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70" w:rsidRPr="008A4AD8" w:rsidRDefault="00F56570" w:rsidP="00F5657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0188/2010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F56570" w:rsidRPr="008A4AD8" w:rsidRDefault="00F56570" w:rsidP="00F5657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F56570" w:rsidRPr="008A4AD8" w:rsidRDefault="00F56570" w:rsidP="00F565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cuatro de octubre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F56570" w:rsidRPr="008A4AD8" w:rsidRDefault="00F56570" w:rsidP="00F565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F56570" w:rsidRPr="008273CB" w:rsidRDefault="00F56570" w:rsidP="00F5657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el escrito con registro Nº 7584 presentado el 20.09.2011 por </w:t>
      </w:r>
      <w:r w:rsidRPr="008273CB"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>la empresa</w:t>
      </w:r>
      <w:r w:rsidRPr="008273CB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 w:rsidRPr="008273CB">
        <w:rPr>
          <w:rFonts w:ascii="Arial" w:hAnsi="Arial" w:cs="Arial"/>
          <w:b/>
          <w:color w:val="000000"/>
          <w:sz w:val="24"/>
          <w:szCs w:val="24"/>
        </w:rPr>
        <w:t>REPRESENTACIONES Y SERVICIOS GENERALES EL TREBOL S.R.L.</w:t>
      </w:r>
      <w:r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ante la Mesa de Partes del Tribunal, mediante el cual la recurrente </w:t>
      </w:r>
      <w:r w:rsid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solicitó</w:t>
      </w:r>
      <w:r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la reprogramación de la diligencia de audiencia pública programada para el día </w:t>
      </w:r>
      <w:r w:rsidR="008273CB"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21.09.2011, </w:t>
      </w:r>
      <w:r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y considerando que mediante decreto de fecha 29.09.2011</w:t>
      </w:r>
      <w:r w:rsidR="008273CB" w:rsidRPr="008273C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273CB">
        <w:rPr>
          <w:rFonts w:ascii="Arial" w:hAnsi="Arial" w:cs="Arial"/>
          <w:color w:val="000000"/>
          <w:sz w:val="24"/>
          <w:szCs w:val="24"/>
        </w:rPr>
        <w:t>se reasignó y comunicó</w:t>
      </w:r>
      <w:r w:rsidR="008273CB" w:rsidRPr="008273CB">
        <w:rPr>
          <w:rFonts w:ascii="Arial" w:hAnsi="Arial" w:cs="Arial"/>
          <w:color w:val="000000"/>
          <w:sz w:val="24"/>
          <w:szCs w:val="24"/>
        </w:rPr>
        <w:t xml:space="preserve"> a las partes intervinientes en el presente procedimiento que la Primera Sala del Tribunal de Contrataciones del Estado fue reconformada</w:t>
      </w:r>
      <w:r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, </w:t>
      </w:r>
      <w:r w:rsidR="008273CB"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en consecuencia: </w:t>
      </w:r>
      <w:r w:rsidRPr="008273CB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Reprográmese la Audiencia Pública en la fecha y hora que a continuación se detalla</w:t>
      </w:r>
      <w:r w:rsidRPr="008273CB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F56570" w:rsidRPr="008A4AD8" w:rsidRDefault="00F56570" w:rsidP="00F5657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F56570" w:rsidRPr="008A4AD8" w:rsidTr="004016AC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570" w:rsidRPr="008A4AD8" w:rsidRDefault="00F56570" w:rsidP="004016A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F56570" w:rsidRPr="008A4AD8" w:rsidTr="004016AC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F56570" w:rsidRPr="008A4AD8" w:rsidTr="004016A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56570" w:rsidRPr="008A4AD8" w:rsidTr="004016A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0188/2010.TC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13.10.2011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70" w:rsidRPr="008A4AD8" w:rsidRDefault="00F56570" w:rsidP="004016A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10:30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F56570" w:rsidRDefault="00F56570" w:rsidP="00F5657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F56570" w:rsidRPr="00D35A77" w:rsidRDefault="00F56570" w:rsidP="00F5657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F56570" w:rsidRPr="00D35A77" w:rsidRDefault="00F56570" w:rsidP="00F5657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F56570" w:rsidRPr="00D35A77" w:rsidRDefault="00F56570" w:rsidP="00F56570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F56570" w:rsidRDefault="00F56570" w:rsidP="00F56570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p w:rsidR="00F56570" w:rsidRDefault="00F56570" w:rsidP="00F56570"/>
    <w:p w:rsidR="00103AE4" w:rsidRDefault="00103AE4"/>
    <w:sectPr w:rsidR="00103AE4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570"/>
    <w:rsid w:val="00103AE4"/>
    <w:rsid w:val="008273CB"/>
    <w:rsid w:val="00F56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57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2011-10-05T17:17:00Z</dcterms:created>
  <dcterms:modified xsi:type="dcterms:W3CDTF">2011-10-05T17:38:00Z</dcterms:modified>
</cp:coreProperties>
</file>