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BEC" w:rsidRDefault="00615BEC" w:rsidP="00615BEC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quince de julio</w:t>
      </w:r>
    </w:p>
    <w:p w:rsidR="00615BEC" w:rsidRPr="00F379EF" w:rsidRDefault="00615BEC" w:rsidP="00615BEC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615BEC" w:rsidRPr="00F379EF" w:rsidRDefault="00615BEC" w:rsidP="00615BEC">
      <w:pPr>
        <w:pStyle w:val="Textoindependiente"/>
        <w:rPr>
          <w:rFonts w:ascii="Arial Narrow" w:hAnsi="Arial Narrow" w:cs="Arial"/>
          <w:i/>
          <w:sz w:val="20"/>
        </w:rPr>
      </w:pPr>
    </w:p>
    <w:p w:rsidR="00615BEC" w:rsidRDefault="00615BEC" w:rsidP="00615BEC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615BEC" w:rsidRPr="00F379EF" w:rsidRDefault="00615BEC" w:rsidP="00615BEC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615BEC" w:rsidRPr="00F379EF" w:rsidTr="00F329C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615BEC" w:rsidRPr="00F379EF" w:rsidRDefault="00615BEC" w:rsidP="00F329C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615BEC" w:rsidRPr="00472BB1" w:rsidTr="00F329C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15BEC" w:rsidRPr="00472BB1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615BEC" w:rsidRPr="00472BB1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615BEC" w:rsidRPr="00472BB1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615BEC" w:rsidRPr="00472BB1" w:rsidTr="00F329C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615BEC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818.2009.TC</w:t>
            </w:r>
          </w:p>
        </w:tc>
        <w:tc>
          <w:tcPr>
            <w:tcW w:w="1805" w:type="dxa"/>
          </w:tcPr>
          <w:p w:rsidR="00615BEC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03.08.2009</w:t>
            </w:r>
          </w:p>
        </w:tc>
        <w:tc>
          <w:tcPr>
            <w:tcW w:w="3047" w:type="dxa"/>
          </w:tcPr>
          <w:p w:rsidR="00615BEC" w:rsidRPr="00472BB1" w:rsidRDefault="00615BEC" w:rsidP="00F329C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615BEC" w:rsidRPr="00F379EF" w:rsidRDefault="00615BEC" w:rsidP="00615BEC">
      <w:pPr>
        <w:pStyle w:val="Textoindependiente"/>
        <w:rPr>
          <w:rFonts w:ascii="Arial Narrow" w:hAnsi="Arial Narrow" w:cs="Arial"/>
          <w:sz w:val="20"/>
        </w:rPr>
      </w:pPr>
    </w:p>
    <w:p w:rsidR="00615BEC" w:rsidRPr="00F379EF" w:rsidRDefault="00615BEC" w:rsidP="00615BEC">
      <w:pPr>
        <w:pStyle w:val="Textoindependiente"/>
        <w:rPr>
          <w:rFonts w:ascii="Arial Narrow" w:hAnsi="Arial Narrow" w:cs="Arial"/>
          <w:sz w:val="20"/>
        </w:rPr>
      </w:pPr>
    </w:p>
    <w:p w:rsidR="00615BEC" w:rsidRPr="00C735FB" w:rsidRDefault="00615BEC" w:rsidP="00615BEC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BD7A23" w:rsidRDefault="00BD7A23" w:rsidP="00BD7A23">
      <w:pPr>
        <w:spacing w:after="240"/>
        <w:jc w:val="both"/>
        <w:rPr>
          <w:rFonts w:ascii="Arial Narrow" w:hAnsi="Arial Narrow"/>
          <w:sz w:val="16"/>
          <w:szCs w:val="24"/>
        </w:rPr>
      </w:pPr>
    </w:p>
    <w:p w:rsidR="00BD7A23" w:rsidRDefault="00BD7A23" w:rsidP="00BD7A23">
      <w:pPr>
        <w:spacing w:after="240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 w:val="20"/>
        </w:rPr>
        <w:t>(*) Deberán acercarse a la Entidad 15 minutos antes de empezar la audiencia.</w:t>
      </w:r>
    </w:p>
    <w:p w:rsidR="00BD7A23" w:rsidRDefault="00BD7A23" w:rsidP="00BD7A23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Nota:</w:t>
      </w:r>
      <w:r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  <w:sz w:val="20"/>
        </w:rPr>
        <w:t>Ecran</w:t>
      </w:r>
      <w:proofErr w:type="spellEnd"/>
      <w:r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</w:t>
      </w:r>
      <w:r>
        <w:rPr>
          <w:rFonts w:ascii="Arial Narrow" w:hAnsi="Arial Narrow" w:cs="Arial Narrow"/>
          <w:i/>
          <w:sz w:val="20"/>
        </w:rPr>
        <w:t>POWER POINT, el expositor deberá traer consigo su respectiva computadora portátil (LAP TOP).</w:t>
      </w:r>
    </w:p>
    <w:p w:rsidR="00BD7A23" w:rsidRDefault="00BD7A23" w:rsidP="00BD7A23">
      <w:pPr>
        <w:jc w:val="both"/>
        <w:rPr>
          <w:sz w:val="20"/>
        </w:rPr>
      </w:pPr>
    </w:p>
    <w:p w:rsidR="00D27F4C" w:rsidRDefault="00D27F4C"/>
    <w:sectPr w:rsidR="00D27F4C" w:rsidSect="00D27F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5BEC"/>
    <w:rsid w:val="001A3AF7"/>
    <w:rsid w:val="00615BEC"/>
    <w:rsid w:val="00BD7A23"/>
    <w:rsid w:val="00D2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BE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15BE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615BEC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615BEC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dcterms:created xsi:type="dcterms:W3CDTF">2009-07-15T21:17:00Z</dcterms:created>
  <dcterms:modified xsi:type="dcterms:W3CDTF">2009-07-15T23:36:00Z</dcterms:modified>
</cp:coreProperties>
</file>