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7C82" w:rsidRPr="007C7C82" w:rsidRDefault="007C7C82" w:rsidP="007C7C82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val="es-ES_tradnl" w:eastAsia="es-ES"/>
        </w:rPr>
      </w:pPr>
      <w:r w:rsidRPr="007C7C82">
        <w:rPr>
          <w:rFonts w:ascii="Arial" w:eastAsia="Times New Roman" w:hAnsi="Arial" w:cs="Arial"/>
          <w:b/>
          <w:bCs/>
          <w:sz w:val="24"/>
          <w:szCs w:val="24"/>
          <w:lang w:val="es-ES_tradnl" w:eastAsia="es-ES"/>
        </w:rPr>
        <w:t xml:space="preserve">Expediente: </w:t>
      </w:r>
      <w:r w:rsidR="00675E03">
        <w:rPr>
          <w:rFonts w:ascii="Arial" w:eastAsia="Times New Roman" w:hAnsi="Arial" w:cs="Arial"/>
          <w:b/>
          <w:bCs/>
          <w:sz w:val="24"/>
          <w:szCs w:val="24"/>
          <w:lang w:val="es-ES_tradnl" w:eastAsia="es-ES"/>
        </w:rPr>
        <w:t>2526</w:t>
      </w:r>
      <w:r w:rsidRPr="007C7C82">
        <w:rPr>
          <w:rFonts w:ascii="Arial" w:eastAsia="Times New Roman" w:hAnsi="Arial" w:cs="Arial"/>
          <w:b/>
          <w:bCs/>
          <w:sz w:val="24"/>
          <w:szCs w:val="24"/>
          <w:lang w:val="es-ES_tradnl" w:eastAsia="es-ES"/>
        </w:rPr>
        <w:t>.2009-TC</w:t>
      </w:r>
    </w:p>
    <w:p w:rsidR="007C7C82" w:rsidRPr="007C7C82" w:rsidRDefault="007C7C82" w:rsidP="007C7C82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val="es-ES_tradnl" w:eastAsia="es-ES"/>
        </w:rPr>
      </w:pPr>
    </w:p>
    <w:p w:rsidR="007C7C82" w:rsidRPr="007C7C82" w:rsidRDefault="007C7C82" w:rsidP="007C7C82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val="es-ES_tradnl" w:eastAsia="es-ES"/>
        </w:rPr>
      </w:pPr>
      <w:r w:rsidRPr="007C7C82">
        <w:rPr>
          <w:rFonts w:ascii="Arial" w:eastAsia="Times New Roman" w:hAnsi="Arial" w:cs="Arial"/>
          <w:sz w:val="24"/>
          <w:szCs w:val="24"/>
          <w:lang w:val="es-ES_tradnl" w:eastAsia="es-ES"/>
        </w:rPr>
        <w:t>Jesús María, once de mayo del dos mil diez.</w:t>
      </w:r>
    </w:p>
    <w:p w:rsidR="007C7C82" w:rsidRPr="007C7C82" w:rsidRDefault="007C7C82" w:rsidP="007C7C82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val="es-ES_tradnl" w:eastAsia="es-ES"/>
        </w:rPr>
      </w:pPr>
    </w:p>
    <w:p w:rsidR="007C7C82" w:rsidRPr="007C7C82" w:rsidRDefault="007C7C82" w:rsidP="007C7C82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es-ES_tradnl" w:eastAsia="es-ES"/>
        </w:rPr>
      </w:pPr>
      <w:r w:rsidRPr="007C7C82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Visto el escrito con registro Nº </w:t>
      </w:r>
      <w:r>
        <w:rPr>
          <w:rFonts w:ascii="Arial" w:eastAsia="Times New Roman" w:hAnsi="Arial" w:cs="Arial"/>
          <w:sz w:val="24"/>
          <w:szCs w:val="24"/>
          <w:lang w:val="es-ES_tradnl" w:eastAsia="es-ES"/>
        </w:rPr>
        <w:t>4553</w:t>
      </w:r>
      <w:r w:rsidRPr="007C7C82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presentado el 21.05.2010 en la Oficina Desconcentrada de OSCE de la ciudad de Trujillo e ingresado en la </w:t>
      </w:r>
      <w:r w:rsidRPr="007C7C82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Mesa de Partes del Tribunal, por la </w:t>
      </w:r>
      <w:r w:rsidRPr="007C7C82">
        <w:rPr>
          <w:rFonts w:ascii="Arial" w:hAnsi="Arial" w:cs="Arial"/>
        </w:rPr>
        <w:t>EMPRESA COMUNAL DE SERVICIOS AGROPECUARIOS LA VILLA R. Ltda.</w:t>
      </w:r>
      <w:r>
        <w:rPr>
          <w:rFonts w:ascii="Arial" w:hAnsi="Arial" w:cs="Arial"/>
        </w:rPr>
        <w:t>,</w:t>
      </w:r>
      <w:r w:rsidRPr="007C7C82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 mediante el cual </w:t>
      </w:r>
      <w:r>
        <w:rPr>
          <w:rFonts w:ascii="Arial" w:eastAsia="Times New Roman" w:hAnsi="Arial" w:cs="Arial"/>
          <w:sz w:val="24"/>
          <w:szCs w:val="24"/>
          <w:lang w:val="es-ES_tradnl" w:eastAsia="es-ES"/>
        </w:rPr>
        <w:t>señala domicilio procesal en la ciudad de Lima</w:t>
      </w:r>
      <w:r w:rsidRPr="007C7C82">
        <w:rPr>
          <w:rFonts w:ascii="Arial" w:eastAsia="Times New Roman" w:hAnsi="Arial" w:cs="Arial"/>
          <w:sz w:val="24"/>
          <w:szCs w:val="24"/>
          <w:lang w:val="es-ES_tradnl" w:eastAsia="es-ES"/>
        </w:rPr>
        <w:t>. Reprográmese la Audiencia Pública en la fecha y hora que a continuación se detalla; a fin que las partes realicen sus respectivos informes técnico y/o legales correspondientes por el término de diez (10) minutos cada una; de conformidad con lo establecido en los artículos 182 y 183 de la Ley del Procedimiento Administrativo General - Ley 27444, agréguese a los autos, con conocimientos de las partes.</w:t>
      </w:r>
    </w:p>
    <w:p w:rsidR="007C7C82" w:rsidRPr="007C7C82" w:rsidRDefault="007C7C82" w:rsidP="007C7C82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es-ES_tradnl" w:eastAsia="es-ES"/>
        </w:rPr>
      </w:pPr>
    </w:p>
    <w:tbl>
      <w:tblPr>
        <w:tblW w:w="8820" w:type="dxa"/>
        <w:jc w:val="center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C00"/>
        <w:tblCellMar>
          <w:left w:w="70" w:type="dxa"/>
          <w:right w:w="70" w:type="dxa"/>
        </w:tblCellMar>
        <w:tblLook w:val="04A0"/>
      </w:tblPr>
      <w:tblGrid>
        <w:gridCol w:w="3898"/>
        <w:gridCol w:w="1787"/>
        <w:gridCol w:w="3135"/>
      </w:tblGrid>
      <w:tr w:rsidR="007C7C82" w:rsidRPr="007C7C82">
        <w:trPr>
          <w:trHeight w:val="270"/>
          <w:jc w:val="center"/>
        </w:trPr>
        <w:tc>
          <w:tcPr>
            <w:tcW w:w="8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7C82" w:rsidRPr="007C7C82" w:rsidRDefault="007C7C82" w:rsidP="007C7C82">
            <w:pPr>
              <w:spacing w:after="0" w:line="240" w:lineRule="auto"/>
              <w:ind w:left="426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ES"/>
              </w:rPr>
            </w:pPr>
            <w:r w:rsidRPr="007C7C8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ES"/>
              </w:rPr>
              <w:t>PRIMERA  SALA</w:t>
            </w:r>
          </w:p>
        </w:tc>
      </w:tr>
      <w:tr w:rsidR="007C7C82" w:rsidRPr="007C7C82">
        <w:trPr>
          <w:trHeight w:val="120"/>
          <w:jc w:val="center"/>
        </w:trPr>
        <w:tc>
          <w:tcPr>
            <w:tcW w:w="8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C82" w:rsidRPr="007C7C82" w:rsidRDefault="007C7C82" w:rsidP="007C7C82">
            <w:pPr>
              <w:spacing w:after="0" w:line="120" w:lineRule="atLeast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val="es-ES_tradnl" w:eastAsia="es-ES"/>
              </w:rPr>
            </w:pPr>
            <w:r w:rsidRPr="007C7C82">
              <w:rPr>
                <w:rFonts w:ascii="Arial" w:eastAsia="Times New Roman" w:hAnsi="Arial" w:cs="Arial"/>
                <w:b/>
                <w:bCs/>
                <w:sz w:val="24"/>
                <w:szCs w:val="24"/>
                <w:lang w:val="es-ES_tradnl" w:eastAsia="es-ES"/>
              </w:rPr>
              <w:t xml:space="preserve">      REPROGRAMACIÓN</w:t>
            </w:r>
          </w:p>
        </w:tc>
      </w:tr>
      <w:tr w:rsidR="007C7C82" w:rsidRPr="007C7C82">
        <w:trPr>
          <w:trHeight w:val="120"/>
          <w:jc w:val="center"/>
        </w:trPr>
        <w:tc>
          <w:tcPr>
            <w:tcW w:w="3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C82" w:rsidRPr="007C7C82" w:rsidRDefault="007C7C82" w:rsidP="007C7C82">
            <w:pPr>
              <w:spacing w:after="0" w:line="120" w:lineRule="atLeast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val="es-ES_tradnl" w:eastAsia="es-ES"/>
              </w:rPr>
            </w:pPr>
            <w:r w:rsidRPr="007C7C82">
              <w:rPr>
                <w:rFonts w:ascii="Arial" w:eastAsia="Times New Roman" w:hAnsi="Arial" w:cs="Arial"/>
                <w:b/>
                <w:bCs/>
                <w:sz w:val="24"/>
                <w:szCs w:val="24"/>
                <w:lang w:val="es-ES_tradnl" w:eastAsia="es-ES"/>
              </w:rPr>
              <w:t>Expediente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C82" w:rsidRPr="007C7C82" w:rsidRDefault="007C7C82" w:rsidP="007C7C82">
            <w:pPr>
              <w:spacing w:after="0" w:line="120" w:lineRule="atLeast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val="es-ES_tradnl" w:eastAsia="es-ES"/>
              </w:rPr>
            </w:pPr>
            <w:r w:rsidRPr="007C7C82">
              <w:rPr>
                <w:rFonts w:ascii="Arial" w:eastAsia="Times New Roman" w:hAnsi="Arial" w:cs="Arial"/>
                <w:b/>
                <w:bCs/>
                <w:sz w:val="24"/>
                <w:szCs w:val="24"/>
                <w:lang w:val="es-ES_tradnl" w:eastAsia="es-ES"/>
              </w:rPr>
              <w:t>Fecha</w:t>
            </w: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C82" w:rsidRPr="007C7C82" w:rsidRDefault="007C7C82" w:rsidP="007C7C82">
            <w:pPr>
              <w:spacing w:after="0" w:line="120" w:lineRule="atLeast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val="es-ES_tradnl" w:eastAsia="es-ES"/>
              </w:rPr>
            </w:pPr>
            <w:r w:rsidRPr="007C7C82">
              <w:rPr>
                <w:rFonts w:ascii="Arial" w:eastAsia="Times New Roman" w:hAnsi="Arial" w:cs="Arial"/>
                <w:b/>
                <w:bCs/>
                <w:sz w:val="24"/>
                <w:szCs w:val="24"/>
                <w:lang w:val="es-ES_tradnl" w:eastAsia="es-ES"/>
              </w:rPr>
              <w:t>Hora</w:t>
            </w:r>
          </w:p>
        </w:tc>
      </w:tr>
      <w:tr w:rsidR="007C7C82" w:rsidRPr="007C7C82">
        <w:trPr>
          <w:trHeight w:val="120"/>
          <w:jc w:val="center"/>
        </w:trPr>
        <w:tc>
          <w:tcPr>
            <w:tcW w:w="3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C82" w:rsidRPr="007C7C82" w:rsidRDefault="007C7C82" w:rsidP="007C7C82">
            <w:pPr>
              <w:spacing w:after="0" w:line="120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2526</w:t>
            </w:r>
            <w:r w:rsidRPr="007C7C82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.2009.TC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C82" w:rsidRPr="007C7C82" w:rsidRDefault="007C7C82" w:rsidP="007C7C82">
            <w:pPr>
              <w:spacing w:after="0" w:line="120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02.06.2010</w:t>
            </w: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C82" w:rsidRPr="007C7C82" w:rsidRDefault="007C7C82" w:rsidP="007C7C82">
            <w:pPr>
              <w:spacing w:after="0" w:line="120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16.30</w:t>
            </w:r>
            <w:r w:rsidRPr="007C7C82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 xml:space="preserve">  horas</w:t>
            </w:r>
          </w:p>
        </w:tc>
      </w:tr>
    </w:tbl>
    <w:p w:rsidR="007C7C82" w:rsidRPr="007C7C82" w:rsidRDefault="007C7C82" w:rsidP="007C7C82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val="es-ES_tradnl" w:eastAsia="es-ES"/>
        </w:rPr>
      </w:pPr>
    </w:p>
    <w:p w:rsidR="007C7C82" w:rsidRPr="007C7C82" w:rsidRDefault="007C7C82" w:rsidP="007C7C82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val="es-ES_tradnl" w:eastAsia="es-ES"/>
        </w:rPr>
      </w:pPr>
    </w:p>
    <w:p w:rsidR="007C7C82" w:rsidRPr="007C7C82" w:rsidRDefault="007C7C82" w:rsidP="007C7C82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7C7C82">
        <w:rPr>
          <w:rFonts w:ascii="Arial" w:eastAsia="Times New Roman" w:hAnsi="Arial" w:cs="Arial"/>
          <w:sz w:val="24"/>
          <w:szCs w:val="24"/>
          <w:lang w:eastAsia="es-ES"/>
        </w:rPr>
        <w:t>Lo que se notifica en aplicación a lo dispuesto en el acápite c) del literal B, numeral IV del la Directiva Nº 08-2009/OSCE-CD aprobada por Resolución Nº 391-2009-OSCE/PRE del 07.10.2009, publicada en el Diario Oficial “El Peruano” el 17.10.2009.</w:t>
      </w:r>
    </w:p>
    <w:p w:rsidR="00B63892" w:rsidRDefault="00B63892" w:rsidP="007C7C82">
      <w:pPr>
        <w:jc w:val="both"/>
      </w:pPr>
    </w:p>
    <w:sectPr w:rsidR="00B63892" w:rsidSect="00B6389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C7C82"/>
    <w:rsid w:val="00056604"/>
    <w:rsid w:val="00675E03"/>
    <w:rsid w:val="007C7C82"/>
    <w:rsid w:val="00B638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3892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173</Words>
  <Characters>956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mdelgado</dc:creator>
  <cp:keywords/>
  <dc:description/>
  <cp:lastModifiedBy>mdelgado</cp:lastModifiedBy>
  <cp:revision>2</cp:revision>
  <dcterms:created xsi:type="dcterms:W3CDTF">2010-05-25T22:23:00Z</dcterms:created>
  <dcterms:modified xsi:type="dcterms:W3CDTF">2010-05-25T23:30:00Z</dcterms:modified>
</cp:coreProperties>
</file>