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3B9" w:rsidRPr="006A53B9" w:rsidRDefault="006A53B9" w:rsidP="0082717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  <w:r w:rsidRPr="006A53B9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Expediente</w:t>
      </w:r>
      <w:r w:rsidR="00CF5361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 xml:space="preserve"> Nº 2823/2008.</w:t>
      </w:r>
      <w:r w:rsidRPr="006A53B9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TC</w:t>
      </w:r>
      <w:r w:rsidR="00CF5361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.</w:t>
      </w:r>
    </w:p>
    <w:p w:rsidR="006A53B9" w:rsidRPr="006A53B9" w:rsidRDefault="006A53B9" w:rsidP="0082717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</w:p>
    <w:p w:rsidR="006A53B9" w:rsidRPr="006A53B9" w:rsidRDefault="006A53B9" w:rsidP="0082717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Jesús María, </w:t>
      </w:r>
      <w:r w:rsidR="00CF536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uno de julio</w:t>
      </w: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 </w:t>
      </w:r>
    </w:p>
    <w:p w:rsidR="006A53B9" w:rsidRPr="006A53B9" w:rsidRDefault="006A53B9" w:rsidP="0082717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proofErr w:type="gramStart"/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de</w:t>
      </w:r>
      <w:r w:rsidR="00CF536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l</w:t>
      </w:r>
      <w:proofErr w:type="gramEnd"/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 dos mil diez.</w:t>
      </w:r>
    </w:p>
    <w:p w:rsidR="006A53B9" w:rsidRPr="006A53B9" w:rsidRDefault="006A53B9" w:rsidP="0082717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:rsidR="006A53B9" w:rsidRPr="006A53B9" w:rsidRDefault="006A53B9" w:rsidP="0082717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Visto el escrito con registro Nº </w:t>
      </w:r>
      <w:r w:rsidR="00CF536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5565</w:t>
      </w: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 de fecha </w:t>
      </w:r>
      <w:r w:rsidR="00CF536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24.06.2010</w:t>
      </w: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, presentado ante la Mesa de Partes del Tribunal, por la empresa </w:t>
      </w:r>
      <w:r w:rsidR="00CF5361">
        <w:rPr>
          <w:rFonts w:ascii="Arial" w:eastAsia="Times New Roman" w:hAnsi="Arial" w:cs="Arial"/>
          <w:b/>
          <w:color w:val="000000" w:themeColor="text1"/>
          <w:sz w:val="24"/>
          <w:szCs w:val="24"/>
          <w:lang w:val="es-ES_tradnl" w:eastAsia="es-ES"/>
        </w:rPr>
        <w:t>BONETTI PERU S.A.C;</w:t>
      </w:r>
      <w:r w:rsidR="00827174">
        <w:rPr>
          <w:rFonts w:ascii="Arial" w:eastAsia="Times New Roman" w:hAnsi="Arial" w:cs="Arial"/>
          <w:b/>
          <w:color w:val="000000" w:themeColor="text1"/>
          <w:sz w:val="24"/>
          <w:szCs w:val="24"/>
          <w:lang w:val="es-ES_tradnl" w:eastAsia="es-ES"/>
        </w:rPr>
        <w:t xml:space="preserve"> P</w:t>
      </w:r>
      <w:r w:rsidRPr="006A53B9">
        <w:rPr>
          <w:rFonts w:ascii="Arial" w:eastAsia="Times New Roman" w:hAnsi="Arial" w:cs="Arial"/>
          <w:b/>
          <w:color w:val="000000" w:themeColor="text1"/>
          <w:sz w:val="24"/>
          <w:szCs w:val="24"/>
          <w:lang w:val="es-ES_tradnl" w:eastAsia="es-ES"/>
        </w:rPr>
        <w:t>rográmese Audiencia Pública</w:t>
      </w: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, en la fecha y hora que a continuación se detalla; a fin que las partes realicen sus respectivos informes técnico y/o legales correspondientes por el término de diez (10) minutos cada una; de conformidad con lo establecido en los artículos 182 y 183 de la Ley del Procedimiento Administrativo General - Ley 27444, agréguese a los autos, con conocimientos de las partes.</w:t>
      </w:r>
    </w:p>
    <w:p w:rsidR="006A53B9" w:rsidRPr="006A53B9" w:rsidRDefault="006A53B9" w:rsidP="0082717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6A53B9" w:rsidRPr="006A53B9">
        <w:trPr>
          <w:trHeight w:val="27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3B9" w:rsidRPr="006A53B9" w:rsidRDefault="006A53B9" w:rsidP="00827174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s-ES"/>
              </w:rPr>
            </w:pPr>
            <w:r w:rsidRPr="006A53B9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s-ES"/>
              </w:rPr>
              <w:t>PRIMERA  SALA</w:t>
            </w:r>
          </w:p>
        </w:tc>
      </w:tr>
      <w:tr w:rsidR="006A53B9" w:rsidRPr="006A53B9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3B9" w:rsidRPr="006A53B9" w:rsidRDefault="006A53B9" w:rsidP="00827174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s-ES_tradnl" w:eastAsia="es-ES"/>
              </w:rPr>
            </w:pPr>
            <w:r w:rsidRPr="006A53B9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3B9" w:rsidRPr="006A53B9" w:rsidRDefault="006A53B9" w:rsidP="00827174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s-ES_tradnl" w:eastAsia="es-ES"/>
              </w:rPr>
            </w:pPr>
            <w:r w:rsidRPr="006A53B9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3B9" w:rsidRPr="006A53B9" w:rsidRDefault="006A53B9" w:rsidP="00827174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s-ES_tradnl" w:eastAsia="es-ES"/>
              </w:rPr>
            </w:pPr>
            <w:r w:rsidRPr="006A53B9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6A53B9" w:rsidRPr="006A53B9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3B9" w:rsidRPr="006A53B9" w:rsidRDefault="00CF5361" w:rsidP="00827174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2823/2008</w:t>
            </w:r>
            <w:r w:rsidR="006A53B9" w:rsidRPr="006A53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3B9" w:rsidRPr="006A53B9" w:rsidRDefault="00D20F41" w:rsidP="00827174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20.07.2010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3B9" w:rsidRPr="006A53B9" w:rsidRDefault="00D20F41" w:rsidP="00827174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15</w:t>
            </w:r>
            <w:r w:rsidR="006A53B9" w:rsidRPr="006A53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:30  horas</w:t>
            </w:r>
          </w:p>
        </w:tc>
      </w:tr>
    </w:tbl>
    <w:p w:rsidR="006A53B9" w:rsidRPr="006A53B9" w:rsidRDefault="006A53B9" w:rsidP="008271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:rsidR="006A53B9" w:rsidRPr="006A53B9" w:rsidRDefault="006A53B9" w:rsidP="008271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:rsidR="006A53B9" w:rsidRPr="006A53B9" w:rsidRDefault="006A53B9" w:rsidP="0082717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1429F4" w:rsidRPr="006A53B9" w:rsidRDefault="001429F4" w:rsidP="00827174">
      <w:pPr>
        <w:jc w:val="both"/>
        <w:rPr>
          <w:color w:val="000000" w:themeColor="text1"/>
        </w:rPr>
      </w:pPr>
    </w:p>
    <w:sectPr w:rsidR="001429F4" w:rsidRPr="006A53B9" w:rsidSect="001429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53B9"/>
    <w:rsid w:val="001429F4"/>
    <w:rsid w:val="006A53B9"/>
    <w:rsid w:val="00827174"/>
    <w:rsid w:val="00CF5361"/>
    <w:rsid w:val="00D20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9F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145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2010-07-12T21:04:00Z</dcterms:created>
  <dcterms:modified xsi:type="dcterms:W3CDTF">2010-07-12T23:26:00Z</dcterms:modified>
</cp:coreProperties>
</file>