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75C" w:rsidRPr="00C0775C" w:rsidRDefault="00C0775C" w:rsidP="00C0775C">
      <w:pPr>
        <w:shd w:val="clear" w:color="auto" w:fill="FFFFFF"/>
        <w:spacing w:after="0" w:line="240" w:lineRule="auto"/>
        <w:rPr>
          <w:rFonts w:ascii="Arial" w:eastAsia="Times New Roman" w:hAnsi="Arial" w:cs="Arial"/>
          <w:b/>
          <w:color w:val="000000"/>
          <w:sz w:val="24"/>
          <w:szCs w:val="24"/>
          <w:lang w:val="es-ES_tradnl" w:eastAsia="es-ES"/>
        </w:rPr>
      </w:pPr>
      <w:r w:rsidRPr="00C0775C">
        <w:rPr>
          <w:rFonts w:ascii="Arial" w:eastAsia="Times New Roman" w:hAnsi="Arial" w:cs="Arial"/>
          <w:b/>
          <w:color w:val="000000"/>
          <w:sz w:val="24"/>
          <w:szCs w:val="24"/>
          <w:lang w:val="es-ES_tradnl" w:eastAsia="es-ES"/>
        </w:rPr>
        <w:t>EXPEDIENTE Nº 046/2010.TC.</w:t>
      </w:r>
    </w:p>
    <w:p w:rsidR="00C0775C" w:rsidRPr="00C0775C" w:rsidRDefault="00C0775C" w:rsidP="00C0775C">
      <w:pPr>
        <w:shd w:val="clear" w:color="auto" w:fill="FFFFFF"/>
        <w:spacing w:after="0" w:line="240" w:lineRule="auto"/>
        <w:rPr>
          <w:rFonts w:ascii="Arial" w:eastAsia="Times New Roman" w:hAnsi="Arial" w:cs="Arial"/>
          <w:b/>
          <w:color w:val="444444"/>
          <w:sz w:val="17"/>
          <w:szCs w:val="17"/>
          <w:lang w:val="es-ES_tradnl" w:eastAsia="es-ES"/>
        </w:rPr>
      </w:pPr>
    </w:p>
    <w:p w:rsidR="00C0775C" w:rsidRPr="00C0775C" w:rsidRDefault="00C0775C" w:rsidP="00C0775C">
      <w:pPr>
        <w:shd w:val="clear" w:color="auto" w:fill="FFFFFF"/>
        <w:spacing w:after="0" w:line="240" w:lineRule="auto"/>
        <w:rPr>
          <w:rFonts w:ascii="Times New Roman" w:eastAsia="Times New Roman" w:hAnsi="Times New Roman" w:cs="Times New Roman"/>
          <w:color w:val="000000"/>
          <w:sz w:val="24"/>
          <w:szCs w:val="24"/>
          <w:lang w:eastAsia="es-ES"/>
        </w:rPr>
      </w:pPr>
      <w:r w:rsidRPr="00C0775C">
        <w:rPr>
          <w:rFonts w:ascii="Arial" w:eastAsia="Times New Roman" w:hAnsi="Arial" w:cs="Arial"/>
          <w:color w:val="000000"/>
          <w:sz w:val="24"/>
          <w:szCs w:val="24"/>
          <w:lang w:val="es-ES_tradnl" w:eastAsia="es-ES"/>
        </w:rPr>
        <w:t>Jesús María, diecinueve de abril</w:t>
      </w:r>
      <w:r w:rsidRPr="00C0775C">
        <w:rPr>
          <w:rFonts w:ascii="Times New Roman" w:eastAsia="Times New Roman" w:hAnsi="Times New Roman" w:cs="Times New Roman"/>
          <w:color w:val="000000"/>
          <w:sz w:val="24"/>
          <w:szCs w:val="24"/>
          <w:lang w:val="es-ES_tradnl" w:eastAsia="es-ES"/>
        </w:rPr>
        <w:t xml:space="preserve"> </w:t>
      </w:r>
      <w:r w:rsidRPr="00C0775C">
        <w:rPr>
          <w:rFonts w:ascii="Arial" w:eastAsia="Times New Roman" w:hAnsi="Arial" w:cs="Arial"/>
          <w:color w:val="000000"/>
          <w:sz w:val="24"/>
          <w:szCs w:val="24"/>
          <w:lang w:val="es-ES_tradnl" w:eastAsia="es-ES"/>
        </w:rPr>
        <w:t>del dos mil once.</w:t>
      </w:r>
    </w:p>
    <w:p w:rsidR="00C0775C" w:rsidRPr="00C0775C" w:rsidRDefault="00C0775C" w:rsidP="00C0775C">
      <w:pPr>
        <w:shd w:val="clear" w:color="auto" w:fill="FFFFFF"/>
        <w:spacing w:after="0" w:line="240" w:lineRule="auto"/>
        <w:rPr>
          <w:rFonts w:ascii="Arial" w:eastAsia="Times New Roman" w:hAnsi="Arial" w:cs="Arial"/>
          <w:b/>
          <w:color w:val="444444"/>
          <w:sz w:val="17"/>
          <w:szCs w:val="17"/>
          <w:lang w:val="es-ES_tradnl" w:eastAsia="es-ES"/>
        </w:rPr>
      </w:pPr>
    </w:p>
    <w:p w:rsidR="00C0775C" w:rsidRPr="00C0775C" w:rsidRDefault="00C0775C" w:rsidP="00C0775C">
      <w:pPr>
        <w:spacing w:after="0" w:line="240" w:lineRule="auto"/>
        <w:jc w:val="both"/>
        <w:rPr>
          <w:rFonts w:ascii="Arial" w:eastAsia="Times New Roman" w:hAnsi="Arial" w:cs="Arial"/>
          <w:color w:val="000000"/>
          <w:sz w:val="24"/>
          <w:szCs w:val="24"/>
          <w:lang w:val="es-ES_tradnl" w:eastAsia="es-ES"/>
        </w:rPr>
      </w:pPr>
      <w:r w:rsidRPr="00C0775C">
        <w:rPr>
          <w:rFonts w:ascii="Arial" w:eastAsia="Times New Roman" w:hAnsi="Arial" w:cs="Arial"/>
          <w:color w:val="000000"/>
          <w:sz w:val="24"/>
          <w:szCs w:val="24"/>
          <w:lang w:val="es-ES_tradnl" w:eastAsia="es-ES"/>
        </w:rPr>
        <w:t xml:space="preserve">Vistos los escritos con registros Nº 2904 y Nº 2966, presentados </w:t>
      </w:r>
      <w:r>
        <w:rPr>
          <w:rFonts w:ascii="Arial" w:eastAsia="Times New Roman" w:hAnsi="Arial" w:cs="Arial"/>
          <w:color w:val="000000"/>
          <w:sz w:val="24"/>
          <w:szCs w:val="24"/>
          <w:lang w:val="es-ES_tradnl" w:eastAsia="es-ES"/>
        </w:rPr>
        <w:t xml:space="preserve">por la empresa </w:t>
      </w:r>
      <w:r w:rsidRPr="00C0775C">
        <w:rPr>
          <w:rFonts w:ascii="Arial" w:eastAsia="Times New Roman" w:hAnsi="Arial" w:cs="Arial"/>
          <w:b/>
          <w:color w:val="000000"/>
          <w:sz w:val="24"/>
          <w:szCs w:val="24"/>
          <w:lang w:val="es-ES_tradnl" w:eastAsia="es-ES"/>
        </w:rPr>
        <w:t>GRUPO ZONDA S.A.C.</w:t>
      </w:r>
      <w:r w:rsidRPr="00C0775C">
        <w:rPr>
          <w:rFonts w:ascii="Arial" w:eastAsia="Times New Roman" w:hAnsi="Arial" w:cs="Arial"/>
          <w:color w:val="000000"/>
          <w:sz w:val="24"/>
          <w:szCs w:val="24"/>
          <w:lang w:val="es-ES_tradnl" w:eastAsia="es-ES"/>
        </w:rPr>
        <w:t xml:space="preserve"> el 08.04.2011 y 12.04.2011, mediante los cuales </w:t>
      </w:r>
      <w:r>
        <w:rPr>
          <w:rFonts w:ascii="Arial" w:eastAsia="Times New Roman" w:hAnsi="Arial" w:cs="Arial"/>
          <w:color w:val="000000"/>
          <w:sz w:val="24"/>
          <w:szCs w:val="24"/>
          <w:lang w:val="es-ES_tradnl" w:eastAsia="es-ES"/>
        </w:rPr>
        <w:t>solicitó el uso de la palabra; y, C</w:t>
      </w:r>
      <w:r w:rsidRPr="00C0775C">
        <w:rPr>
          <w:rFonts w:ascii="Arial" w:eastAsia="Times New Roman" w:hAnsi="Arial" w:cs="Arial"/>
          <w:color w:val="000000"/>
          <w:sz w:val="24"/>
          <w:szCs w:val="24"/>
          <w:lang w:val="es-ES_tradnl" w:eastAsia="es-ES"/>
        </w:rPr>
        <w:t xml:space="preserve">onsiderando </w:t>
      </w:r>
      <w:r>
        <w:rPr>
          <w:rFonts w:ascii="Arial" w:eastAsia="Times New Roman" w:hAnsi="Arial" w:cs="Arial"/>
          <w:color w:val="000000"/>
          <w:sz w:val="24"/>
          <w:szCs w:val="24"/>
          <w:lang w:val="es-ES_tradnl" w:eastAsia="es-ES"/>
        </w:rPr>
        <w:t>que el  Principio del debido procedimiento previsto en el Art. 1</w:t>
      </w:r>
      <w:r w:rsidR="00C166DF">
        <w:rPr>
          <w:rFonts w:ascii="Arial" w:eastAsia="Times New Roman" w:hAnsi="Arial" w:cs="Arial"/>
          <w:color w:val="000000"/>
          <w:sz w:val="24"/>
          <w:szCs w:val="24"/>
          <w:lang w:val="es-ES_tradnl" w:eastAsia="es-ES"/>
        </w:rPr>
        <w:t xml:space="preserve">.2. del Título Preliminar </w:t>
      </w:r>
      <w:r>
        <w:rPr>
          <w:rFonts w:ascii="Arial" w:eastAsia="Times New Roman" w:hAnsi="Arial" w:cs="Arial"/>
          <w:color w:val="000000"/>
          <w:sz w:val="24"/>
          <w:szCs w:val="24"/>
          <w:lang w:val="es-ES_tradnl" w:eastAsia="es-ES"/>
        </w:rPr>
        <w:t>de</w:t>
      </w:r>
      <w:r w:rsidRPr="00C0775C">
        <w:rPr>
          <w:rFonts w:ascii="Arial" w:eastAsia="Times New Roman" w:hAnsi="Arial" w:cs="Arial"/>
          <w:color w:val="000000"/>
          <w:sz w:val="24"/>
          <w:szCs w:val="24"/>
          <w:lang w:val="es-ES_tradnl" w:eastAsia="es-ES"/>
        </w:rPr>
        <w:t xml:space="preserve"> la ley 27444 – Ley de Procedimiento Administrativo General, </w:t>
      </w:r>
      <w:r>
        <w:rPr>
          <w:rFonts w:ascii="Arial" w:eastAsia="Times New Roman" w:hAnsi="Arial" w:cs="Arial"/>
          <w:color w:val="000000"/>
          <w:sz w:val="24"/>
          <w:szCs w:val="24"/>
          <w:lang w:val="es-ES_tradnl" w:eastAsia="es-ES"/>
        </w:rPr>
        <w:t xml:space="preserve">establece que “ los administrados gozan de los derechos y garantías inherentes al debido procedimiento administrativo que comprende el derecho a exponer sus argumentos, a ofrecer y producir pruebas y a obtener una decisión motivada y fundamentada, </w:t>
      </w:r>
      <w:r w:rsidRPr="00C0775C">
        <w:rPr>
          <w:rFonts w:ascii="Arial" w:eastAsia="Times New Roman" w:hAnsi="Arial" w:cs="Arial"/>
          <w:color w:val="000000"/>
          <w:sz w:val="24"/>
          <w:szCs w:val="24"/>
          <w:lang w:val="es-ES_tradnl" w:eastAsia="es-ES"/>
        </w:rPr>
        <w:t>en ese sentido</w:t>
      </w:r>
      <w:r w:rsidRPr="00C0775C">
        <w:rPr>
          <w:rFonts w:ascii="Arial" w:eastAsia="Times New Roman" w:hAnsi="Arial" w:cs="Arial"/>
          <w:b/>
          <w:color w:val="000000"/>
          <w:sz w:val="24"/>
          <w:szCs w:val="24"/>
          <w:lang w:val="es-ES_tradnl" w:eastAsia="es-ES"/>
        </w:rPr>
        <w:t>:</w:t>
      </w:r>
      <w:r w:rsidRPr="00C0775C">
        <w:rPr>
          <w:rFonts w:ascii="Arial" w:eastAsia="Times New Roman" w:hAnsi="Arial" w:cs="Arial"/>
          <w:color w:val="000000"/>
          <w:sz w:val="24"/>
          <w:szCs w:val="24"/>
          <w:lang w:val="es-ES_tradnl" w:eastAsia="es-ES"/>
        </w:rPr>
        <w:t xml:space="preserve"> </w:t>
      </w:r>
      <w:r w:rsidRPr="00C0775C">
        <w:rPr>
          <w:rFonts w:ascii="Arial" w:eastAsia="Times New Roman" w:hAnsi="Arial" w:cs="Arial"/>
          <w:b/>
          <w:color w:val="000000"/>
          <w:sz w:val="24"/>
          <w:szCs w:val="24"/>
          <w:lang w:val="es-ES_tradnl" w:eastAsia="es-ES"/>
        </w:rPr>
        <w:t>Fíjese audiencia pública</w:t>
      </w:r>
      <w:r w:rsidRPr="00C0775C">
        <w:rPr>
          <w:rFonts w:ascii="Arial" w:eastAsia="Times New Roman" w:hAnsi="Arial" w:cs="Arial"/>
          <w:color w:val="000000"/>
          <w:sz w:val="24"/>
          <w:szCs w:val="24"/>
          <w:lang w:val="es-ES_tradnl" w:eastAsia="es-ES"/>
        </w:rPr>
        <w:t xml:space="preserve"> en la fecha y hora que a continuación se de</w:t>
      </w:r>
      <w:r>
        <w:rPr>
          <w:rFonts w:ascii="Arial" w:eastAsia="Times New Roman" w:hAnsi="Arial" w:cs="Arial"/>
          <w:color w:val="000000"/>
          <w:sz w:val="24"/>
          <w:szCs w:val="24"/>
          <w:lang w:val="es-ES_tradnl" w:eastAsia="es-ES"/>
        </w:rPr>
        <w:t>talla</w:t>
      </w:r>
      <w:r w:rsidRPr="00C0775C">
        <w:rPr>
          <w:rFonts w:ascii="Arial" w:eastAsia="Times New Roman" w:hAnsi="Arial" w:cs="Arial"/>
          <w:color w:val="000000"/>
          <w:sz w:val="24"/>
          <w:szCs w:val="24"/>
          <w:lang w:val="es-ES_tradnl" w:eastAsia="es-ES"/>
        </w:rPr>
        <w:t xml:space="preserve">, a fin que las partes realicen sus respectivos informes técnico y/o legal correspondientes por el término de diez (10) minutos cada una: </w:t>
      </w:r>
    </w:p>
    <w:p w:rsidR="00C0775C" w:rsidRPr="00C0775C" w:rsidRDefault="00C0775C" w:rsidP="00C0775C">
      <w:pPr>
        <w:spacing w:after="0" w:line="240" w:lineRule="auto"/>
        <w:rPr>
          <w:rFonts w:ascii="Arial Narrow" w:eastAsia="Times New Roman" w:hAnsi="Arial Narrow" w:cs="Arial"/>
          <w:color w:val="444444"/>
          <w:sz w:val="17"/>
          <w:szCs w:val="17"/>
          <w:lang w:val="es-ES_tradnl" w:eastAsia="es-ES"/>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CellMar>
          <w:left w:w="70" w:type="dxa"/>
          <w:right w:w="70" w:type="dxa"/>
        </w:tblCellMar>
        <w:tblLook w:val="04A0"/>
      </w:tblPr>
      <w:tblGrid>
        <w:gridCol w:w="3668"/>
        <w:gridCol w:w="1805"/>
        <w:gridCol w:w="3032"/>
      </w:tblGrid>
      <w:tr w:rsidR="00C0775C" w:rsidRPr="00C0775C">
        <w:trPr>
          <w:trHeight w:val="299"/>
        </w:trPr>
        <w:tc>
          <w:tcPr>
            <w:tcW w:w="8505"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C0775C" w:rsidRPr="00C0775C" w:rsidRDefault="00C0775C" w:rsidP="00C0775C">
            <w:pPr>
              <w:spacing w:after="0" w:line="240" w:lineRule="auto"/>
              <w:ind w:left="426"/>
              <w:jc w:val="center"/>
              <w:rPr>
                <w:rFonts w:ascii="Arial" w:eastAsia="Times New Roman" w:hAnsi="Arial" w:cs="Arial"/>
                <w:color w:val="000000"/>
                <w:sz w:val="24"/>
                <w:szCs w:val="24"/>
                <w:lang w:val="es-ES_tradnl" w:eastAsia="es-ES"/>
              </w:rPr>
            </w:pPr>
            <w:r w:rsidRPr="00C0775C">
              <w:rPr>
                <w:rFonts w:ascii="Arial" w:eastAsia="Times New Roman" w:hAnsi="Arial" w:cs="Arial"/>
                <w:b/>
                <w:color w:val="000000"/>
                <w:sz w:val="24"/>
                <w:szCs w:val="24"/>
                <w:lang w:val="es-ES_tradnl" w:eastAsia="es-ES"/>
              </w:rPr>
              <w:t>CUARTA SALA</w:t>
            </w:r>
          </w:p>
        </w:tc>
      </w:tr>
      <w:tr w:rsidR="00C0775C" w:rsidRPr="00C0775C">
        <w:trPr>
          <w:trHeight w:val="133"/>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C0775C" w:rsidRPr="00C0775C" w:rsidRDefault="00C0775C" w:rsidP="00C0775C">
            <w:pPr>
              <w:spacing w:after="0" w:line="133" w:lineRule="atLeast"/>
              <w:ind w:left="-1242"/>
              <w:jc w:val="center"/>
              <w:rPr>
                <w:rFonts w:ascii="Arial" w:eastAsia="Times New Roman" w:hAnsi="Arial" w:cs="Arial"/>
                <w:b/>
                <w:color w:val="000000"/>
                <w:sz w:val="24"/>
                <w:szCs w:val="24"/>
                <w:lang w:val="es-ES_tradnl" w:eastAsia="es-ES"/>
              </w:rPr>
            </w:pPr>
            <w:r w:rsidRPr="00C0775C">
              <w:rPr>
                <w:rFonts w:ascii="Arial" w:eastAsia="Times New Roman" w:hAnsi="Arial" w:cs="Arial"/>
                <w:b/>
                <w:color w:val="000000"/>
                <w:sz w:val="24"/>
                <w:szCs w:val="24"/>
                <w:lang w:val="es-ES_tradnl" w:eastAsia="es-ES"/>
              </w:rPr>
              <w:t xml:space="preserve">                 Expediente</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0775C" w:rsidRPr="00C0775C" w:rsidRDefault="00C0775C" w:rsidP="00C0775C">
            <w:pPr>
              <w:spacing w:after="0" w:line="133" w:lineRule="atLeast"/>
              <w:jc w:val="center"/>
              <w:rPr>
                <w:rFonts w:ascii="Arial" w:eastAsia="Times New Roman" w:hAnsi="Arial" w:cs="Arial"/>
                <w:b/>
                <w:color w:val="000000"/>
                <w:sz w:val="24"/>
                <w:szCs w:val="24"/>
                <w:lang w:val="es-ES_tradnl" w:eastAsia="es-ES"/>
              </w:rPr>
            </w:pPr>
            <w:r w:rsidRPr="00C0775C">
              <w:rPr>
                <w:rFonts w:ascii="Arial" w:eastAsia="Times New Roman" w:hAnsi="Arial" w:cs="Arial"/>
                <w:b/>
                <w:color w:val="000000"/>
                <w:sz w:val="24"/>
                <w:szCs w:val="24"/>
                <w:lang w:val="es-ES_tradnl" w:eastAsia="es-ES"/>
              </w:rPr>
              <w:t>Fecha</w:t>
            </w:r>
          </w:p>
        </w:tc>
        <w:tc>
          <w:tcPr>
            <w:tcW w:w="303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0775C" w:rsidRPr="00C0775C" w:rsidRDefault="00C0775C" w:rsidP="00C0775C">
            <w:pPr>
              <w:spacing w:after="0" w:line="133" w:lineRule="atLeast"/>
              <w:jc w:val="center"/>
              <w:rPr>
                <w:rFonts w:ascii="Arial" w:eastAsia="Times New Roman" w:hAnsi="Arial" w:cs="Arial"/>
                <w:b/>
                <w:color w:val="000000"/>
                <w:sz w:val="24"/>
                <w:szCs w:val="24"/>
                <w:lang w:val="es-ES_tradnl" w:eastAsia="es-ES"/>
              </w:rPr>
            </w:pPr>
            <w:r w:rsidRPr="00C0775C">
              <w:rPr>
                <w:rFonts w:ascii="Arial" w:eastAsia="Times New Roman" w:hAnsi="Arial" w:cs="Arial"/>
                <w:b/>
                <w:color w:val="000000"/>
                <w:sz w:val="24"/>
                <w:szCs w:val="24"/>
                <w:lang w:val="es-ES_tradnl" w:eastAsia="es-ES"/>
              </w:rPr>
              <w:t>Hora</w:t>
            </w:r>
          </w:p>
        </w:tc>
      </w:tr>
      <w:tr w:rsidR="00C0775C" w:rsidRPr="00C0775C">
        <w:trPr>
          <w:trHeight w:val="133"/>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C0775C" w:rsidRPr="00C0775C" w:rsidRDefault="00C0775C" w:rsidP="00C0775C">
            <w:pPr>
              <w:spacing w:after="0" w:line="133" w:lineRule="atLeast"/>
              <w:jc w:val="center"/>
              <w:rPr>
                <w:rFonts w:ascii="Arial" w:eastAsia="Times New Roman" w:hAnsi="Arial" w:cs="Arial"/>
                <w:color w:val="000000"/>
                <w:sz w:val="24"/>
                <w:szCs w:val="24"/>
                <w:lang w:val="es-ES_tradnl" w:eastAsia="es-ES"/>
              </w:rPr>
            </w:pPr>
            <w:r w:rsidRPr="00C0775C">
              <w:rPr>
                <w:rFonts w:ascii="Arial" w:eastAsia="Times New Roman" w:hAnsi="Arial" w:cs="Arial"/>
                <w:color w:val="000000"/>
                <w:sz w:val="24"/>
                <w:szCs w:val="24"/>
                <w:lang w:val="es-ES_tradnl" w:eastAsia="es-ES"/>
              </w:rPr>
              <w:t>046/2010.TC</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0775C" w:rsidRPr="00C0775C" w:rsidRDefault="00C0775C" w:rsidP="00C0775C">
            <w:pPr>
              <w:spacing w:after="0" w:line="133" w:lineRule="atLeast"/>
              <w:jc w:val="center"/>
              <w:rPr>
                <w:rFonts w:ascii="Arial" w:eastAsia="Times New Roman" w:hAnsi="Arial" w:cs="Arial"/>
                <w:color w:val="000000"/>
                <w:sz w:val="24"/>
                <w:szCs w:val="24"/>
                <w:lang w:val="es-ES_tradnl" w:eastAsia="es-ES"/>
              </w:rPr>
            </w:pPr>
            <w:r w:rsidRPr="00C0775C">
              <w:rPr>
                <w:rFonts w:ascii="Arial" w:eastAsia="Times New Roman" w:hAnsi="Arial" w:cs="Arial"/>
                <w:color w:val="000000"/>
                <w:sz w:val="24"/>
                <w:szCs w:val="24"/>
                <w:lang w:val="es-ES_tradnl" w:eastAsia="es-ES"/>
              </w:rPr>
              <w:t>28.04.2011</w:t>
            </w:r>
          </w:p>
        </w:tc>
        <w:tc>
          <w:tcPr>
            <w:tcW w:w="303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C0775C" w:rsidRPr="00C0775C" w:rsidRDefault="00C0775C" w:rsidP="00C0775C">
            <w:pPr>
              <w:spacing w:after="0" w:line="133" w:lineRule="atLeast"/>
              <w:jc w:val="center"/>
              <w:rPr>
                <w:rFonts w:ascii="Arial" w:eastAsia="Times New Roman" w:hAnsi="Arial" w:cs="Arial"/>
                <w:color w:val="000000"/>
                <w:sz w:val="24"/>
                <w:szCs w:val="24"/>
                <w:lang w:val="es-ES_tradnl" w:eastAsia="es-ES"/>
              </w:rPr>
            </w:pPr>
            <w:r w:rsidRPr="00C0775C">
              <w:rPr>
                <w:rFonts w:ascii="Arial" w:eastAsia="Times New Roman" w:hAnsi="Arial" w:cs="Arial"/>
                <w:color w:val="000000"/>
                <w:sz w:val="24"/>
                <w:szCs w:val="24"/>
                <w:lang w:val="es-ES_tradnl" w:eastAsia="es-ES"/>
              </w:rPr>
              <w:t>09:30 horas</w:t>
            </w:r>
          </w:p>
        </w:tc>
      </w:tr>
    </w:tbl>
    <w:p w:rsidR="00C0775C" w:rsidRPr="00C0775C" w:rsidRDefault="00C0775C" w:rsidP="00C0775C">
      <w:pPr>
        <w:spacing w:after="0" w:line="240" w:lineRule="auto"/>
        <w:jc w:val="center"/>
        <w:rPr>
          <w:rFonts w:ascii="Arial" w:eastAsia="Times New Roman" w:hAnsi="Arial" w:cs="Arial"/>
          <w:color w:val="444444"/>
          <w:sz w:val="17"/>
          <w:szCs w:val="17"/>
          <w:lang w:val="es-ES_tradnl" w:eastAsia="es-ES"/>
        </w:rPr>
      </w:pPr>
    </w:p>
    <w:p w:rsidR="00C0775C" w:rsidRPr="00C0775C" w:rsidRDefault="00C0775C" w:rsidP="00C0775C">
      <w:pPr>
        <w:shd w:val="clear" w:color="auto" w:fill="FFFFFF"/>
        <w:spacing w:before="100" w:beforeAutospacing="1" w:after="100" w:afterAutospacing="1" w:line="240" w:lineRule="auto"/>
        <w:jc w:val="both"/>
        <w:rPr>
          <w:rFonts w:ascii="Verdana" w:eastAsia="Times New Roman" w:hAnsi="Verdana" w:cs="Times New Roman"/>
          <w:color w:val="444444"/>
          <w:sz w:val="24"/>
          <w:szCs w:val="24"/>
          <w:lang w:eastAsia="es-ES"/>
        </w:rPr>
      </w:pPr>
      <w:r w:rsidRPr="00C0775C">
        <w:rPr>
          <w:rFonts w:ascii="Arial" w:eastAsia="Times New Roman" w:hAnsi="Arial" w:cs="Arial"/>
          <w:bCs/>
          <w:color w:val="000000"/>
          <w:sz w:val="24"/>
          <w:szCs w:val="24"/>
          <w:lang w:eastAsia="es-ES"/>
        </w:rPr>
        <w:t>Asimismo, de conformidad con los numerales 3), 4) y 5) de la Directiva Nº 009-2010/OSCE/PRE, aprobada mediante Resolución Nº 505-2010-OSCE/PRE de fecha 05.10.2010, publicada en el Diario Oficial el Peruano con fecha 12.10.2010 y en la Página Web del OSCE, se adjunta a la presente, la clave de acceso de consulta al Toma Razón Electrónico de la página web del OSCE (link del Tribunal), con la finalidad de que en lo sucesivo tome conocimiento de los actos procesales expedidos por el Tribunal de Contrataciones del Estado en el presente expediente, bajo responsabilidad y apercibimiento de tenerse por bien notificados dentro del plazo de ley.</w:t>
      </w:r>
    </w:p>
    <w:p w:rsidR="00955DF2" w:rsidRDefault="00955DF2"/>
    <w:sectPr w:rsidR="00955DF2" w:rsidSect="00955DF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0775C"/>
    <w:rsid w:val="00955DF2"/>
    <w:rsid w:val="00C0775C"/>
    <w:rsid w:val="00C166DF"/>
    <w:rsid w:val="00FA752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DF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252</Words>
  <Characters>1387</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mdelgado</dc:creator>
  <cp:keywords/>
  <dc:description/>
  <cp:lastModifiedBy>mdelgado</cp:lastModifiedBy>
  <cp:revision>1</cp:revision>
  <dcterms:created xsi:type="dcterms:W3CDTF">2011-04-20T13:45:00Z</dcterms:created>
  <dcterms:modified xsi:type="dcterms:W3CDTF">2011-04-20T15:32:00Z</dcterms:modified>
</cp:coreProperties>
</file>