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067" w:rsidRDefault="00E65067" w:rsidP="00E65067">
      <w:pPr>
        <w:tabs>
          <w:tab w:val="left" w:pos="2340"/>
          <w:tab w:val="left" w:pos="7380"/>
        </w:tabs>
        <w:ind w:left="2700" w:right="2160" w:hanging="900"/>
        <w:jc w:val="both"/>
        <w:rPr>
          <w:rFonts w:ascii="Tahoma" w:hAnsi="Tahoma" w:cs="Tahoma"/>
          <w:b/>
          <w:i/>
        </w:rPr>
      </w:pPr>
      <w:r>
        <w:rPr>
          <w:rFonts w:ascii="Tahoma" w:hAnsi="Tahoma" w:cs="Tahoma"/>
          <w:b/>
          <w:i/>
        </w:rPr>
        <w:tab/>
        <w:t>RESOLUCIÓN N</w:t>
      </w:r>
      <w:proofErr w:type="gramStart"/>
      <w:r>
        <w:rPr>
          <w:rFonts w:ascii="Tahoma" w:hAnsi="Tahoma" w:cs="Tahoma"/>
          <w:b/>
          <w:i/>
        </w:rPr>
        <w:t>.º</w:t>
      </w:r>
      <w:proofErr w:type="gramEnd"/>
      <w:r>
        <w:rPr>
          <w:rFonts w:ascii="Tahoma" w:hAnsi="Tahoma" w:cs="Tahoma"/>
          <w:b/>
          <w:i/>
        </w:rPr>
        <w:t xml:space="preserve"> 2176-2007/TC-S3</w:t>
      </w:r>
    </w:p>
    <w:p w:rsidR="00E65067" w:rsidRDefault="00E65067" w:rsidP="00E65067">
      <w:pPr>
        <w:tabs>
          <w:tab w:val="left" w:pos="2340"/>
          <w:tab w:val="left" w:pos="7380"/>
        </w:tabs>
        <w:ind w:left="2700" w:right="2160" w:hanging="900"/>
        <w:jc w:val="both"/>
        <w:rPr>
          <w:rFonts w:ascii="Tahoma" w:hAnsi="Tahoma" w:cs="Tahoma"/>
          <w:b/>
          <w:i/>
        </w:rPr>
      </w:pPr>
    </w:p>
    <w:p w:rsidR="00E65067" w:rsidRPr="009E1C9D" w:rsidRDefault="00E65067" w:rsidP="00E65067">
      <w:pPr>
        <w:tabs>
          <w:tab w:val="left" w:pos="2340"/>
          <w:tab w:val="left" w:pos="7380"/>
        </w:tabs>
        <w:ind w:left="2700" w:right="2160" w:hanging="900"/>
        <w:jc w:val="both"/>
        <w:rPr>
          <w:rFonts w:ascii="Tahoma" w:hAnsi="Tahoma" w:cs="Tahoma"/>
          <w:i/>
        </w:rPr>
      </w:pPr>
      <w:r w:rsidRPr="00016A88">
        <w:rPr>
          <w:rFonts w:ascii="Tahoma" w:hAnsi="Tahoma" w:cs="Tahoma"/>
          <w:b/>
          <w:i/>
        </w:rPr>
        <w:t xml:space="preserve">Sumilla: </w:t>
      </w:r>
      <w:r w:rsidRPr="009E1C9D">
        <w:rPr>
          <w:rFonts w:ascii="Tahoma" w:hAnsi="Tahoma" w:cs="Tahoma"/>
          <w:i/>
        </w:rPr>
        <w:t xml:space="preserve">Para la configuración del supuesto de hecho de la norma que contiene la infracción invocada, se requiere previamente acreditar que </w:t>
      </w:r>
      <w:r>
        <w:rPr>
          <w:rFonts w:ascii="Tahoma" w:hAnsi="Tahoma" w:cs="Tahoma"/>
          <w:i/>
        </w:rPr>
        <w:t>el contrato haya sido resuelto</w:t>
      </w:r>
      <w:r w:rsidRPr="009E1C9D">
        <w:rPr>
          <w:rFonts w:ascii="Tahoma" w:hAnsi="Tahoma" w:cs="Tahoma"/>
          <w:i/>
        </w:rPr>
        <w:t xml:space="preserve"> por causa atribuible al contratista de acuerdo al procedimiento establecido en el artículo 226 del Reglamento.</w:t>
      </w:r>
    </w:p>
    <w:p w:rsidR="00E65067" w:rsidRDefault="00E65067" w:rsidP="00E65067">
      <w:pPr>
        <w:ind w:left="3060" w:right="2160" w:hanging="1260"/>
        <w:jc w:val="both"/>
        <w:rPr>
          <w:rFonts w:ascii="Tahoma" w:hAnsi="Tahoma" w:cs="Tahoma"/>
          <w:i/>
        </w:rPr>
      </w:pPr>
    </w:p>
    <w:p w:rsidR="00E65067" w:rsidRPr="00016A88" w:rsidRDefault="00E65067" w:rsidP="00E65067">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Pr>
          <w:rFonts w:ascii="Tahoma" w:hAnsi="Tahoma" w:cs="Tahoma"/>
          <w:b/>
          <w:sz w:val="20"/>
          <w:szCs w:val="20"/>
        </w:rPr>
        <w:t>10 DE DICIEMBRE DE 2007</w:t>
      </w:r>
    </w:p>
    <w:p w:rsidR="00E65067" w:rsidRPr="00016A88" w:rsidRDefault="00E65067" w:rsidP="00E65067">
      <w:pPr>
        <w:pStyle w:val="Textoindependiente"/>
        <w:tabs>
          <w:tab w:val="left" w:pos="540"/>
        </w:tabs>
        <w:rPr>
          <w:rFonts w:cs="Tahoma"/>
          <w:b/>
          <w:sz w:val="20"/>
          <w:lang w:val="es-PE"/>
        </w:rPr>
      </w:pPr>
    </w:p>
    <w:p w:rsidR="00E65067" w:rsidRPr="009E1C9D" w:rsidRDefault="00E65067" w:rsidP="00E65067">
      <w:pPr>
        <w:jc w:val="both"/>
        <w:rPr>
          <w:rFonts w:ascii="Tahoma" w:hAnsi="Tahoma" w:cs="Tahoma"/>
          <w:bCs/>
          <w:lang w:val="es-ES_tradnl"/>
        </w:rPr>
      </w:pPr>
      <w:r w:rsidRPr="00016A88">
        <w:rPr>
          <w:rFonts w:ascii="Tahoma" w:hAnsi="Tahoma" w:cs="Tahoma"/>
          <w:b/>
        </w:rPr>
        <w:t>Visto</w:t>
      </w:r>
      <w:r w:rsidRPr="00016A88">
        <w:rPr>
          <w:rFonts w:ascii="Tahoma" w:hAnsi="Tahoma" w:cs="Tahoma"/>
        </w:rPr>
        <w:t xml:space="preserve"> en sesión de fecha </w:t>
      </w:r>
      <w:r>
        <w:rPr>
          <w:rFonts w:ascii="Tahoma" w:hAnsi="Tahoma" w:cs="Tahoma"/>
        </w:rPr>
        <w:t xml:space="preserve">05 </w:t>
      </w:r>
      <w:r w:rsidRPr="00016A88">
        <w:rPr>
          <w:rFonts w:ascii="Tahoma" w:hAnsi="Tahoma" w:cs="Tahoma"/>
        </w:rPr>
        <w:t xml:space="preserve">de </w:t>
      </w:r>
      <w:r>
        <w:rPr>
          <w:rFonts w:ascii="Tahoma" w:hAnsi="Tahoma" w:cs="Tahoma"/>
        </w:rPr>
        <w:t xml:space="preserve">diciembre </w:t>
      </w:r>
      <w:r w:rsidRPr="00016A88">
        <w:rPr>
          <w:rFonts w:ascii="Tahoma" w:hAnsi="Tahoma" w:cs="Tahoma"/>
        </w:rPr>
        <w:t xml:space="preserve">de 2007 de la Tercera Sala del Tribunal de Contrataciones y </w:t>
      </w:r>
      <w:r w:rsidRPr="00774003">
        <w:rPr>
          <w:rFonts w:ascii="Tahoma" w:hAnsi="Tahoma" w:cs="Tahoma"/>
        </w:rPr>
        <w:t xml:space="preserve">Adquisiciones del Estado el Expediente N.° </w:t>
      </w:r>
      <w:r>
        <w:rPr>
          <w:rFonts w:ascii="Tahoma" w:hAnsi="Tahoma" w:cs="Tahoma"/>
        </w:rPr>
        <w:t>1408</w:t>
      </w:r>
      <w:r w:rsidRPr="00774003">
        <w:rPr>
          <w:rFonts w:ascii="Tahoma" w:hAnsi="Tahoma" w:cs="Tahoma"/>
        </w:rPr>
        <w:t>.200</w:t>
      </w:r>
      <w:r>
        <w:rPr>
          <w:rFonts w:ascii="Tahoma" w:hAnsi="Tahoma" w:cs="Tahoma"/>
        </w:rPr>
        <w:t>6</w:t>
      </w:r>
      <w:r w:rsidRPr="00774003">
        <w:rPr>
          <w:rFonts w:ascii="Tahoma" w:hAnsi="Tahoma" w:cs="Tahoma"/>
        </w:rPr>
        <w:t>.TC, sobre el procedimiento de aplicación de sanción a</w:t>
      </w:r>
      <w:r>
        <w:rPr>
          <w:rFonts w:ascii="Tahoma" w:hAnsi="Tahoma" w:cs="Tahoma"/>
        </w:rPr>
        <w:t xml:space="preserve"> la empresa </w:t>
      </w:r>
      <w:r w:rsidRPr="00DC1AC0">
        <w:rPr>
          <w:rFonts w:ascii="Tahoma" w:hAnsi="Tahoma" w:cs="Tahoma"/>
          <w:b/>
        </w:rPr>
        <w:t>Molinera del Carmen S</w:t>
      </w:r>
      <w:r>
        <w:rPr>
          <w:rFonts w:ascii="Tahoma" w:hAnsi="Tahoma" w:cs="Tahoma"/>
          <w:b/>
        </w:rPr>
        <w:t>.</w:t>
      </w:r>
      <w:r w:rsidRPr="00DC1AC0">
        <w:rPr>
          <w:rFonts w:ascii="Tahoma" w:hAnsi="Tahoma" w:cs="Tahoma"/>
          <w:b/>
        </w:rPr>
        <w:t>R</w:t>
      </w:r>
      <w:r>
        <w:rPr>
          <w:rFonts w:ascii="Tahoma" w:hAnsi="Tahoma" w:cs="Tahoma"/>
          <w:b/>
        </w:rPr>
        <w:t>.</w:t>
      </w:r>
      <w:r w:rsidRPr="00DC1AC0">
        <w:rPr>
          <w:rFonts w:ascii="Tahoma" w:hAnsi="Tahoma" w:cs="Tahoma"/>
          <w:b/>
        </w:rPr>
        <w:t>L.</w:t>
      </w:r>
      <w:r w:rsidRPr="009E1C9D">
        <w:rPr>
          <w:rFonts w:ascii="Tahoma" w:hAnsi="Tahoma" w:cs="Tahoma"/>
          <w:b/>
          <w:bCs/>
        </w:rPr>
        <w:t>,</w:t>
      </w:r>
      <w:r w:rsidRPr="00774003">
        <w:rPr>
          <w:rFonts w:ascii="Tahoma" w:hAnsi="Tahoma" w:cs="Tahoma"/>
          <w:bCs/>
          <w:lang w:val="es-ES_tradnl"/>
        </w:rPr>
        <w:t xml:space="preserve"> por supuesta responsabilidad en </w:t>
      </w:r>
      <w:r>
        <w:rPr>
          <w:rFonts w:ascii="Tahoma" w:hAnsi="Tahoma" w:cs="Tahoma"/>
          <w:bCs/>
          <w:lang w:val="es-ES_tradnl"/>
        </w:rPr>
        <w:t xml:space="preserve">dar lugar a la resolución del contrato derivado de la </w:t>
      </w:r>
      <w:r w:rsidRPr="003642D9">
        <w:rPr>
          <w:rFonts w:ascii="Tahoma" w:hAnsi="Tahoma" w:cs="Tahoma"/>
        </w:rPr>
        <w:t>Adjudicación Directa Selectiva N.º 001-2006-CE.ADS-PVL/MPP- Primera Convocatoria</w:t>
      </w:r>
      <w:r>
        <w:rPr>
          <w:rFonts w:ascii="Tahoma" w:hAnsi="Tahoma" w:cs="Tahoma"/>
        </w:rPr>
        <w:t xml:space="preserve">, convocada por </w:t>
      </w:r>
      <w:r w:rsidRPr="00BD4623">
        <w:rPr>
          <w:rFonts w:ascii="Tahoma" w:hAnsi="Tahoma" w:cs="Tahoma"/>
        </w:rPr>
        <w:t>la</w:t>
      </w:r>
      <w:r w:rsidRPr="00EB1F3A">
        <w:rPr>
          <w:rFonts w:ascii="Tahoma" w:hAnsi="Tahoma" w:cs="Tahoma"/>
          <w:b/>
        </w:rPr>
        <w:t xml:space="preserve"> </w:t>
      </w:r>
      <w:r w:rsidRPr="008E2821">
        <w:rPr>
          <w:rFonts w:ascii="Tahoma" w:hAnsi="Tahoma" w:cs="Tahoma"/>
          <w:b/>
        </w:rPr>
        <w:t>Municipalidad Provincial de Piura</w:t>
      </w:r>
      <w:r>
        <w:rPr>
          <w:rFonts w:ascii="Tahoma" w:hAnsi="Tahoma" w:cs="Tahoma"/>
        </w:rPr>
        <w:t xml:space="preserve">, para la </w:t>
      </w:r>
      <w:r w:rsidRPr="003642D9">
        <w:rPr>
          <w:rFonts w:ascii="Tahoma" w:hAnsi="Tahoma" w:cs="Tahoma"/>
        </w:rPr>
        <w:t>adquisición de quinua avena fortificada en hojuelas para el programa vaso de leche</w:t>
      </w:r>
      <w:r w:rsidRPr="00016A88">
        <w:rPr>
          <w:rFonts w:ascii="Tahoma" w:hAnsi="Tahoma" w:cs="Tahoma"/>
          <w:color w:val="000000"/>
        </w:rPr>
        <w:t>,</w:t>
      </w:r>
      <w:r>
        <w:rPr>
          <w:rFonts w:ascii="Tahoma" w:hAnsi="Tahoma" w:cs="Tahoma"/>
          <w:color w:val="000000"/>
        </w:rPr>
        <w:t xml:space="preserve">  </w:t>
      </w:r>
      <w:r w:rsidRPr="00016A88">
        <w:rPr>
          <w:rFonts w:ascii="Tahoma" w:hAnsi="Tahoma" w:cs="Tahoma"/>
          <w:color w:val="000000"/>
        </w:rPr>
        <w:t xml:space="preserve">y atendiendo a los siguientes:    </w:t>
      </w:r>
    </w:p>
    <w:p w:rsidR="00E65067" w:rsidRDefault="00E65067" w:rsidP="00E65067">
      <w:pPr>
        <w:pStyle w:val="Textoindependiente"/>
        <w:widowControl/>
        <w:tabs>
          <w:tab w:val="left" w:pos="540"/>
        </w:tabs>
        <w:suppressAutoHyphens w:val="0"/>
        <w:rPr>
          <w:rFonts w:cs="Tahoma"/>
          <w:sz w:val="20"/>
        </w:rPr>
      </w:pPr>
    </w:p>
    <w:p w:rsidR="00E65067" w:rsidRPr="009A6493" w:rsidRDefault="00E65067" w:rsidP="00E65067">
      <w:pPr>
        <w:pStyle w:val="Textoindependiente"/>
        <w:widowControl/>
        <w:tabs>
          <w:tab w:val="left" w:pos="540"/>
        </w:tabs>
        <w:suppressAutoHyphens w:val="0"/>
        <w:rPr>
          <w:rFonts w:cs="Tahoma"/>
          <w:sz w:val="20"/>
        </w:rPr>
      </w:pPr>
    </w:p>
    <w:p w:rsidR="00E65067" w:rsidRDefault="00E65067" w:rsidP="00E65067">
      <w:pPr>
        <w:jc w:val="both"/>
        <w:rPr>
          <w:rFonts w:ascii="Tahoma" w:hAnsi="Tahoma" w:cs="Tahoma"/>
          <w:b/>
          <w:shadow/>
        </w:rPr>
      </w:pPr>
      <w:r w:rsidRPr="00016A88">
        <w:rPr>
          <w:rFonts w:ascii="Tahoma" w:hAnsi="Tahoma" w:cs="Tahoma"/>
          <w:b/>
          <w:shadow/>
        </w:rPr>
        <w:t>ANTECEDENTES:</w:t>
      </w:r>
    </w:p>
    <w:p w:rsidR="00E65067" w:rsidRDefault="00E65067" w:rsidP="00E65067">
      <w:pPr>
        <w:jc w:val="both"/>
        <w:rPr>
          <w:rFonts w:ascii="Tahoma" w:hAnsi="Tahoma" w:cs="Tahoma"/>
          <w:b/>
          <w:shadow/>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rPr>
        <w:t>El 26 de junio de 2006, la Municipalidad Provincial de Piura, en lo sucesivo la Entidad, convocó la Adjudicación Directa Selectiva N</w:t>
      </w:r>
      <w:proofErr w:type="gramStart"/>
      <w:r w:rsidRPr="003642D9">
        <w:rPr>
          <w:rFonts w:ascii="Tahoma" w:hAnsi="Tahoma" w:cs="Tahoma"/>
        </w:rPr>
        <w:t>.º</w:t>
      </w:r>
      <w:proofErr w:type="gramEnd"/>
      <w:r w:rsidRPr="003642D9">
        <w:rPr>
          <w:rFonts w:ascii="Tahoma" w:hAnsi="Tahoma" w:cs="Tahoma"/>
        </w:rPr>
        <w:t xml:space="preserve"> 001-2006-CE.ADS-PVL/MPP- Primera Convocatoria, para la adquisición de quinua avena fortificada en hojuelas para el programa vaso de leche, por un valor referencial de S/.115,537.92 (Ciento Quince Mil</w:t>
      </w:r>
      <w:r w:rsidRPr="003642D9">
        <w:rPr>
          <w:rFonts w:ascii="Tahoma" w:hAnsi="Tahoma" w:cs="Tahoma"/>
          <w:b/>
        </w:rPr>
        <w:t xml:space="preserve"> </w:t>
      </w:r>
      <w:r w:rsidRPr="003642D9">
        <w:rPr>
          <w:rFonts w:ascii="Tahoma" w:hAnsi="Tahoma" w:cs="Tahoma"/>
        </w:rPr>
        <w:t xml:space="preserve"> Quinientos Treintaisiete 92 /100 Nuevos Soles).</w:t>
      </w:r>
    </w:p>
    <w:p w:rsidR="00E65067" w:rsidRPr="003642D9" w:rsidRDefault="00E65067" w:rsidP="00E65067">
      <w:pPr>
        <w:jc w:val="both"/>
        <w:rPr>
          <w:rFonts w:ascii="Tahoma" w:hAnsi="Tahoma" w:cs="Tahoma"/>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lang w:val="es-PE"/>
        </w:rPr>
        <w:t xml:space="preserve">El 14 de Julio de 2006 </w:t>
      </w:r>
      <w:r w:rsidRPr="003642D9">
        <w:rPr>
          <w:rFonts w:ascii="Tahoma" w:hAnsi="Tahoma" w:cs="Tahoma"/>
        </w:rPr>
        <w:t>el Comité Especial del proceso de selección convocado otorgó  la buena pro a la empresa Molinera del Carmen SRL., en adelante el Contratista.</w:t>
      </w:r>
    </w:p>
    <w:p w:rsidR="00E65067" w:rsidRPr="003642D9" w:rsidRDefault="00E65067" w:rsidP="00E65067">
      <w:pPr>
        <w:jc w:val="both"/>
        <w:rPr>
          <w:rFonts w:ascii="Tahoma" w:hAnsi="Tahoma" w:cs="Tahoma"/>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lang w:val="es-PE"/>
        </w:rPr>
        <w:t xml:space="preserve"> Mediante Oficio Nº 120-2006-OL/MPP del 17 de Julio de 2006, habiendo quedado consentido el otorgamiento de la buena pro, la Entidad citó a la contratista para la suscripción del contrato, otorgándole un plazo de diez (10) días hábiles, teniendo como último día el 01 de agosto de 2006 para alcanzar la documentación </w:t>
      </w:r>
      <w:proofErr w:type="spellStart"/>
      <w:r w:rsidRPr="003642D9">
        <w:rPr>
          <w:rFonts w:ascii="Tahoma" w:hAnsi="Tahoma" w:cs="Tahoma"/>
          <w:lang w:val="es-PE"/>
        </w:rPr>
        <w:t>sustentatoria</w:t>
      </w:r>
      <w:proofErr w:type="spellEnd"/>
      <w:r w:rsidRPr="003642D9">
        <w:rPr>
          <w:rFonts w:ascii="Tahoma" w:hAnsi="Tahoma" w:cs="Tahoma"/>
          <w:lang w:val="es-PE"/>
        </w:rPr>
        <w:t xml:space="preserve"> para la suscripción del contrato.</w:t>
      </w:r>
    </w:p>
    <w:p w:rsidR="00E65067" w:rsidRPr="003642D9" w:rsidRDefault="00E65067" w:rsidP="00E65067">
      <w:pPr>
        <w:jc w:val="both"/>
        <w:rPr>
          <w:rFonts w:ascii="Tahoma" w:hAnsi="Tahoma" w:cs="Tahoma"/>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lang w:val="es-PE"/>
        </w:rPr>
        <w:t>Transcurrido el plazo otorgado en la referida citación, la Entidad y la Contratista suscriben el contrato.</w:t>
      </w:r>
    </w:p>
    <w:p w:rsidR="00E65067" w:rsidRPr="003642D9" w:rsidRDefault="00E65067" w:rsidP="00E65067">
      <w:pPr>
        <w:pStyle w:val="Prrafodelista"/>
        <w:rPr>
          <w:rFonts w:ascii="Tahoma" w:hAnsi="Tahoma" w:cs="Tahoma"/>
          <w:sz w:val="20"/>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lang w:val="es-PE"/>
        </w:rPr>
        <w:t>Con Informe Nº 236-A-UNAB-OL/MPP de fecha 09 de agosto de 2006, la Unidad de Abastecimiento informa sobre el ingreso de Quinua Avena fortificada en hojuelas (</w:t>
      </w:r>
      <w:proofErr w:type="spellStart"/>
      <w:r w:rsidRPr="003642D9">
        <w:rPr>
          <w:rFonts w:ascii="Tahoma" w:hAnsi="Tahoma" w:cs="Tahoma"/>
          <w:lang w:val="es-PE"/>
        </w:rPr>
        <w:t>precocida</w:t>
      </w:r>
      <w:proofErr w:type="spellEnd"/>
      <w:r w:rsidRPr="003642D9">
        <w:rPr>
          <w:rFonts w:ascii="Tahoma" w:hAnsi="Tahoma" w:cs="Tahoma"/>
          <w:lang w:val="es-PE"/>
        </w:rPr>
        <w:t>) al almacén Molino Piura.</w:t>
      </w:r>
    </w:p>
    <w:p w:rsidR="00E65067" w:rsidRPr="003642D9" w:rsidRDefault="00E65067" w:rsidP="00E65067">
      <w:pPr>
        <w:pStyle w:val="Prrafodelista"/>
        <w:rPr>
          <w:rFonts w:ascii="Tahoma" w:hAnsi="Tahoma" w:cs="Tahoma"/>
          <w:sz w:val="20"/>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lang w:val="es-PE"/>
        </w:rPr>
        <w:t>Con Informe Nº 293-2006-MPPP/DVL de fecha 10 de agosto de 2006, la División de Vaso de Leche informa del muestreo realizado por personal técnico del laboratorio SGS del Perú SAC para los análisis correspondientes, ello en estricta aplicación de las especificaciones técnicas requeridas en las bases.</w:t>
      </w:r>
    </w:p>
    <w:p w:rsidR="00E65067" w:rsidRPr="003642D9" w:rsidRDefault="00E65067" w:rsidP="00E65067">
      <w:pPr>
        <w:pStyle w:val="Prrafodelista"/>
        <w:rPr>
          <w:rFonts w:ascii="Tahoma" w:hAnsi="Tahoma" w:cs="Tahoma"/>
          <w:sz w:val="20"/>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lang w:val="es-PE"/>
        </w:rPr>
        <w:t>Con Informe Nº 372-2006-OL/MPP de fecha 29 de agosto de 2006, la oficina de logística remite la evaluación de análisis de quinua avena fortificada en hojuelas para que se disponga a quién corresponda emita el informe técnico correspondiente.</w:t>
      </w:r>
    </w:p>
    <w:p w:rsidR="00E65067" w:rsidRPr="003642D9" w:rsidRDefault="00E65067" w:rsidP="00E65067">
      <w:pPr>
        <w:pStyle w:val="Prrafodelista"/>
        <w:rPr>
          <w:rFonts w:ascii="Tahoma" w:hAnsi="Tahoma" w:cs="Tahoma"/>
          <w:sz w:val="20"/>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lang w:val="es-PE"/>
        </w:rPr>
      </w:pPr>
      <w:r w:rsidRPr="003642D9">
        <w:rPr>
          <w:rFonts w:ascii="Tahoma" w:hAnsi="Tahoma" w:cs="Tahoma"/>
          <w:lang w:val="es-PE"/>
        </w:rPr>
        <w:t>Con Informe Nº 322-2006-DVL/MPP de fecha 01 de setiembre de 2006, la División de Vaso de Leche informa respecto a los resultados de los análisis resultados por el Laboratorio SGS del Perú SAC, en el que se concluye que el producto quinua avena fortificada en hojuelas no cumple con las especificaciones técnicas.</w:t>
      </w:r>
    </w:p>
    <w:p w:rsidR="00E65067" w:rsidRPr="003642D9" w:rsidRDefault="00E65067" w:rsidP="00E65067">
      <w:pPr>
        <w:pStyle w:val="Prrafodelista"/>
        <w:rPr>
          <w:rFonts w:ascii="Tahoma" w:hAnsi="Tahoma" w:cs="Tahoma"/>
          <w:sz w:val="20"/>
          <w:lang w:val="es-PE"/>
        </w:rPr>
      </w:pPr>
    </w:p>
    <w:p w:rsidR="00E65067" w:rsidRPr="003642D9" w:rsidRDefault="00E65067" w:rsidP="00E65067">
      <w:pPr>
        <w:numPr>
          <w:ilvl w:val="0"/>
          <w:numId w:val="1"/>
        </w:numPr>
        <w:tabs>
          <w:tab w:val="clear" w:pos="454"/>
          <w:tab w:val="num" w:pos="540"/>
        </w:tabs>
        <w:ind w:left="540" w:hanging="540"/>
        <w:jc w:val="both"/>
        <w:rPr>
          <w:rFonts w:ascii="Tahoma" w:hAnsi="Tahoma" w:cs="Tahoma"/>
        </w:rPr>
      </w:pPr>
      <w:r w:rsidRPr="003642D9">
        <w:rPr>
          <w:rFonts w:ascii="Tahoma" w:hAnsi="Tahoma" w:cs="Tahoma"/>
          <w:lang w:val="es-PE"/>
        </w:rPr>
        <w:t>Con Carta Notarial N</w:t>
      </w:r>
      <w:proofErr w:type="gramStart"/>
      <w:r w:rsidRPr="003642D9">
        <w:rPr>
          <w:rFonts w:ascii="Tahoma" w:hAnsi="Tahoma" w:cs="Tahoma"/>
          <w:lang w:val="es-PE"/>
        </w:rPr>
        <w:t>.º</w:t>
      </w:r>
      <w:proofErr w:type="gramEnd"/>
      <w:r w:rsidRPr="003642D9">
        <w:rPr>
          <w:rFonts w:ascii="Tahoma" w:hAnsi="Tahoma" w:cs="Tahoma"/>
          <w:lang w:val="es-PE"/>
        </w:rPr>
        <w:t xml:space="preserve"> 033-2006-OL/MPP debidamente recibida el 07 de setiembre de 2006, la Entidad requirió a la Contratista el cambio del producto Quinua Avena fortificada en hojuelas, otorgándole un plazo de 48 horas.</w:t>
      </w:r>
    </w:p>
    <w:p w:rsidR="00E65067" w:rsidRPr="003642D9" w:rsidRDefault="00E65067" w:rsidP="00E65067">
      <w:pPr>
        <w:pStyle w:val="Prrafodelista"/>
        <w:rPr>
          <w:rFonts w:ascii="Tahoma" w:hAnsi="Tahoma" w:cs="Tahoma"/>
          <w:sz w:val="20"/>
        </w:rPr>
      </w:pPr>
    </w:p>
    <w:p w:rsidR="00E65067" w:rsidRPr="003642D9" w:rsidRDefault="00E65067" w:rsidP="00E65067">
      <w:pPr>
        <w:numPr>
          <w:ilvl w:val="0"/>
          <w:numId w:val="1"/>
        </w:numPr>
        <w:tabs>
          <w:tab w:val="clear" w:pos="454"/>
          <w:tab w:val="num" w:pos="540"/>
        </w:tabs>
        <w:ind w:left="540" w:hanging="540"/>
        <w:jc w:val="both"/>
        <w:rPr>
          <w:rFonts w:ascii="Tahoma" w:hAnsi="Tahoma" w:cs="Tahoma"/>
        </w:rPr>
      </w:pPr>
      <w:r w:rsidRPr="003642D9">
        <w:rPr>
          <w:rFonts w:ascii="Tahoma" w:hAnsi="Tahoma" w:cs="Tahoma"/>
        </w:rPr>
        <w:t>Mediante carta Nº 00029310 de fecha 08 de setiembre de 2006, la Contratista manifiesta las disculpas del caso y comunica que no podrá atender con la reposición del producto y al mismo tiempo solicita la aplicación de la multa por no haber cumplido con su obligación.</w:t>
      </w:r>
    </w:p>
    <w:p w:rsidR="00E65067" w:rsidRPr="003642D9" w:rsidRDefault="00E65067" w:rsidP="00E65067">
      <w:pPr>
        <w:pStyle w:val="Prrafodelista"/>
        <w:rPr>
          <w:rFonts w:ascii="Tahoma" w:hAnsi="Tahoma" w:cs="Tahoma"/>
          <w:sz w:val="20"/>
        </w:rPr>
      </w:pPr>
    </w:p>
    <w:p w:rsidR="00E65067" w:rsidRPr="003642D9" w:rsidRDefault="00E65067" w:rsidP="00E65067">
      <w:pPr>
        <w:numPr>
          <w:ilvl w:val="0"/>
          <w:numId w:val="1"/>
        </w:numPr>
        <w:tabs>
          <w:tab w:val="clear" w:pos="454"/>
          <w:tab w:val="num" w:pos="540"/>
        </w:tabs>
        <w:ind w:left="540" w:hanging="540"/>
        <w:jc w:val="both"/>
        <w:rPr>
          <w:rFonts w:ascii="Tahoma" w:hAnsi="Tahoma" w:cs="Tahoma"/>
        </w:rPr>
      </w:pPr>
      <w:r w:rsidRPr="003642D9">
        <w:rPr>
          <w:rFonts w:ascii="Tahoma" w:hAnsi="Tahoma" w:cs="Tahoma"/>
          <w:lang w:val="es-PE"/>
        </w:rPr>
        <w:t>Con Carta Notarial N</w:t>
      </w:r>
      <w:proofErr w:type="gramStart"/>
      <w:r w:rsidRPr="003642D9">
        <w:rPr>
          <w:rFonts w:ascii="Tahoma" w:hAnsi="Tahoma" w:cs="Tahoma"/>
          <w:lang w:val="es-PE"/>
        </w:rPr>
        <w:t>.º</w:t>
      </w:r>
      <w:proofErr w:type="gramEnd"/>
      <w:r w:rsidRPr="003642D9">
        <w:rPr>
          <w:rFonts w:ascii="Tahoma" w:hAnsi="Tahoma" w:cs="Tahoma"/>
          <w:lang w:val="es-PE"/>
        </w:rPr>
        <w:t xml:space="preserve"> 034-2006-OL/MPP debidamente recibida el 18 de setiembre de 2006, la Entidad comunicó a la Contratista la resolución del contrato.</w:t>
      </w:r>
    </w:p>
    <w:p w:rsidR="00E65067" w:rsidRPr="003642D9" w:rsidRDefault="00E65067" w:rsidP="00E65067">
      <w:pPr>
        <w:ind w:left="540" w:hanging="540"/>
        <w:jc w:val="both"/>
        <w:rPr>
          <w:rFonts w:ascii="Tahoma" w:hAnsi="Tahoma" w:cs="Tahoma"/>
        </w:rPr>
      </w:pPr>
      <w:r w:rsidRPr="003642D9">
        <w:rPr>
          <w:rFonts w:ascii="Tahoma" w:hAnsi="Tahoma" w:cs="Tahoma"/>
        </w:rPr>
        <w:t xml:space="preserve"> </w:t>
      </w:r>
    </w:p>
    <w:p w:rsidR="00E65067" w:rsidRPr="003642D9" w:rsidRDefault="00E65067" w:rsidP="00E65067">
      <w:pPr>
        <w:numPr>
          <w:ilvl w:val="0"/>
          <w:numId w:val="1"/>
        </w:numPr>
        <w:tabs>
          <w:tab w:val="clear" w:pos="454"/>
          <w:tab w:val="num" w:pos="540"/>
        </w:tabs>
        <w:ind w:left="540" w:hanging="540"/>
        <w:jc w:val="both"/>
        <w:rPr>
          <w:rFonts w:ascii="Tahoma" w:hAnsi="Tahoma" w:cs="Tahoma"/>
        </w:rPr>
      </w:pPr>
      <w:r w:rsidRPr="003642D9">
        <w:rPr>
          <w:rFonts w:ascii="Tahoma" w:hAnsi="Tahoma" w:cs="Tahoma"/>
        </w:rPr>
        <w:t>Mediante Oficio Nº 356-2006-OSG/MPP de fecha 29 de setiembre de 2006, la Entidad puso en conocimiento del Tribunal de Contrataciones y Adquisiciones del Estado que el Contratista habría incurrido en la infracción tipificada en el numeral 2) del artículo 294 del Reglamento de la Ley de Contrataciones y Adquisiciones del Estado, aprobado mediante Decreto Supremo N.º 084-2004-PCM.</w:t>
      </w:r>
    </w:p>
    <w:p w:rsidR="00E65067" w:rsidRPr="003642D9" w:rsidRDefault="00E65067" w:rsidP="00E65067">
      <w:pPr>
        <w:pStyle w:val="Prrafodelista"/>
        <w:rPr>
          <w:rFonts w:ascii="Tahoma" w:hAnsi="Tahoma" w:cs="Tahoma"/>
          <w:sz w:val="20"/>
        </w:rPr>
      </w:pPr>
    </w:p>
    <w:p w:rsidR="00E65067" w:rsidRPr="003642D9" w:rsidRDefault="00E65067" w:rsidP="00E65067">
      <w:pPr>
        <w:numPr>
          <w:ilvl w:val="0"/>
          <w:numId w:val="1"/>
        </w:numPr>
        <w:tabs>
          <w:tab w:val="clear" w:pos="454"/>
          <w:tab w:val="num" w:pos="540"/>
        </w:tabs>
        <w:ind w:left="540" w:hanging="540"/>
        <w:jc w:val="both"/>
        <w:rPr>
          <w:rFonts w:ascii="Tahoma" w:hAnsi="Tahoma" w:cs="Tahoma"/>
        </w:rPr>
      </w:pPr>
      <w:r w:rsidRPr="003642D9">
        <w:rPr>
          <w:rFonts w:ascii="Tahoma" w:hAnsi="Tahoma" w:cs="Tahoma"/>
        </w:rPr>
        <w:t>Con decreto de fecha 10 de octubre de 2006, el Tribunal a fin de iniciar el correspondiente procedimiento administrativo sancionador, requirió a la Entidad cumpla con remitir entre otros documentos, el informe técnico y/o legal de su asesoría sobre la procedencia y supuesta responsabilidad de la empresa Molinera del Carmen SRL, en el cual deberá señalar en forma clara y precisa si realizó el procedimiento de requerimiento para el cumplimiento de la obligación, además de remitir copia del contrato con los antecedentes administrativos.</w:t>
      </w:r>
    </w:p>
    <w:p w:rsidR="00E65067" w:rsidRPr="003642D9" w:rsidRDefault="00E65067" w:rsidP="00E65067">
      <w:pPr>
        <w:pStyle w:val="Prrafodelista"/>
        <w:rPr>
          <w:rFonts w:ascii="Tahoma" w:hAnsi="Tahoma" w:cs="Tahoma"/>
          <w:sz w:val="20"/>
        </w:rPr>
      </w:pPr>
    </w:p>
    <w:p w:rsidR="00E65067" w:rsidRDefault="00E65067" w:rsidP="00E65067">
      <w:pPr>
        <w:numPr>
          <w:ilvl w:val="0"/>
          <w:numId w:val="1"/>
        </w:numPr>
        <w:tabs>
          <w:tab w:val="clear" w:pos="454"/>
          <w:tab w:val="num" w:pos="540"/>
        </w:tabs>
        <w:ind w:left="540" w:hanging="540"/>
        <w:jc w:val="both"/>
        <w:rPr>
          <w:rFonts w:ascii="Tahoma" w:hAnsi="Tahoma" w:cs="Tahoma"/>
        </w:rPr>
      </w:pPr>
      <w:r w:rsidRPr="003642D9">
        <w:rPr>
          <w:rFonts w:ascii="Tahoma" w:hAnsi="Tahoma" w:cs="Tahoma"/>
        </w:rPr>
        <w:t>Con decreto de fecha 26 de octubre del 2006, el Tribunal reiteró a la Entidad cumpla con subsanar su comunicación, debiendo estar suscrita por la máxima autoridad edil e indicar si la controversia ha sido sometida a procedimiento arbitral u otro mecanismo de solución de la misma, asimismo, señalar domicilio procesal en la ciudad de Lima y domicilio cierto de la supuesta infractora, bajo responsabilidad y apercibimiento de resolver con la documentación obrante en autos y comunicar a su órgano de control institucional el presente reiterado requerimiento.</w:t>
      </w:r>
    </w:p>
    <w:p w:rsidR="00E65067" w:rsidRDefault="00E65067" w:rsidP="00E65067">
      <w:pPr>
        <w:pStyle w:val="Prrafodelista"/>
        <w:rPr>
          <w:rFonts w:ascii="Tahoma" w:hAnsi="Tahoma" w:cs="Tahoma"/>
          <w:sz w:val="20"/>
        </w:rPr>
      </w:pPr>
    </w:p>
    <w:p w:rsidR="00E65067" w:rsidRPr="0080309E" w:rsidRDefault="00E65067" w:rsidP="00E65067">
      <w:pPr>
        <w:numPr>
          <w:ilvl w:val="0"/>
          <w:numId w:val="1"/>
        </w:numPr>
        <w:tabs>
          <w:tab w:val="clear" w:pos="454"/>
          <w:tab w:val="num" w:pos="540"/>
        </w:tabs>
        <w:ind w:left="540" w:hanging="540"/>
        <w:jc w:val="both"/>
        <w:rPr>
          <w:rFonts w:ascii="Tahoma" w:hAnsi="Tahoma" w:cs="Tahoma"/>
        </w:rPr>
      </w:pPr>
      <w:r w:rsidRPr="0080309E">
        <w:rPr>
          <w:rFonts w:ascii="Tahoma" w:hAnsi="Tahoma" w:cs="Tahoma"/>
        </w:rPr>
        <w:t xml:space="preserve">Mediante escrito de fecha 15 de noviembre de 2006, la Entidad cumplió con remitir la información requerida, y en virtud a ello, </w:t>
      </w:r>
      <w:r>
        <w:rPr>
          <w:rFonts w:ascii="Tahoma" w:hAnsi="Tahoma" w:cs="Tahoma"/>
        </w:rPr>
        <w:t>m</w:t>
      </w:r>
      <w:r w:rsidRPr="0080309E">
        <w:rPr>
          <w:rFonts w:ascii="Tahoma" w:hAnsi="Tahoma" w:cs="Tahoma"/>
        </w:rPr>
        <w:t>ediante decreto de fecha 20 de noviembre de 2006, se inició procedimiento administrativo sancionador contra la contratista Moline</w:t>
      </w:r>
      <w:r>
        <w:rPr>
          <w:rFonts w:ascii="Tahoma" w:hAnsi="Tahoma" w:cs="Tahoma"/>
        </w:rPr>
        <w:t>ra el Carmen SRL</w:t>
      </w:r>
      <w:r w:rsidRPr="0080309E">
        <w:rPr>
          <w:rFonts w:ascii="Tahoma" w:hAnsi="Tahoma" w:cs="Tahoma"/>
        </w:rPr>
        <w:t xml:space="preserve">,  por su supuesta responsabilidad en la resolución de contrato, </w:t>
      </w:r>
      <w:r w:rsidRPr="0080309E">
        <w:rPr>
          <w:rFonts w:ascii="Tahoma" w:hAnsi="Tahoma" w:cs="Tahoma"/>
          <w:lang w:val="es-PE"/>
        </w:rPr>
        <w:t xml:space="preserve"> </w:t>
      </w:r>
      <w:r w:rsidRPr="0080309E">
        <w:rPr>
          <w:rFonts w:ascii="Tahoma" w:hAnsi="Tahoma" w:cs="Tahoma"/>
        </w:rPr>
        <w:t>por causa atribuible a su parte relacionado con la Adjudicación Directa Selectiva Nº001-2006-CE-PVL/MPP convocada para la adquisición de insumos para el programa de vaso de leche. Asimismo se le emplazó para la presentación de sus descargos.</w:t>
      </w:r>
    </w:p>
    <w:p w:rsidR="00E65067" w:rsidRPr="003642D9" w:rsidRDefault="00E65067" w:rsidP="00E65067">
      <w:pPr>
        <w:ind w:left="540" w:hanging="540"/>
        <w:jc w:val="both"/>
        <w:rPr>
          <w:rFonts w:ascii="Tahoma" w:hAnsi="Tahoma" w:cs="Tahoma"/>
        </w:rPr>
      </w:pPr>
    </w:p>
    <w:p w:rsidR="00E65067" w:rsidRDefault="00E65067" w:rsidP="00E65067">
      <w:pPr>
        <w:numPr>
          <w:ilvl w:val="0"/>
          <w:numId w:val="1"/>
        </w:numPr>
        <w:tabs>
          <w:tab w:val="clear" w:pos="454"/>
          <w:tab w:val="num" w:pos="540"/>
        </w:tabs>
        <w:ind w:left="540" w:hanging="540"/>
        <w:jc w:val="both"/>
        <w:rPr>
          <w:rFonts w:ascii="Tahoma" w:hAnsi="Tahoma" w:cs="Tahoma"/>
        </w:rPr>
      </w:pPr>
      <w:r w:rsidRPr="003642D9">
        <w:rPr>
          <w:rFonts w:ascii="Tahoma" w:hAnsi="Tahoma" w:cs="Tahoma"/>
        </w:rPr>
        <w:t>El 18 de enero de 2007, no habiendo cumplido el Contratista con presentar sus descargos, se hizo efectivo el apercibimiento decretado de resolver con la documentación obrante en autos y se remitió el presente Expediente a la Sala Única del Tribunal para que resuelva.</w:t>
      </w:r>
    </w:p>
    <w:p w:rsidR="00E65067" w:rsidRDefault="00E65067" w:rsidP="00E65067">
      <w:pPr>
        <w:pStyle w:val="Prrafodelista"/>
        <w:rPr>
          <w:rFonts w:ascii="Tahoma" w:hAnsi="Tahoma" w:cs="Tahoma"/>
          <w:sz w:val="20"/>
        </w:rPr>
      </w:pPr>
    </w:p>
    <w:p w:rsidR="00E65067" w:rsidRPr="003642D9" w:rsidRDefault="00E65067" w:rsidP="00E65067">
      <w:pPr>
        <w:numPr>
          <w:ilvl w:val="0"/>
          <w:numId w:val="1"/>
        </w:numPr>
        <w:tabs>
          <w:tab w:val="clear" w:pos="454"/>
          <w:tab w:val="num" w:pos="540"/>
        </w:tabs>
        <w:ind w:left="540" w:hanging="540"/>
        <w:jc w:val="both"/>
        <w:rPr>
          <w:rFonts w:ascii="Tahoma" w:hAnsi="Tahoma" w:cs="Tahoma"/>
        </w:rPr>
      </w:pPr>
      <w:r w:rsidRPr="005619BD">
        <w:rPr>
          <w:rFonts w:ascii="Tahoma" w:hAnsi="Tahoma" w:cs="Tahoma"/>
        </w:rPr>
        <w:lastRenderedPageBreak/>
        <w:t xml:space="preserve">Que mediante Resolución Nº 279-2007-CONSUCODE/ PRE de fecha 21 de Mayo del 2007, se </w:t>
      </w:r>
      <w:proofErr w:type="spellStart"/>
      <w:r w:rsidRPr="005619BD">
        <w:rPr>
          <w:rFonts w:ascii="Tahoma" w:hAnsi="Tahoma" w:cs="Tahoma"/>
        </w:rPr>
        <w:t>reconformaron</w:t>
      </w:r>
      <w:proofErr w:type="spellEnd"/>
      <w:r w:rsidRPr="005619BD">
        <w:rPr>
          <w:rFonts w:ascii="Tahoma" w:hAnsi="Tahoma" w:cs="Tahoma"/>
        </w:rPr>
        <w:t xml:space="preserve"> las Salas del Tribunal de Contrataciones y Adquisiciones del Estado. En relación a e</w:t>
      </w:r>
      <w:r>
        <w:rPr>
          <w:rFonts w:ascii="Tahoma" w:hAnsi="Tahoma" w:cs="Tahoma"/>
        </w:rPr>
        <w:t>llo, mediante decreto de fecha 13</w:t>
      </w:r>
      <w:r w:rsidRPr="005619BD">
        <w:rPr>
          <w:rFonts w:ascii="Tahoma" w:hAnsi="Tahoma" w:cs="Tahoma"/>
        </w:rPr>
        <w:t xml:space="preserve"> de </w:t>
      </w:r>
      <w:r>
        <w:rPr>
          <w:rFonts w:ascii="Tahoma" w:hAnsi="Tahoma" w:cs="Tahoma"/>
        </w:rPr>
        <w:t xml:space="preserve">octubre </w:t>
      </w:r>
      <w:r w:rsidRPr="005619BD">
        <w:rPr>
          <w:rFonts w:ascii="Tahoma" w:hAnsi="Tahoma" w:cs="Tahoma"/>
        </w:rPr>
        <w:t>de 2007, se dispuso la remisión del expediente administrativo a la Tercera Sala</w:t>
      </w:r>
    </w:p>
    <w:p w:rsidR="00E65067" w:rsidRPr="00390AA8" w:rsidRDefault="00E65067" w:rsidP="00E65067">
      <w:pPr>
        <w:jc w:val="both"/>
        <w:rPr>
          <w:rFonts w:ascii="Tahoma" w:hAnsi="Tahoma" w:cs="Tahoma"/>
        </w:rPr>
      </w:pPr>
    </w:p>
    <w:p w:rsidR="00E65067" w:rsidRDefault="00E65067" w:rsidP="00E65067">
      <w:pPr>
        <w:jc w:val="both"/>
        <w:rPr>
          <w:rFonts w:ascii="Tahoma" w:hAnsi="Tahoma" w:cs="Tahoma"/>
          <w:b/>
          <w:shadow/>
        </w:rPr>
      </w:pPr>
      <w:r w:rsidRPr="00016A88">
        <w:rPr>
          <w:rFonts w:ascii="Tahoma" w:hAnsi="Tahoma" w:cs="Tahoma"/>
          <w:b/>
          <w:shadow/>
        </w:rPr>
        <w:t>FUNDAMENTACIÓN:</w:t>
      </w:r>
    </w:p>
    <w:p w:rsidR="00E65067" w:rsidRPr="003642D9" w:rsidRDefault="00E65067" w:rsidP="00E65067">
      <w:pPr>
        <w:jc w:val="both"/>
        <w:rPr>
          <w:rFonts w:ascii="Tahoma" w:hAnsi="Tahoma" w:cs="Tahoma"/>
        </w:rPr>
      </w:pPr>
    </w:p>
    <w:p w:rsidR="00E65067" w:rsidRPr="003642D9" w:rsidRDefault="00E65067" w:rsidP="00E65067">
      <w:pPr>
        <w:pStyle w:val="Textoindependiente2"/>
        <w:widowControl/>
        <w:numPr>
          <w:ilvl w:val="0"/>
          <w:numId w:val="2"/>
        </w:numPr>
        <w:tabs>
          <w:tab w:val="num" w:pos="540"/>
        </w:tabs>
        <w:suppressAutoHyphens w:val="0"/>
        <w:spacing w:after="0" w:line="240" w:lineRule="auto"/>
        <w:ind w:left="540" w:hanging="540"/>
        <w:jc w:val="both"/>
        <w:rPr>
          <w:rFonts w:ascii="Tahoma" w:hAnsi="Tahoma" w:cs="Tahoma"/>
          <w:sz w:val="20"/>
        </w:rPr>
      </w:pPr>
      <w:r w:rsidRPr="003642D9">
        <w:rPr>
          <w:rFonts w:ascii="Tahoma" w:hAnsi="Tahoma" w:cs="Tahoma"/>
          <w:sz w:val="20"/>
        </w:rPr>
        <w:t>En el caso que nos ocupa, se imputa a la contratista Molinera del Carmen SRL., su supuesta responsabilidad en la resolución de contrato</w:t>
      </w:r>
      <w:r w:rsidRPr="003642D9">
        <w:rPr>
          <w:rFonts w:ascii="Tahoma" w:hAnsi="Tahoma" w:cs="Tahoma"/>
          <w:sz w:val="20"/>
          <w:lang w:val="es-PE"/>
        </w:rPr>
        <w:t xml:space="preserve">, </w:t>
      </w:r>
      <w:r w:rsidRPr="003642D9">
        <w:rPr>
          <w:rFonts w:ascii="Tahoma" w:hAnsi="Tahoma" w:cs="Tahoma"/>
          <w:sz w:val="20"/>
        </w:rPr>
        <w:t>por causa atribuible a su parte, relacionado con la Adjudicación Directa Selectiva N.º001-2006—CE-PVL/MPP;  convocada para la adquisición de insumo para el programa de vaso de leche; infracción tipificada en el numeral 2) del artículo 294 del Reglamento de la Ley de Contrataciones y Adquisiciones del Estado, aprobado mediante Decreto Supremo N.º 084-2004-PCM</w:t>
      </w:r>
      <w:r w:rsidRPr="003642D9">
        <w:rPr>
          <w:rStyle w:val="Refdenotaalpie"/>
          <w:rFonts w:ascii="Tahoma" w:hAnsi="Tahoma" w:cs="Tahoma"/>
        </w:rPr>
        <w:footnoteReference w:id="2"/>
      </w:r>
      <w:r w:rsidRPr="003642D9">
        <w:rPr>
          <w:rFonts w:ascii="Tahoma" w:hAnsi="Tahoma" w:cs="Tahoma"/>
          <w:sz w:val="20"/>
        </w:rPr>
        <w:t xml:space="preserve">, en lo sucesivo el Reglamento, norma vigente al momento de suscitarse los hechos. </w:t>
      </w:r>
    </w:p>
    <w:p w:rsidR="00E65067" w:rsidRPr="003642D9" w:rsidRDefault="00E65067" w:rsidP="00E65067">
      <w:pPr>
        <w:pStyle w:val="Textoindependiente2"/>
        <w:spacing w:after="0" w:line="240" w:lineRule="auto"/>
        <w:ind w:left="540" w:hanging="540"/>
        <w:jc w:val="both"/>
        <w:rPr>
          <w:rFonts w:ascii="Tahoma" w:hAnsi="Tahoma" w:cs="Tahoma"/>
          <w:sz w:val="20"/>
        </w:rPr>
      </w:pPr>
    </w:p>
    <w:p w:rsidR="00E65067" w:rsidRPr="003642D9" w:rsidRDefault="00E65067" w:rsidP="00E65067">
      <w:pPr>
        <w:pStyle w:val="Textoindependiente"/>
        <w:numPr>
          <w:ilvl w:val="0"/>
          <w:numId w:val="2"/>
        </w:numPr>
        <w:tabs>
          <w:tab w:val="num" w:pos="540"/>
          <w:tab w:val="left" w:pos="2410"/>
        </w:tabs>
        <w:ind w:left="540" w:hanging="540"/>
        <w:rPr>
          <w:rFonts w:cs="Tahoma"/>
          <w:sz w:val="20"/>
        </w:rPr>
      </w:pPr>
      <w:r w:rsidRPr="003642D9">
        <w:rPr>
          <w:rFonts w:cs="Tahoma"/>
          <w:sz w:val="20"/>
          <w:lang w:val="es-MX"/>
        </w:rPr>
        <w:t>En primer lugar, debemos tener presente que p</w:t>
      </w:r>
      <w:r w:rsidRPr="003642D9">
        <w:rPr>
          <w:rFonts w:cs="Tahoma"/>
          <w:sz w:val="20"/>
        </w:rPr>
        <w:t>ara la configuración del supuesto de hecho de la norma que contiene la infracción invocada, se requiere previamente acreditar que el contrato ha sido resuelto por causas atribuibles al Contratista de acuerdo al procedimiento establecido en el artículo 226º del Reglamento</w:t>
      </w:r>
      <w:r w:rsidRPr="003642D9">
        <w:rPr>
          <w:rStyle w:val="Refdenotaalpie"/>
          <w:rFonts w:cs="Tahoma"/>
        </w:rPr>
        <w:footnoteReference w:id="3"/>
      </w:r>
      <w:r w:rsidRPr="003642D9">
        <w:rPr>
          <w:rFonts w:cs="Tahoma"/>
          <w:sz w:val="20"/>
        </w:rPr>
        <w:t>.</w:t>
      </w:r>
    </w:p>
    <w:p w:rsidR="00E65067" w:rsidRPr="003642D9" w:rsidRDefault="00E65067" w:rsidP="00E65067">
      <w:pPr>
        <w:pStyle w:val="Textoindependiente"/>
        <w:tabs>
          <w:tab w:val="left" w:pos="2410"/>
        </w:tabs>
        <w:ind w:left="540" w:hanging="540"/>
        <w:rPr>
          <w:rFonts w:cs="Tahoma"/>
          <w:sz w:val="20"/>
        </w:rPr>
      </w:pPr>
    </w:p>
    <w:p w:rsidR="00E65067" w:rsidRPr="003642D9" w:rsidRDefault="00E65067" w:rsidP="00E65067">
      <w:pPr>
        <w:pStyle w:val="Textoindependiente"/>
        <w:numPr>
          <w:ilvl w:val="0"/>
          <w:numId w:val="2"/>
        </w:numPr>
        <w:tabs>
          <w:tab w:val="num" w:pos="540"/>
          <w:tab w:val="left" w:pos="2410"/>
        </w:tabs>
        <w:ind w:left="540" w:hanging="540"/>
        <w:rPr>
          <w:rFonts w:cs="Tahoma"/>
          <w:sz w:val="20"/>
        </w:rPr>
      </w:pPr>
      <w:r w:rsidRPr="003642D9">
        <w:rPr>
          <w:rFonts w:cs="Tahoma"/>
          <w:sz w:val="20"/>
        </w:rPr>
        <w:t>Sobre el particular, la Entidad ha remitido al Contratista dos cartas notariales, diligenciadas el 07 y 18 de setiembre de 2006, respectivamente. Mediante la primera, el Contratista fue requerido para el cumplimiento de sus obligaciones, y a través de la segunda, se le notificó la resolución del contrato.</w:t>
      </w:r>
    </w:p>
    <w:p w:rsidR="00E65067" w:rsidRPr="003642D9" w:rsidRDefault="00E65067" w:rsidP="00E65067">
      <w:pPr>
        <w:pStyle w:val="Textoindependiente"/>
        <w:tabs>
          <w:tab w:val="left" w:pos="2410"/>
        </w:tabs>
        <w:ind w:left="540" w:hanging="540"/>
        <w:rPr>
          <w:rFonts w:cs="Tahoma"/>
          <w:sz w:val="20"/>
        </w:rPr>
      </w:pPr>
    </w:p>
    <w:p w:rsidR="00E65067" w:rsidRPr="003642D9" w:rsidRDefault="00E65067" w:rsidP="00E65067">
      <w:pPr>
        <w:ind w:left="540"/>
        <w:jc w:val="both"/>
        <w:rPr>
          <w:rFonts w:ascii="Tahoma" w:hAnsi="Tahoma" w:cs="Tahoma"/>
        </w:rPr>
      </w:pPr>
      <w:r w:rsidRPr="003642D9">
        <w:rPr>
          <w:rFonts w:ascii="Tahoma" w:hAnsi="Tahoma" w:cs="Tahoma"/>
        </w:rPr>
        <w:t>De lo expuesto, se colige que la Entidad observó diligentemente el procedimiento de resolución del contrato establecido en el artículo 226º del Reglamento, condición necesaria para la configuración del supuesto de hecho tipificado en la infracción imputada al Contratista.</w:t>
      </w:r>
    </w:p>
    <w:p w:rsidR="00E65067" w:rsidRPr="003642D9" w:rsidRDefault="00E65067" w:rsidP="00E65067">
      <w:pPr>
        <w:ind w:left="540"/>
        <w:jc w:val="both"/>
        <w:rPr>
          <w:rFonts w:ascii="Tahoma" w:hAnsi="Tahoma" w:cs="Tahoma"/>
        </w:rPr>
      </w:pPr>
    </w:p>
    <w:p w:rsidR="00E65067" w:rsidRPr="003642D9" w:rsidRDefault="00E65067" w:rsidP="00E65067">
      <w:pPr>
        <w:pStyle w:val="Textoindependiente"/>
        <w:numPr>
          <w:ilvl w:val="0"/>
          <w:numId w:val="2"/>
        </w:numPr>
        <w:tabs>
          <w:tab w:val="num" w:pos="540"/>
          <w:tab w:val="left" w:pos="2410"/>
        </w:tabs>
        <w:ind w:left="540" w:hanging="540"/>
        <w:rPr>
          <w:rFonts w:cs="Tahoma"/>
          <w:sz w:val="20"/>
        </w:rPr>
      </w:pPr>
      <w:r w:rsidRPr="003642D9">
        <w:rPr>
          <w:rFonts w:cs="Tahoma"/>
          <w:sz w:val="20"/>
        </w:rPr>
        <w:t>Sobre los hechos materia de análisis, no obstante, según consta en el expediente, pese haber sido debidamente notificado mediante cédula de notificación N</w:t>
      </w:r>
      <w:proofErr w:type="gramStart"/>
      <w:r>
        <w:rPr>
          <w:rFonts w:cs="Tahoma"/>
          <w:sz w:val="20"/>
        </w:rPr>
        <w:t>.</w:t>
      </w:r>
      <w:r w:rsidRPr="003642D9">
        <w:rPr>
          <w:rFonts w:cs="Tahoma"/>
          <w:sz w:val="20"/>
        </w:rPr>
        <w:t>º</w:t>
      </w:r>
      <w:proofErr w:type="gramEnd"/>
      <w:r w:rsidRPr="003642D9">
        <w:rPr>
          <w:rFonts w:cs="Tahoma"/>
          <w:sz w:val="20"/>
        </w:rPr>
        <w:t xml:space="preserve"> 22997/2006.TC el 28 de diciembre de 2006</w:t>
      </w:r>
      <w:r w:rsidRPr="003642D9">
        <w:rPr>
          <w:rStyle w:val="Refdenotaalpie"/>
          <w:rFonts w:cs="Tahoma"/>
        </w:rPr>
        <w:footnoteReference w:id="4"/>
      </w:r>
      <w:r w:rsidRPr="003642D9">
        <w:rPr>
          <w:rFonts w:cs="Tahoma"/>
          <w:sz w:val="20"/>
        </w:rPr>
        <w:t xml:space="preserve"> según cargo que obra en autos,  para que formule sus descargos, el Postor no se ha apersonado a la instancia a efectos de desvirtuar las imputaciones formuladas en su contra ni exponer los hechos que motivaron su conducta.</w:t>
      </w:r>
    </w:p>
    <w:p w:rsidR="00E65067" w:rsidRPr="003642D9" w:rsidRDefault="00E65067" w:rsidP="00E65067">
      <w:pPr>
        <w:pStyle w:val="Textoindependiente"/>
        <w:tabs>
          <w:tab w:val="left" w:pos="2410"/>
        </w:tabs>
        <w:ind w:left="540"/>
        <w:rPr>
          <w:rFonts w:cs="Tahoma"/>
          <w:sz w:val="20"/>
        </w:rPr>
      </w:pPr>
    </w:p>
    <w:p w:rsidR="00E65067" w:rsidRPr="003642D9" w:rsidRDefault="00E65067" w:rsidP="00E65067">
      <w:pPr>
        <w:pStyle w:val="Textoindependiente"/>
        <w:tabs>
          <w:tab w:val="left" w:pos="2410"/>
        </w:tabs>
        <w:ind w:left="540" w:hanging="540"/>
        <w:rPr>
          <w:rFonts w:cs="Tahoma"/>
          <w:sz w:val="20"/>
        </w:rPr>
      </w:pPr>
      <w:r w:rsidRPr="003642D9">
        <w:rPr>
          <w:rFonts w:cs="Tahoma"/>
          <w:sz w:val="20"/>
        </w:rPr>
        <w:tab/>
        <w:t xml:space="preserve">Debe señalarse, además, que no obra en el expediente prueba material alguna que permita establecer fehacientemente que el incumplimiento del Contratista respecto de sus obligaciones contractuales se debió a un caso fortuito o fuerza mayor. </w:t>
      </w:r>
    </w:p>
    <w:p w:rsidR="00E65067" w:rsidRPr="003642D9" w:rsidRDefault="00E65067" w:rsidP="00E65067">
      <w:pPr>
        <w:pStyle w:val="Textoindependiente"/>
        <w:tabs>
          <w:tab w:val="left" w:pos="540"/>
        </w:tabs>
        <w:ind w:left="540" w:hanging="540"/>
        <w:rPr>
          <w:rFonts w:cs="Tahoma"/>
          <w:sz w:val="20"/>
        </w:rPr>
      </w:pPr>
    </w:p>
    <w:p w:rsidR="00E65067" w:rsidRPr="003642D9" w:rsidRDefault="00E65067" w:rsidP="00E65067">
      <w:pPr>
        <w:pStyle w:val="Textoindependiente"/>
        <w:tabs>
          <w:tab w:val="left" w:pos="2410"/>
        </w:tabs>
        <w:ind w:left="540" w:hanging="540"/>
        <w:rPr>
          <w:rFonts w:cs="Tahoma"/>
          <w:sz w:val="20"/>
        </w:rPr>
      </w:pPr>
      <w:r w:rsidRPr="003642D9">
        <w:rPr>
          <w:rFonts w:cs="Tahoma"/>
          <w:sz w:val="20"/>
        </w:rPr>
        <w:lastRenderedPageBreak/>
        <w:tab/>
        <w:t>Dentro de este contexto, debemos recordar que respecto al incumplimiento de obligaciones, existe la presunción legal que éste es producto de la falta de diligencia del deudor</w:t>
      </w:r>
      <w:r w:rsidRPr="003642D9">
        <w:rPr>
          <w:rStyle w:val="Refdenotaalpie"/>
          <w:rFonts w:cs="Tahoma"/>
        </w:rPr>
        <w:footnoteReference w:id="5"/>
      </w:r>
      <w:r w:rsidRPr="003642D9">
        <w:rPr>
          <w:rFonts w:cs="Tahoma"/>
          <w:sz w:val="20"/>
        </w:rPr>
        <w:t>, lo cual implica que es su deber demostrar lo contrario. Es decir, acreditar que, no obstante, haber actuado con la diligencia ordinaria exigida por la naturaleza de la prestación, le fue imposible cumplirla, y considerando que en el presente procedimiento administrativo no se ha acreditado ninguna causa justificante del incumplimiento, ni existen indicios que ello haya sido producto de un caso fortuito o fuerza mayor, este Tribunal debe concluir que la resolución del contrato, resulta atribuible al Contratista.</w:t>
      </w:r>
    </w:p>
    <w:p w:rsidR="00E65067" w:rsidRPr="003642D9" w:rsidRDefault="00E65067" w:rsidP="00E65067">
      <w:pPr>
        <w:pStyle w:val="Textoindependiente"/>
        <w:tabs>
          <w:tab w:val="left" w:pos="2410"/>
        </w:tabs>
        <w:ind w:left="540" w:hanging="540"/>
        <w:rPr>
          <w:rFonts w:cs="Tahoma"/>
          <w:sz w:val="20"/>
        </w:rPr>
      </w:pPr>
    </w:p>
    <w:p w:rsidR="00E65067" w:rsidRPr="003642D9" w:rsidRDefault="00E65067" w:rsidP="00E65067">
      <w:pPr>
        <w:pStyle w:val="Textoindependiente"/>
        <w:numPr>
          <w:ilvl w:val="0"/>
          <w:numId w:val="2"/>
        </w:numPr>
        <w:tabs>
          <w:tab w:val="clear" w:pos="2520"/>
          <w:tab w:val="num" w:pos="540"/>
        </w:tabs>
        <w:ind w:left="540" w:hanging="540"/>
        <w:rPr>
          <w:rFonts w:cs="Tahoma"/>
          <w:sz w:val="20"/>
        </w:rPr>
      </w:pPr>
      <w:r w:rsidRPr="003642D9">
        <w:rPr>
          <w:rFonts w:cs="Tahoma"/>
          <w:sz w:val="20"/>
        </w:rPr>
        <w:t>Por las consideraciones expuestas, este Colegiado considera que se ha configurado la infracción prevista en el numeral 2) del artículo 294 del Reglamento, el cual establece una sanción administrativa de inhabilitación al infractor, en su derecho para contratar con el Estado y participar en procesos de selección, por un período no menor de uno ni mayor a dos años.</w:t>
      </w:r>
    </w:p>
    <w:p w:rsidR="00E65067" w:rsidRPr="003642D9" w:rsidRDefault="00E65067" w:rsidP="00E65067">
      <w:pPr>
        <w:pStyle w:val="Textoindependiente"/>
        <w:ind w:left="540" w:hanging="540"/>
        <w:rPr>
          <w:rFonts w:cs="Tahoma"/>
          <w:sz w:val="20"/>
        </w:rPr>
      </w:pPr>
    </w:p>
    <w:p w:rsidR="00E65067" w:rsidRPr="003642D9" w:rsidRDefault="00E65067" w:rsidP="00E65067">
      <w:pPr>
        <w:pStyle w:val="Textoindependiente"/>
        <w:numPr>
          <w:ilvl w:val="0"/>
          <w:numId w:val="2"/>
        </w:numPr>
        <w:tabs>
          <w:tab w:val="clear" w:pos="2520"/>
          <w:tab w:val="num" w:pos="540"/>
        </w:tabs>
        <w:ind w:left="540" w:hanging="540"/>
        <w:rPr>
          <w:rFonts w:cs="Tahoma"/>
          <w:sz w:val="20"/>
        </w:rPr>
      </w:pPr>
      <w:r w:rsidRPr="003642D9">
        <w:rPr>
          <w:rFonts w:cs="Tahoma"/>
          <w:sz w:val="20"/>
        </w:rPr>
        <w:t>A efectos de graduar la sanción administrativa a imponerse, este Colegiado tiene en consideración los criterios establecidos en el artículo 302º del Reglamento.</w:t>
      </w:r>
    </w:p>
    <w:p w:rsidR="00E65067" w:rsidRPr="003642D9" w:rsidRDefault="00E65067" w:rsidP="00E65067">
      <w:pPr>
        <w:pStyle w:val="Prrafodelista"/>
        <w:rPr>
          <w:rFonts w:ascii="Tahoma" w:hAnsi="Tahoma" w:cs="Tahoma"/>
          <w:sz w:val="20"/>
        </w:rPr>
      </w:pPr>
    </w:p>
    <w:p w:rsidR="00E65067" w:rsidRPr="003642D9" w:rsidRDefault="00E65067" w:rsidP="00E65067">
      <w:pPr>
        <w:pStyle w:val="Textoindependiente"/>
        <w:numPr>
          <w:ilvl w:val="0"/>
          <w:numId w:val="2"/>
        </w:numPr>
        <w:tabs>
          <w:tab w:val="clear" w:pos="2520"/>
          <w:tab w:val="num" w:pos="540"/>
        </w:tabs>
        <w:ind w:left="540" w:hanging="540"/>
        <w:rPr>
          <w:rFonts w:cs="Tahoma"/>
          <w:b/>
          <w:shadow/>
          <w:sz w:val="20"/>
        </w:rPr>
      </w:pPr>
      <w:r w:rsidRPr="003642D9">
        <w:rPr>
          <w:rFonts w:cs="Tahoma"/>
          <w:sz w:val="20"/>
        </w:rPr>
        <w:t>Por tanto</w:t>
      </w:r>
      <w:r w:rsidRPr="003642D9">
        <w:rPr>
          <w:rFonts w:cs="Tahoma"/>
          <w:sz w:val="20"/>
          <w:lang w:val="es-PE"/>
        </w:rPr>
        <w:t xml:space="preserve">, en aplicación del Principio de Razonabilidad, consagrado en </w:t>
      </w:r>
      <w:r w:rsidRPr="003642D9">
        <w:rPr>
          <w:rFonts w:cs="Tahoma"/>
          <w:sz w:val="20"/>
          <w:lang w:val="es-MX"/>
        </w:rPr>
        <w:t xml:space="preserve">el numeral 1.4 del Título Preliminar y en el numeral 3 del artículo 230 de la Ley N.° 27444, que aconseja que la facultad punitiva mantenga la debida proporción entre los medios a emplear y los fines públicos a tutelar, </w:t>
      </w:r>
      <w:r w:rsidRPr="003642D9">
        <w:rPr>
          <w:rFonts w:cs="Tahoma"/>
          <w:sz w:val="20"/>
          <w:lang w:val="es-PE"/>
        </w:rPr>
        <w:t>este Tribunal considera pertinente imponer veinte (20) meses de inhabilitación temporal, en razón a la naturaleza de la infracción cometida y del proceso de selección, convocado con carácter de urgencia, el monto involucrado; la conducta procesal del infractor, quien no se ha apersonado a la instancia a fin de desvirtuar los cargos que se le han imputado; así como el daño causado a la Entidad, retrasando la atención de las necesidades de los usuarios beneficiados con el programa vaso de leche; teniendo en cuenta, a su vez, que el infractor registra antecedentes en lo que respecta a haber sido inhabilitado para participar en procesos de selección con anterioridad.</w:t>
      </w:r>
      <w:r w:rsidRPr="003642D9">
        <w:rPr>
          <w:rFonts w:cs="Tahoma"/>
          <w:b/>
          <w:shadow/>
          <w:sz w:val="20"/>
        </w:rPr>
        <w:t xml:space="preserve"> </w:t>
      </w:r>
    </w:p>
    <w:p w:rsidR="00E65067" w:rsidRDefault="00E65067" w:rsidP="00E65067">
      <w:pPr>
        <w:jc w:val="both"/>
        <w:rPr>
          <w:rFonts w:ascii="Tahoma" w:hAnsi="Tahoma" w:cs="Tahoma"/>
          <w:b/>
          <w:shadow/>
          <w:lang w:val="es-ES_tradnl"/>
        </w:rPr>
      </w:pPr>
    </w:p>
    <w:p w:rsidR="00E65067" w:rsidRPr="00DC1AC0" w:rsidRDefault="00E65067" w:rsidP="00E65067">
      <w:pPr>
        <w:jc w:val="both"/>
        <w:rPr>
          <w:rFonts w:ascii="Tahoma" w:hAnsi="Tahoma" w:cs="Tahoma"/>
          <w:b/>
          <w:shadow/>
          <w:lang w:val="es-ES_tradnl"/>
        </w:rPr>
      </w:pPr>
    </w:p>
    <w:p w:rsidR="00E65067" w:rsidRPr="00016A88" w:rsidRDefault="00E65067" w:rsidP="00E65067">
      <w:pPr>
        <w:jc w:val="both"/>
        <w:rPr>
          <w:rFonts w:ascii="Tahoma" w:hAnsi="Tahoma" w:cs="Tahoma"/>
        </w:rPr>
      </w:pPr>
      <w:r w:rsidRPr="00016A88">
        <w:rPr>
          <w:rFonts w:ascii="Tahoma" w:hAnsi="Tahoma" w:cs="Tahoma"/>
        </w:rPr>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w:t>
      </w:r>
      <w:smartTag w:uri="urn:schemas-microsoft-com:office:smarttags" w:element="PersonName">
        <w:smartTagPr>
          <w:attr w:name="ProductID" w:val="la Tercera Sala"/>
        </w:smartTagPr>
        <w:r w:rsidRPr="00016A88">
          <w:rPr>
            <w:rFonts w:ascii="Tahoma" w:hAnsi="Tahoma" w:cs="Tahoma"/>
          </w:rPr>
          <w:t>la Tercera Sala</w:t>
        </w:r>
      </w:smartTag>
      <w:r w:rsidRPr="00016A88">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16A88">
          <w:rPr>
            <w:rFonts w:ascii="Tahoma" w:hAnsi="Tahoma" w:cs="Tahoma"/>
          </w:rPr>
          <w:t>la Resolución N.º</w:t>
        </w:r>
      </w:smartTag>
      <w:r w:rsidRPr="00016A88">
        <w:rPr>
          <w:rFonts w:ascii="Tahoma" w:hAnsi="Tahoma" w:cs="Tahoma"/>
        </w:rPr>
        <w:t xml:space="preserve"> 279-2007-CONSUCODE/PRE de fecha 21 de mayo de 2007,</w:t>
      </w:r>
      <w:r>
        <w:rPr>
          <w:rFonts w:ascii="Tahoma" w:hAnsi="Tahoma" w:cs="Tahoma"/>
        </w:rPr>
        <w:t xml:space="preserve"> </w:t>
      </w:r>
      <w:r w:rsidRPr="00016A88">
        <w:rPr>
          <w:rFonts w:ascii="Tahoma" w:hAnsi="Tahoma" w:cs="Tahoma"/>
        </w:rPr>
        <w:t xml:space="preserve">y de conformidad con las facultades conferidas en los artículos 53, 59 y 61 del Texto Único Ordenado de </w:t>
      </w:r>
      <w:smartTag w:uri="urn:schemas-microsoft-com:office:smarttags" w:element="PersonName">
        <w:smartTagPr>
          <w:attr w:name="ProductID" w:val="la Ley"/>
        </w:smartTagPr>
        <w:r w:rsidRPr="00016A88">
          <w:rPr>
            <w:rFonts w:ascii="Tahoma" w:hAnsi="Tahoma" w:cs="Tahoma"/>
          </w:rPr>
          <w:t>la Ley</w:t>
        </w:r>
      </w:smartTag>
      <w:r w:rsidRPr="00016A88">
        <w:rPr>
          <w:rFonts w:ascii="Tahoma" w:hAnsi="Tahoma" w:cs="Tahoma"/>
        </w:rPr>
        <w:t xml:space="preserve">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E, aprobado por Decreto Supremo</w:t>
      </w:r>
      <w:r w:rsidRPr="00016A88">
        <w:rPr>
          <w:rFonts w:ascii="Tahoma" w:hAnsi="Tahoma" w:cs="Tahoma"/>
        </w:rPr>
        <w:t xml:space="preserve"> N.º 054-2007-EF; analizados los antecedentes y luego de agotado el correspondiente debate, por unanimidad;</w:t>
      </w:r>
    </w:p>
    <w:p w:rsidR="00E65067" w:rsidRPr="00016A88" w:rsidRDefault="00E65067" w:rsidP="00E65067">
      <w:pPr>
        <w:tabs>
          <w:tab w:val="num" w:pos="360"/>
        </w:tabs>
        <w:jc w:val="both"/>
        <w:rPr>
          <w:rFonts w:ascii="Tahoma" w:hAnsi="Tahoma" w:cs="Tahoma"/>
          <w:b/>
          <w:shadow/>
        </w:rPr>
      </w:pPr>
    </w:p>
    <w:p w:rsidR="00E65067" w:rsidRPr="00016A88" w:rsidRDefault="00E65067" w:rsidP="00E65067">
      <w:pPr>
        <w:tabs>
          <w:tab w:val="num" w:pos="360"/>
        </w:tabs>
        <w:ind w:left="-180" w:firstLine="180"/>
        <w:jc w:val="both"/>
        <w:rPr>
          <w:rFonts w:ascii="Tahoma" w:hAnsi="Tahoma" w:cs="Tahoma"/>
          <w:b/>
          <w:shadow/>
        </w:rPr>
      </w:pPr>
      <w:r w:rsidRPr="00016A88">
        <w:rPr>
          <w:rFonts w:ascii="Tahoma" w:hAnsi="Tahoma" w:cs="Tahoma"/>
          <w:b/>
          <w:shadow/>
        </w:rPr>
        <w:t>LA SALA RESUELVE:</w:t>
      </w:r>
    </w:p>
    <w:p w:rsidR="00E65067" w:rsidRPr="00F26BDC" w:rsidRDefault="00E65067" w:rsidP="00E65067">
      <w:pPr>
        <w:jc w:val="both"/>
        <w:rPr>
          <w:rFonts w:ascii="Tahoma" w:hAnsi="Tahoma" w:cs="Tahoma"/>
          <w:b/>
          <w:shadow/>
        </w:rPr>
      </w:pPr>
    </w:p>
    <w:p w:rsidR="00E65067" w:rsidRDefault="00E65067" w:rsidP="00E65067">
      <w:pPr>
        <w:widowControl w:val="0"/>
        <w:numPr>
          <w:ilvl w:val="0"/>
          <w:numId w:val="3"/>
        </w:numPr>
        <w:tabs>
          <w:tab w:val="left" w:pos="540"/>
        </w:tabs>
        <w:suppressAutoHyphens/>
        <w:ind w:left="540" w:hanging="540"/>
        <w:jc w:val="both"/>
        <w:rPr>
          <w:rFonts w:ascii="Tahoma" w:hAnsi="Tahoma" w:cs="Tahoma"/>
        </w:rPr>
      </w:pPr>
      <w:r w:rsidRPr="00302761">
        <w:rPr>
          <w:rFonts w:ascii="Tahoma" w:hAnsi="Tahoma" w:cs="Tahoma"/>
        </w:rPr>
        <w:t xml:space="preserve"> Imponer sanción administrativa a la empresa Molinera del Carmen SRL. por el período de veinte (20) meses de inhabilitación temporal en su derecho de presentarse en procesos de selección y contratar con el Estado, sanción que entrará en vigencia a partir del cuarto día hábil siguiente de notificada la presente resolución.</w:t>
      </w:r>
    </w:p>
    <w:p w:rsidR="00E65067" w:rsidRPr="00302761" w:rsidRDefault="00E65067" w:rsidP="00E65067">
      <w:pPr>
        <w:widowControl w:val="0"/>
        <w:tabs>
          <w:tab w:val="left" w:pos="540"/>
        </w:tabs>
        <w:suppressAutoHyphens/>
        <w:ind w:left="540"/>
        <w:jc w:val="both"/>
        <w:rPr>
          <w:rFonts w:ascii="Tahoma" w:hAnsi="Tahoma" w:cs="Tahoma"/>
        </w:rPr>
      </w:pPr>
    </w:p>
    <w:p w:rsidR="00E65067" w:rsidRPr="00DC1AC0" w:rsidRDefault="00E65067" w:rsidP="00E65067">
      <w:pPr>
        <w:widowControl w:val="0"/>
        <w:numPr>
          <w:ilvl w:val="0"/>
          <w:numId w:val="3"/>
        </w:numPr>
        <w:tabs>
          <w:tab w:val="left" w:pos="540"/>
        </w:tabs>
        <w:suppressAutoHyphens/>
        <w:ind w:left="540" w:hanging="540"/>
        <w:jc w:val="both"/>
        <w:rPr>
          <w:rFonts w:ascii="Tahoma" w:hAnsi="Tahoma" w:cs="Tahoma"/>
        </w:rPr>
      </w:pPr>
      <w:r w:rsidRPr="00DC1AC0">
        <w:rPr>
          <w:rFonts w:ascii="Tahoma" w:hAnsi="Tahoma" w:cs="Tahoma"/>
        </w:rPr>
        <w:lastRenderedPageBreak/>
        <w:t>Poner la presente resolución en conocimiento de la Subdirección del Registro Nacional de Proveedores del  CONSUCODE para las anotaciones de ley.</w:t>
      </w:r>
    </w:p>
    <w:p w:rsidR="00E65067" w:rsidRPr="009E1C9D" w:rsidRDefault="00E65067" w:rsidP="00E65067">
      <w:pPr>
        <w:jc w:val="both"/>
        <w:rPr>
          <w:rFonts w:ascii="Tahoma" w:hAnsi="Tahoma" w:cs="Tahoma"/>
          <w:b/>
          <w:shadow/>
        </w:rPr>
      </w:pPr>
    </w:p>
    <w:p w:rsidR="00E65067" w:rsidRPr="00016A88" w:rsidRDefault="00E65067" w:rsidP="00E65067">
      <w:pPr>
        <w:pStyle w:val="Textoindependiente21"/>
        <w:rPr>
          <w:rFonts w:cs="Tahoma"/>
          <w:sz w:val="20"/>
        </w:rPr>
      </w:pPr>
      <w:r w:rsidRPr="00016A88">
        <w:rPr>
          <w:rFonts w:cs="Tahoma"/>
          <w:sz w:val="20"/>
        </w:rPr>
        <w:t>Regístrese, comuníquese y publíquese.</w:t>
      </w:r>
    </w:p>
    <w:p w:rsidR="00E65067" w:rsidRPr="00016A88" w:rsidRDefault="00E65067" w:rsidP="00E65067">
      <w:pPr>
        <w:jc w:val="center"/>
        <w:rPr>
          <w:rFonts w:ascii="Tahoma" w:hAnsi="Tahoma" w:cs="Tahoma"/>
          <w:b/>
        </w:rPr>
      </w:pPr>
    </w:p>
    <w:p w:rsidR="00E65067" w:rsidRDefault="00E65067" w:rsidP="00E65067">
      <w:pPr>
        <w:jc w:val="center"/>
        <w:rPr>
          <w:rFonts w:ascii="Tahoma" w:hAnsi="Tahoma" w:cs="Tahoma"/>
          <w:b/>
        </w:rPr>
      </w:pPr>
    </w:p>
    <w:p w:rsidR="00E65067" w:rsidRDefault="00E65067" w:rsidP="00E65067">
      <w:pPr>
        <w:jc w:val="center"/>
        <w:rPr>
          <w:rFonts w:ascii="Tahoma" w:hAnsi="Tahoma" w:cs="Tahoma"/>
          <w:b/>
        </w:rPr>
      </w:pPr>
    </w:p>
    <w:p w:rsidR="00E65067" w:rsidRPr="00016A88" w:rsidRDefault="00E65067" w:rsidP="00E65067">
      <w:pPr>
        <w:jc w:val="center"/>
        <w:rPr>
          <w:rFonts w:ascii="Tahoma" w:hAnsi="Tahoma" w:cs="Tahoma"/>
          <w:b/>
        </w:rPr>
      </w:pPr>
    </w:p>
    <w:p w:rsidR="00E65067" w:rsidRPr="00016A88" w:rsidRDefault="00E65067" w:rsidP="00E65067">
      <w:pPr>
        <w:jc w:val="center"/>
        <w:rPr>
          <w:rFonts w:ascii="Tahoma" w:hAnsi="Tahoma" w:cs="Tahoma"/>
          <w:b/>
          <w:shadow/>
          <w:lang w:val="pt-BR"/>
        </w:rPr>
      </w:pPr>
      <w:r w:rsidRPr="00016A88">
        <w:rPr>
          <w:rFonts w:ascii="Tahoma" w:hAnsi="Tahoma" w:cs="Tahoma"/>
          <w:b/>
          <w:shadow/>
          <w:lang w:val="pt-BR"/>
        </w:rPr>
        <w:t>PRESIDENTE</w:t>
      </w:r>
    </w:p>
    <w:p w:rsidR="00E65067" w:rsidRPr="00016A88" w:rsidRDefault="00E65067" w:rsidP="00E65067">
      <w:pPr>
        <w:jc w:val="center"/>
        <w:rPr>
          <w:rFonts w:ascii="Tahoma" w:hAnsi="Tahoma" w:cs="Tahoma"/>
          <w:b/>
          <w:shadow/>
          <w:lang w:val="pt-BR"/>
        </w:rPr>
      </w:pPr>
    </w:p>
    <w:p w:rsidR="00E65067" w:rsidRPr="00016A88" w:rsidRDefault="00E65067" w:rsidP="00E65067">
      <w:pPr>
        <w:jc w:val="center"/>
        <w:rPr>
          <w:rFonts w:ascii="Tahoma" w:hAnsi="Tahoma" w:cs="Tahoma"/>
          <w:b/>
          <w:shadow/>
          <w:lang w:val="pt-BR"/>
        </w:rPr>
      </w:pPr>
    </w:p>
    <w:p w:rsidR="00E65067" w:rsidRPr="00016A88" w:rsidRDefault="00E65067" w:rsidP="00E65067">
      <w:pPr>
        <w:jc w:val="center"/>
        <w:rPr>
          <w:rFonts w:ascii="Tahoma" w:hAnsi="Tahoma" w:cs="Tahoma"/>
          <w:b/>
          <w:shadow/>
          <w:lang w:val="pt-BR"/>
        </w:rPr>
      </w:pPr>
    </w:p>
    <w:p w:rsidR="00E65067" w:rsidRPr="00016A88" w:rsidRDefault="00E65067" w:rsidP="00E65067">
      <w:pPr>
        <w:jc w:val="center"/>
        <w:rPr>
          <w:rFonts w:ascii="Tahoma" w:hAnsi="Tahoma" w:cs="Tahoma"/>
          <w:b/>
          <w:shadow/>
          <w:lang w:val="pt-BR"/>
        </w:rPr>
      </w:pPr>
    </w:p>
    <w:p w:rsidR="00E65067" w:rsidRPr="00016A88" w:rsidRDefault="00E65067" w:rsidP="00E65067">
      <w:pPr>
        <w:jc w:val="center"/>
        <w:rPr>
          <w:rFonts w:ascii="Tahoma" w:hAnsi="Tahoma" w:cs="Tahoma"/>
          <w:b/>
          <w:shadow/>
          <w:lang w:val="pt-BR"/>
        </w:rPr>
      </w:pPr>
    </w:p>
    <w:p w:rsidR="00E65067" w:rsidRPr="00016A88" w:rsidRDefault="00E65067" w:rsidP="00E65067">
      <w:pPr>
        <w:jc w:val="center"/>
        <w:rPr>
          <w:rFonts w:ascii="Tahoma" w:hAnsi="Tahoma" w:cs="Tahoma"/>
          <w:b/>
          <w:shadow/>
          <w:lang w:val="pt-BR"/>
        </w:rPr>
      </w:pPr>
    </w:p>
    <w:p w:rsidR="00E65067" w:rsidRPr="00016A88" w:rsidRDefault="00E65067" w:rsidP="00E65067">
      <w:pPr>
        <w:jc w:val="center"/>
        <w:rPr>
          <w:rFonts w:ascii="Tahoma" w:hAnsi="Tahoma" w:cs="Tahoma"/>
          <w:b/>
          <w:shadow/>
          <w:lang w:val="pt-BR"/>
        </w:rPr>
      </w:pPr>
    </w:p>
    <w:p w:rsidR="00E65067" w:rsidRPr="00016A88" w:rsidRDefault="00E65067" w:rsidP="00E65067">
      <w:pPr>
        <w:jc w:val="center"/>
        <w:rPr>
          <w:rFonts w:ascii="Tahoma" w:hAnsi="Tahoma" w:cs="Tahoma"/>
          <w:b/>
          <w:shadow/>
          <w:lang w:val="pt-BR"/>
        </w:rPr>
      </w:pPr>
    </w:p>
    <w:p w:rsidR="00E65067" w:rsidRPr="00016A88" w:rsidRDefault="00E65067" w:rsidP="00E65067">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E65067" w:rsidRPr="00016A88" w:rsidRDefault="00E65067" w:rsidP="00E65067">
      <w:pPr>
        <w:ind w:firstLine="708"/>
        <w:rPr>
          <w:rFonts w:ascii="Tahoma" w:hAnsi="Tahoma" w:cs="Tahoma"/>
          <w:b/>
          <w:shadow/>
          <w:lang w:val="pt-BR"/>
        </w:rPr>
      </w:pPr>
    </w:p>
    <w:p w:rsidR="00E65067" w:rsidRPr="00016A88" w:rsidRDefault="00E65067" w:rsidP="00E65067">
      <w:pPr>
        <w:ind w:firstLine="708"/>
        <w:rPr>
          <w:rFonts w:ascii="Tahoma" w:hAnsi="Tahoma" w:cs="Tahoma"/>
          <w:b/>
          <w:shadow/>
          <w:lang w:val="pt-BR"/>
        </w:rPr>
      </w:pPr>
    </w:p>
    <w:p w:rsidR="00E65067" w:rsidRDefault="00E65067" w:rsidP="00E65067">
      <w:pPr>
        <w:ind w:firstLine="708"/>
        <w:rPr>
          <w:rFonts w:ascii="Tahoma" w:hAnsi="Tahoma" w:cs="Tahoma"/>
          <w:b/>
          <w:shadow/>
          <w:lang w:val="pt-BR"/>
        </w:rPr>
      </w:pPr>
    </w:p>
    <w:p w:rsidR="00E65067" w:rsidRPr="00016A88" w:rsidRDefault="00E65067" w:rsidP="00E65067">
      <w:pPr>
        <w:ind w:firstLine="708"/>
        <w:rPr>
          <w:rFonts w:ascii="Tahoma" w:hAnsi="Tahoma" w:cs="Tahoma"/>
          <w:b/>
          <w:shadow/>
          <w:lang w:val="pt-BR"/>
        </w:rPr>
      </w:pPr>
    </w:p>
    <w:p w:rsidR="00E65067" w:rsidRPr="00F43678" w:rsidRDefault="00E65067" w:rsidP="00E65067">
      <w:pPr>
        <w:jc w:val="both"/>
        <w:rPr>
          <w:rFonts w:ascii="Tahoma" w:hAnsi="Tahoma" w:cs="Tahoma"/>
          <w:sz w:val="18"/>
          <w:szCs w:val="18"/>
          <w:lang w:val="pt-BR"/>
        </w:rPr>
      </w:pPr>
      <w:proofErr w:type="gramStart"/>
      <w:r w:rsidRPr="00F43678">
        <w:rPr>
          <w:rFonts w:ascii="Tahoma" w:hAnsi="Tahoma" w:cs="Tahoma"/>
          <w:sz w:val="18"/>
          <w:szCs w:val="18"/>
          <w:lang w:val="pt-BR"/>
        </w:rPr>
        <w:t>ss.</w:t>
      </w:r>
      <w:proofErr w:type="gramEnd"/>
    </w:p>
    <w:p w:rsidR="00E65067" w:rsidRPr="00F43678" w:rsidRDefault="00E65067" w:rsidP="00E65067">
      <w:pPr>
        <w:pStyle w:val="Textoindependiente21"/>
        <w:rPr>
          <w:rFonts w:cs="Tahoma"/>
          <w:sz w:val="18"/>
          <w:szCs w:val="18"/>
          <w:lang w:val="pt-BR"/>
        </w:rPr>
      </w:pPr>
      <w:proofErr w:type="spellStart"/>
      <w:r w:rsidRPr="00F43678">
        <w:rPr>
          <w:rFonts w:cs="Tahoma"/>
          <w:sz w:val="18"/>
          <w:szCs w:val="18"/>
          <w:lang w:val="pt-BR"/>
        </w:rPr>
        <w:t>Valdivia</w:t>
      </w:r>
      <w:proofErr w:type="spellEnd"/>
      <w:r w:rsidRPr="00F43678">
        <w:rPr>
          <w:rFonts w:cs="Tahoma"/>
          <w:sz w:val="18"/>
          <w:szCs w:val="18"/>
          <w:lang w:val="pt-BR"/>
        </w:rPr>
        <w:t xml:space="preserve"> </w:t>
      </w:r>
      <w:proofErr w:type="spellStart"/>
      <w:r w:rsidRPr="00F43678">
        <w:rPr>
          <w:rFonts w:cs="Tahoma"/>
          <w:sz w:val="18"/>
          <w:szCs w:val="18"/>
          <w:lang w:val="pt-BR"/>
        </w:rPr>
        <w:t>Huaringa</w:t>
      </w:r>
      <w:proofErr w:type="spellEnd"/>
      <w:r w:rsidRPr="00F43678">
        <w:rPr>
          <w:rFonts w:cs="Tahoma"/>
          <w:sz w:val="18"/>
          <w:szCs w:val="18"/>
          <w:lang w:val="pt-BR"/>
        </w:rPr>
        <w:t>.</w:t>
      </w:r>
    </w:p>
    <w:p w:rsidR="00E65067" w:rsidRPr="00F43678" w:rsidRDefault="00E65067" w:rsidP="00E65067">
      <w:pPr>
        <w:pStyle w:val="Textoindependiente21"/>
        <w:rPr>
          <w:rFonts w:cs="Tahoma"/>
          <w:sz w:val="18"/>
          <w:szCs w:val="18"/>
        </w:rPr>
      </w:pPr>
      <w:r w:rsidRPr="00F43678">
        <w:rPr>
          <w:rFonts w:cs="Tahoma"/>
          <w:sz w:val="18"/>
          <w:szCs w:val="18"/>
        </w:rPr>
        <w:t xml:space="preserve">Ramírez </w:t>
      </w:r>
      <w:proofErr w:type="spellStart"/>
      <w:r w:rsidRPr="00F43678">
        <w:rPr>
          <w:rFonts w:cs="Tahoma"/>
          <w:sz w:val="18"/>
          <w:szCs w:val="18"/>
        </w:rPr>
        <w:t>Maynetto</w:t>
      </w:r>
      <w:proofErr w:type="spellEnd"/>
      <w:r w:rsidRPr="00F43678">
        <w:rPr>
          <w:rFonts w:cs="Tahoma"/>
          <w:sz w:val="18"/>
          <w:szCs w:val="18"/>
        </w:rPr>
        <w:t>.</w:t>
      </w:r>
    </w:p>
    <w:p w:rsidR="00E65067" w:rsidRPr="0077107F" w:rsidRDefault="00E65067" w:rsidP="00E65067">
      <w:pPr>
        <w:pStyle w:val="Textoindependiente21"/>
        <w:tabs>
          <w:tab w:val="left" w:pos="7740"/>
        </w:tabs>
        <w:rPr>
          <w:sz w:val="20"/>
        </w:rPr>
      </w:pPr>
      <w:r w:rsidRPr="0077107F">
        <w:rPr>
          <w:sz w:val="20"/>
        </w:rPr>
        <w:t>Navas Rondón.</w:t>
      </w:r>
    </w:p>
    <w:p w:rsidR="00E65067" w:rsidRDefault="00E65067" w:rsidP="00E65067"/>
    <w:p w:rsidR="00E65067" w:rsidRDefault="00E65067" w:rsidP="00E65067"/>
    <w:p w:rsidR="00E65067" w:rsidRDefault="00E65067" w:rsidP="00E65067"/>
    <w:p w:rsidR="00E65067" w:rsidRDefault="00E65067" w:rsidP="00E65067"/>
    <w:p w:rsidR="00DD5730" w:rsidRDefault="00DC41A7"/>
    <w:sectPr w:rsidR="00DD5730" w:rsidSect="00BD4623">
      <w:footerReference w:type="even" r:id="rId7"/>
      <w:footerReference w:type="default" r:id="rId8"/>
      <w:pgSz w:w="11907" w:h="16840" w:code="9"/>
      <w:pgMar w:top="3402"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067" w:rsidRDefault="00E65067" w:rsidP="00E65067">
      <w:r>
        <w:separator/>
      </w:r>
    </w:p>
  </w:endnote>
  <w:endnote w:type="continuationSeparator" w:id="1">
    <w:p w:rsidR="00E65067" w:rsidRDefault="00E65067" w:rsidP="00E65067">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F6E" w:rsidRDefault="00DC41A7" w:rsidP="006E7F6E">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6E7F6E" w:rsidRDefault="00DC41A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F6E" w:rsidRPr="00864C03" w:rsidRDefault="00DC41A7">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E65067">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E65067">
      <w:rPr>
        <w:rStyle w:val="Nmerodepgina"/>
        <w:i/>
        <w:noProof/>
        <w:sz w:val="20"/>
      </w:rPr>
      <w:t>5</w:t>
    </w:r>
    <w:r w:rsidRPr="00864C03">
      <w:rPr>
        <w:rStyle w:val="Nmerodepgina"/>
        <w:i/>
        <w:sz w:val="20"/>
      </w:rPr>
      <w:fldChar w:fldCharType="end"/>
    </w:r>
  </w:p>
  <w:p w:rsidR="006E7F6E" w:rsidRDefault="00DC41A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067" w:rsidRDefault="00E65067" w:rsidP="00E65067">
      <w:r>
        <w:separator/>
      </w:r>
    </w:p>
  </w:footnote>
  <w:footnote w:type="continuationSeparator" w:id="1">
    <w:p w:rsidR="00E65067" w:rsidRDefault="00E65067" w:rsidP="00E65067">
      <w:r>
        <w:continuationSeparator/>
      </w:r>
    </w:p>
  </w:footnote>
  <w:footnote w:id="2">
    <w:p w:rsidR="00E65067" w:rsidRPr="00E51871" w:rsidRDefault="00E65067" w:rsidP="00E65067">
      <w:pPr>
        <w:pStyle w:val="Textonotapie"/>
        <w:ind w:left="181" w:hanging="181"/>
        <w:jc w:val="both"/>
        <w:rPr>
          <w:rFonts w:ascii="Tahoma" w:hAnsi="Tahoma" w:cs="Tahoma"/>
          <w:sz w:val="16"/>
          <w:szCs w:val="16"/>
          <w:lang w:val="es-PE"/>
        </w:rPr>
      </w:pPr>
      <w:r w:rsidRPr="00E51871">
        <w:rPr>
          <w:rStyle w:val="Refdenotaalpie"/>
          <w:rFonts w:ascii="Tahoma" w:hAnsi="Tahoma" w:cs="Tahoma"/>
          <w:b/>
          <w:sz w:val="16"/>
          <w:szCs w:val="16"/>
        </w:rPr>
        <w:footnoteRef/>
      </w:r>
      <w:r w:rsidRPr="00E51871">
        <w:rPr>
          <w:rFonts w:ascii="Tahoma" w:hAnsi="Tahoma" w:cs="Tahoma"/>
          <w:sz w:val="16"/>
          <w:szCs w:val="16"/>
        </w:rPr>
        <w:t xml:space="preserve"> </w:t>
      </w:r>
      <w:r w:rsidRPr="00E51871">
        <w:rPr>
          <w:rFonts w:ascii="Tahoma" w:hAnsi="Tahoma" w:cs="Tahoma"/>
          <w:b/>
          <w:sz w:val="16"/>
          <w:szCs w:val="16"/>
        </w:rPr>
        <w:t>“</w:t>
      </w:r>
      <w:r w:rsidRPr="00E51871">
        <w:rPr>
          <w:rFonts w:ascii="Tahoma" w:hAnsi="Tahoma" w:cs="Tahoma"/>
          <w:b/>
          <w:sz w:val="16"/>
          <w:szCs w:val="16"/>
          <w:lang w:val="es-PE"/>
        </w:rPr>
        <w:t>Artículo 294</w:t>
      </w:r>
      <w:r w:rsidRPr="00E51871">
        <w:rPr>
          <w:rFonts w:ascii="Tahoma" w:hAnsi="Tahoma" w:cs="Tahoma"/>
          <w:sz w:val="16"/>
          <w:szCs w:val="16"/>
          <w:lang w:val="es-PE"/>
        </w:rPr>
        <w:t>.- Causales de aplicación de sanción a los proveedores, participantes, postores y contratistas.- El Tribunal impondrá la sanción administrativa de inhabilitación temporal o definitiva a los proveedores, postores y/o contratistas que:</w:t>
      </w:r>
    </w:p>
    <w:p w:rsidR="00E65067" w:rsidRPr="00E51871" w:rsidRDefault="00E65067" w:rsidP="00E65067">
      <w:pPr>
        <w:pStyle w:val="Textonotapie"/>
        <w:ind w:left="181" w:hanging="181"/>
        <w:jc w:val="both"/>
        <w:rPr>
          <w:rFonts w:ascii="Tahoma" w:hAnsi="Tahoma" w:cs="Tahoma"/>
          <w:sz w:val="16"/>
          <w:szCs w:val="16"/>
          <w:lang w:val="es-PE"/>
        </w:rPr>
      </w:pPr>
      <w:r w:rsidRPr="00E51871">
        <w:rPr>
          <w:rFonts w:ascii="Tahoma" w:hAnsi="Tahoma" w:cs="Tahoma"/>
          <w:sz w:val="16"/>
          <w:szCs w:val="16"/>
          <w:lang w:val="es-PE"/>
        </w:rPr>
        <w:t>(…)</w:t>
      </w:r>
      <w:r>
        <w:rPr>
          <w:rFonts w:ascii="Tahoma" w:hAnsi="Tahoma" w:cs="Tahoma"/>
          <w:sz w:val="16"/>
          <w:szCs w:val="16"/>
          <w:lang w:val="es-PE"/>
        </w:rPr>
        <w:t xml:space="preserve"> </w:t>
      </w:r>
      <w:r w:rsidRPr="00E51871">
        <w:rPr>
          <w:rFonts w:ascii="Tahoma" w:hAnsi="Tahoma" w:cs="Tahoma"/>
          <w:sz w:val="16"/>
          <w:szCs w:val="16"/>
          <w:lang w:val="es-PE"/>
        </w:rPr>
        <w:t>2) Den lugar a la resolución del contrato, orden de compra o de servicios por causa atribuible a su parte;</w:t>
      </w:r>
      <w:r>
        <w:rPr>
          <w:rFonts w:ascii="Tahoma" w:hAnsi="Tahoma" w:cs="Tahoma"/>
          <w:sz w:val="16"/>
          <w:szCs w:val="16"/>
          <w:lang w:val="es-PE"/>
        </w:rPr>
        <w:t>”</w:t>
      </w:r>
    </w:p>
    <w:p w:rsidR="00E65067" w:rsidRPr="00E51871" w:rsidRDefault="00E65067" w:rsidP="00E65067">
      <w:pPr>
        <w:pStyle w:val="Textonotapie"/>
        <w:jc w:val="both"/>
        <w:rPr>
          <w:rFonts w:ascii="Tahoma" w:hAnsi="Tahoma" w:cs="Tahoma"/>
          <w:sz w:val="16"/>
          <w:szCs w:val="16"/>
        </w:rPr>
      </w:pPr>
      <w:r w:rsidRPr="00E51871">
        <w:rPr>
          <w:rFonts w:ascii="Tahoma" w:hAnsi="Tahoma" w:cs="Tahoma"/>
          <w:b/>
          <w:sz w:val="16"/>
          <w:szCs w:val="16"/>
        </w:rPr>
        <w:t xml:space="preserve"> </w:t>
      </w:r>
    </w:p>
  </w:footnote>
  <w:footnote w:id="3">
    <w:p w:rsidR="00E65067" w:rsidRPr="00E51871" w:rsidRDefault="00E65067" w:rsidP="00E65067">
      <w:pPr>
        <w:pStyle w:val="Textonotapie"/>
        <w:keepLines/>
        <w:ind w:left="181" w:hanging="181"/>
        <w:jc w:val="both"/>
        <w:rPr>
          <w:rFonts w:ascii="Tahoma" w:hAnsi="Tahoma" w:cs="Tahoma"/>
          <w:sz w:val="16"/>
          <w:szCs w:val="16"/>
        </w:rPr>
      </w:pPr>
      <w:r w:rsidRPr="00E51871">
        <w:rPr>
          <w:rStyle w:val="Refdenotaalpie"/>
          <w:rFonts w:ascii="Tahoma" w:hAnsi="Tahoma" w:cs="Tahoma"/>
          <w:sz w:val="16"/>
          <w:szCs w:val="16"/>
        </w:rPr>
        <w:footnoteRef/>
      </w:r>
      <w:r w:rsidRPr="00E51871">
        <w:rPr>
          <w:rFonts w:ascii="Tahoma" w:hAnsi="Tahoma" w:cs="Tahoma"/>
          <w:sz w:val="16"/>
          <w:szCs w:val="16"/>
        </w:rPr>
        <w:t xml:space="preserve"> </w:t>
      </w:r>
      <w:r w:rsidRPr="00E51871">
        <w:rPr>
          <w:rFonts w:ascii="Tahoma" w:hAnsi="Tahoma" w:cs="Tahoma"/>
          <w:sz w:val="16"/>
          <w:szCs w:val="16"/>
        </w:rPr>
        <w:tab/>
      </w:r>
      <w:r w:rsidRPr="00E51871">
        <w:rPr>
          <w:rFonts w:ascii="Tahoma" w:hAnsi="Tahoma" w:cs="Tahoma"/>
          <w:b/>
          <w:sz w:val="16"/>
          <w:szCs w:val="16"/>
        </w:rPr>
        <w:t>“Artículo 226.- Procedimiento de resolución del contrato.-</w:t>
      </w:r>
      <w:r w:rsidRPr="00E51871">
        <w:rPr>
          <w:rFonts w:ascii="Tahoma" w:hAnsi="Tahoma" w:cs="Tahoma"/>
          <w:sz w:val="16"/>
          <w:szCs w:val="16"/>
        </w:rPr>
        <w:t xml:space="preserve"> Si alguna de las partes falta al cumplimiento de sus obligaciones, la parte perjudicada deberá requerirla mediante carta notarial para que las satisfaga en un plazo no mayor a cinco (5) días, bajo apercibimiento de resolver el contrato. Dependiendo del monto contractual y de la complejidad, envergadura o sofisticación de de la adquisición o contratación, Entidad puede establecer plazos mayores. Pero en ningún caso mayor a quince (15) días, plazo este que se otorgará necesariamente en el caso de obras. Si vencido dicho plazo el incumplimiento continúa, la parte perjudicada resolverá el contrato en forma  total o parcial, mediante carta notarial. (…)”</w:t>
      </w:r>
    </w:p>
  </w:footnote>
  <w:footnote w:id="4">
    <w:p w:rsidR="00E65067" w:rsidRPr="00E51871" w:rsidRDefault="00E65067" w:rsidP="00E65067">
      <w:pPr>
        <w:pStyle w:val="Textonotapie"/>
        <w:ind w:left="181" w:hanging="181"/>
        <w:rPr>
          <w:rFonts w:ascii="Tahoma" w:hAnsi="Tahoma" w:cs="Tahoma"/>
          <w:sz w:val="16"/>
          <w:szCs w:val="16"/>
        </w:rPr>
      </w:pPr>
      <w:r w:rsidRPr="00E51871">
        <w:rPr>
          <w:rStyle w:val="Refdenotaalpie"/>
          <w:rFonts w:ascii="Tahoma" w:hAnsi="Tahoma" w:cs="Tahoma"/>
          <w:sz w:val="16"/>
          <w:szCs w:val="16"/>
        </w:rPr>
        <w:footnoteRef/>
      </w:r>
      <w:r w:rsidRPr="00E51871">
        <w:rPr>
          <w:rFonts w:ascii="Tahoma" w:hAnsi="Tahoma" w:cs="Tahoma"/>
          <w:sz w:val="16"/>
          <w:szCs w:val="16"/>
        </w:rPr>
        <w:t xml:space="preserve"> Documento obrante a fojas 463 del expediente administrativo.</w:t>
      </w:r>
    </w:p>
  </w:footnote>
  <w:footnote w:id="5">
    <w:p w:rsidR="00E65067" w:rsidRPr="00E51871" w:rsidRDefault="00E65067" w:rsidP="00E65067">
      <w:pPr>
        <w:pStyle w:val="Textonotapie"/>
        <w:ind w:left="181" w:hanging="181"/>
        <w:jc w:val="both"/>
        <w:rPr>
          <w:rFonts w:ascii="Tahoma" w:hAnsi="Tahoma" w:cs="Tahoma"/>
          <w:sz w:val="16"/>
          <w:szCs w:val="16"/>
        </w:rPr>
      </w:pPr>
      <w:r w:rsidRPr="00E51871">
        <w:rPr>
          <w:rStyle w:val="Refdenotaalpie"/>
          <w:rFonts w:ascii="Tahoma" w:hAnsi="Tahoma" w:cs="Tahoma"/>
          <w:sz w:val="16"/>
          <w:szCs w:val="16"/>
        </w:rPr>
        <w:footnoteRef/>
      </w:r>
      <w:r w:rsidRPr="00E51871">
        <w:rPr>
          <w:rFonts w:ascii="Tahoma" w:hAnsi="Tahoma" w:cs="Tahoma"/>
          <w:sz w:val="16"/>
          <w:szCs w:val="16"/>
        </w:rPr>
        <w:t xml:space="preserve"> El artículo 1329 del Código Civil establece la presunción legal que la inejecución de la obligación, o su cumplimiento parcial, tardío o defectuoso es producto de la falta de diligencia ordinaria del deudor.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9661A"/>
    <w:multiLevelType w:val="hybridMultilevel"/>
    <w:tmpl w:val="1AC66936"/>
    <w:lvl w:ilvl="0" w:tplc="A008D92E">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43DD25EE"/>
    <w:multiLevelType w:val="singleLevel"/>
    <w:tmpl w:val="D6CE5ABC"/>
    <w:lvl w:ilvl="0">
      <w:start w:val="1"/>
      <w:numFmt w:val="decimal"/>
      <w:lvlText w:val="%1."/>
      <w:lvlJc w:val="left"/>
      <w:pPr>
        <w:tabs>
          <w:tab w:val="num" w:pos="2520"/>
        </w:tabs>
        <w:ind w:left="2520" w:hanging="360"/>
      </w:pPr>
      <w:rPr>
        <w:b/>
        <w:shadow/>
        <w:sz w:val="20"/>
        <w:szCs w:val="20"/>
      </w:rPr>
    </w:lvl>
  </w:abstractNum>
  <w:abstractNum w:abstractNumId="2">
    <w:nsid w:val="7AE577FD"/>
    <w:multiLevelType w:val="hybridMultilevel"/>
    <w:tmpl w:val="CE2ABFB2"/>
    <w:lvl w:ilvl="0" w:tplc="9C2CD08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E65067"/>
    <w:rsid w:val="005F15D1"/>
    <w:rsid w:val="007C6351"/>
    <w:rsid w:val="00896EE1"/>
    <w:rsid w:val="00DC41A7"/>
    <w:rsid w:val="00E6506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067"/>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65067"/>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E65067"/>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E65067"/>
  </w:style>
  <w:style w:type="paragraph" w:styleId="Textoindependiente">
    <w:name w:val="Body Text"/>
    <w:basedOn w:val="Normal"/>
    <w:link w:val="TextoindependienteCar"/>
    <w:rsid w:val="00E65067"/>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E65067"/>
    <w:rPr>
      <w:rFonts w:ascii="Tahoma" w:eastAsia="Times New Roman" w:hAnsi="Tahoma" w:cs="Times New Roman"/>
      <w:szCs w:val="20"/>
      <w:lang w:val="es-ES_tradnl" w:eastAsia="es-ES"/>
    </w:rPr>
  </w:style>
  <w:style w:type="paragraph" w:customStyle="1" w:styleId="Textoindependiente21">
    <w:name w:val="Texto independiente 21"/>
    <w:basedOn w:val="Normal"/>
    <w:rsid w:val="00E65067"/>
    <w:pPr>
      <w:jc w:val="both"/>
    </w:pPr>
    <w:rPr>
      <w:rFonts w:ascii="Tahoma" w:hAnsi="Tahoma"/>
      <w:sz w:val="22"/>
    </w:rPr>
  </w:style>
  <w:style w:type="paragraph" w:styleId="Textoindependiente3">
    <w:name w:val="Body Text 3"/>
    <w:basedOn w:val="Normal"/>
    <w:link w:val="Textoindependiente3Car"/>
    <w:rsid w:val="00E65067"/>
    <w:pPr>
      <w:spacing w:after="120"/>
    </w:pPr>
    <w:rPr>
      <w:sz w:val="16"/>
      <w:szCs w:val="16"/>
      <w:lang w:val="es-PE"/>
    </w:rPr>
  </w:style>
  <w:style w:type="character" w:customStyle="1" w:styleId="Textoindependiente3Car">
    <w:name w:val="Texto independiente 3 Car"/>
    <w:basedOn w:val="Fuentedeprrafopredeter"/>
    <w:link w:val="Textoindependiente3"/>
    <w:rsid w:val="00E65067"/>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E65067"/>
  </w:style>
  <w:style w:type="character" w:customStyle="1" w:styleId="TextonotapieCar">
    <w:name w:val="Texto nota pie Car"/>
    <w:basedOn w:val="Fuentedeprrafopredeter"/>
    <w:link w:val="Textonotapie"/>
    <w:semiHidden/>
    <w:rsid w:val="00E65067"/>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E65067"/>
    <w:rPr>
      <w:vertAlign w:val="superscript"/>
    </w:rPr>
  </w:style>
  <w:style w:type="paragraph" w:styleId="Prrafodelista">
    <w:name w:val="List Paragraph"/>
    <w:basedOn w:val="Normal"/>
    <w:uiPriority w:val="34"/>
    <w:qFormat/>
    <w:rsid w:val="00E65067"/>
    <w:pPr>
      <w:widowControl w:val="0"/>
      <w:suppressAutoHyphens/>
      <w:ind w:left="720"/>
      <w:contextualSpacing/>
    </w:pPr>
    <w:rPr>
      <w:sz w:val="24"/>
      <w:lang w:val="es-ES_tradnl"/>
    </w:rPr>
  </w:style>
  <w:style w:type="paragraph" w:styleId="Textoindependiente2">
    <w:name w:val="Body Text 2"/>
    <w:basedOn w:val="Normal"/>
    <w:link w:val="Textoindependiente2Car"/>
    <w:uiPriority w:val="99"/>
    <w:semiHidden/>
    <w:unhideWhenUsed/>
    <w:rsid w:val="00E65067"/>
    <w:pPr>
      <w:widowControl w:val="0"/>
      <w:suppressAutoHyphens/>
      <w:spacing w:after="120" w:line="480" w:lineRule="auto"/>
    </w:pPr>
    <w:rPr>
      <w:sz w:val="24"/>
      <w:lang w:val="es-ES_tradnl"/>
    </w:rPr>
  </w:style>
  <w:style w:type="character" w:customStyle="1" w:styleId="Textoindependiente2Car">
    <w:name w:val="Texto independiente 2 Car"/>
    <w:basedOn w:val="Fuentedeprrafopredeter"/>
    <w:link w:val="Textoindependiente2"/>
    <w:uiPriority w:val="99"/>
    <w:semiHidden/>
    <w:rsid w:val="00E65067"/>
    <w:rPr>
      <w:rFonts w:ascii="Times New Roman" w:eastAsia="Times New Roman" w:hAnsi="Times New Roman" w:cs="Times New Roman"/>
      <w:sz w:val="24"/>
      <w:szCs w:val="20"/>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1891</Words>
  <Characters>10404</Characters>
  <Application>Microsoft Office Word</Application>
  <DocSecurity>0</DocSecurity>
  <Lines>86</Lines>
  <Paragraphs>24</Paragraphs>
  <ScaleCrop>false</ScaleCrop>
  <Company/>
  <LinksUpToDate>false</LinksUpToDate>
  <CharactersWithSpaces>12271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2176-2007/TC-S3</dc:title>
  <dc:subject>APLICACIÓN DE SANCIÓN A LA EMPRESA MOLINERA DEL CARMEN S.R.L.</dc:subject>
  <dc:creator>TRIBUNAL</dc:creator>
  <cp:keywords>RESOLUCIÓN DE CONTRATO</cp:keywords>
  <dc:description/>
  <cp:lastModifiedBy>jcabrera</cp:lastModifiedBy>
  <cp:revision>2</cp:revision>
  <dcterms:created xsi:type="dcterms:W3CDTF">2007-12-13T22:40:00Z</dcterms:created>
  <dcterms:modified xsi:type="dcterms:W3CDTF">2007-12-13T22:48:00Z</dcterms:modified>
  <cp:category>RESOLUCION - TRIBUNAL</cp:category>
</cp:coreProperties>
</file>