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360" w:rsidRDefault="00DC1360" w:rsidP="00DC1360">
      <w:pPr>
        <w:tabs>
          <w:tab w:val="left" w:pos="2520"/>
        </w:tabs>
        <w:ind w:left="2520" w:right="765" w:hanging="1102"/>
        <w:jc w:val="center"/>
        <w:rPr>
          <w:rFonts w:ascii="Tahoma" w:hAnsi="Tahoma" w:cs="Tahoma"/>
          <w:b/>
          <w:sz w:val="24"/>
          <w:szCs w:val="24"/>
        </w:rPr>
      </w:pPr>
      <w:r>
        <w:rPr>
          <w:rFonts w:ascii="Tahoma" w:hAnsi="Tahoma" w:cs="Tahoma"/>
          <w:b/>
          <w:sz w:val="24"/>
          <w:szCs w:val="24"/>
        </w:rPr>
        <w:t>Resolución N. º 2113-2007/TC-S3</w:t>
      </w:r>
    </w:p>
    <w:p w:rsidR="00DC1360" w:rsidRDefault="00DC1360" w:rsidP="00CC3A1C">
      <w:pPr>
        <w:tabs>
          <w:tab w:val="left" w:pos="2520"/>
        </w:tabs>
        <w:ind w:left="2520" w:right="765" w:hanging="1102"/>
        <w:jc w:val="both"/>
        <w:rPr>
          <w:rFonts w:ascii="Tahoma" w:hAnsi="Tahoma" w:cs="Tahoma"/>
          <w:b/>
        </w:rPr>
      </w:pPr>
    </w:p>
    <w:p w:rsidR="00DC1360" w:rsidRDefault="00DC1360" w:rsidP="00CC3A1C">
      <w:pPr>
        <w:tabs>
          <w:tab w:val="left" w:pos="2520"/>
        </w:tabs>
        <w:ind w:left="2520" w:right="765" w:hanging="1102"/>
        <w:jc w:val="both"/>
        <w:rPr>
          <w:rFonts w:ascii="Tahoma" w:hAnsi="Tahoma" w:cs="Tahoma"/>
          <w:b/>
        </w:rPr>
      </w:pPr>
    </w:p>
    <w:p w:rsidR="00DC1360" w:rsidRDefault="00DC1360" w:rsidP="00CC3A1C">
      <w:pPr>
        <w:tabs>
          <w:tab w:val="left" w:pos="2520"/>
        </w:tabs>
        <w:ind w:left="2520" w:right="765" w:hanging="1102"/>
        <w:jc w:val="both"/>
        <w:rPr>
          <w:rFonts w:ascii="Tahoma" w:hAnsi="Tahoma" w:cs="Tahoma"/>
          <w:b/>
        </w:rPr>
      </w:pPr>
    </w:p>
    <w:p w:rsidR="00CC3A1C" w:rsidRPr="00D55546" w:rsidRDefault="00CC3A1C" w:rsidP="00CC3A1C">
      <w:pPr>
        <w:tabs>
          <w:tab w:val="left" w:pos="2520"/>
        </w:tabs>
        <w:ind w:left="2520" w:right="765" w:hanging="1102"/>
        <w:jc w:val="both"/>
        <w:rPr>
          <w:rFonts w:ascii="Tahoma" w:hAnsi="Tahoma" w:cs="Tahoma"/>
          <w:lang w:val="es-PE"/>
        </w:rPr>
      </w:pPr>
      <w:r w:rsidRPr="00D55546">
        <w:rPr>
          <w:rFonts w:ascii="Tahoma" w:hAnsi="Tahoma" w:cs="Tahoma"/>
          <w:b/>
        </w:rPr>
        <w:t>Sumilla</w:t>
      </w:r>
      <w:r w:rsidRPr="00D55546">
        <w:rPr>
          <w:rFonts w:ascii="Tahoma" w:hAnsi="Tahoma" w:cs="Tahoma"/>
        </w:rPr>
        <w:t xml:space="preserve">:  </w:t>
      </w:r>
      <w:r w:rsidRPr="00D55546">
        <w:rPr>
          <w:rFonts w:ascii="Tahoma" w:hAnsi="Tahoma" w:cs="Tahoma"/>
        </w:rPr>
        <w:tab/>
        <w:t>Los supuestos recogidos en la infracción tipificada en el numeral 9) del artículo 294º del Reglamento, son dos conductas independientes, la primera de ellas referida a la presentación de documentos falsos y, la segunda, relacionada con la presentación de información inexacta..</w:t>
      </w:r>
    </w:p>
    <w:p w:rsidR="00CC3A1C" w:rsidRPr="00D55546" w:rsidRDefault="00CC3A1C" w:rsidP="00CC3A1C">
      <w:pPr>
        <w:tabs>
          <w:tab w:val="left" w:pos="6180"/>
          <w:tab w:val="right" w:pos="8504"/>
        </w:tabs>
        <w:ind w:left="708" w:right="1304"/>
        <w:jc w:val="both"/>
        <w:rPr>
          <w:rFonts w:ascii="Tahoma" w:hAnsi="Tahoma" w:cs="Tahoma"/>
          <w:lang w:val="es-PE"/>
        </w:rPr>
      </w:pPr>
    </w:p>
    <w:p w:rsidR="00CC3A1C" w:rsidRPr="00D55546" w:rsidRDefault="00CC3A1C" w:rsidP="00CC3A1C">
      <w:pPr>
        <w:ind w:left="3540" w:firstLine="708"/>
        <w:jc w:val="center"/>
        <w:rPr>
          <w:rFonts w:ascii="Tahoma" w:hAnsi="Tahoma" w:cs="Tahoma"/>
          <w:lang w:val="es-PE"/>
        </w:rPr>
      </w:pPr>
      <w:r w:rsidRPr="00D55546">
        <w:rPr>
          <w:rFonts w:ascii="Tahoma" w:hAnsi="Tahoma" w:cs="Tahoma"/>
          <w:lang w:val="es-PE"/>
        </w:rPr>
        <w:t xml:space="preserve">Lima,  </w:t>
      </w:r>
      <w:r w:rsidR="00DC1360">
        <w:rPr>
          <w:rFonts w:ascii="Tahoma" w:hAnsi="Tahoma" w:cs="Tahoma"/>
          <w:lang w:val="es-PE"/>
        </w:rPr>
        <w:t>30 de noviembre de 2007</w:t>
      </w:r>
    </w:p>
    <w:p w:rsidR="00CC3A1C" w:rsidRPr="00D55546" w:rsidRDefault="00CC3A1C" w:rsidP="00CC3A1C">
      <w:pPr>
        <w:pStyle w:val="Textoindependiente"/>
        <w:tabs>
          <w:tab w:val="left" w:pos="5400"/>
        </w:tabs>
        <w:rPr>
          <w:rFonts w:ascii="Tahoma" w:hAnsi="Tahoma" w:cs="Tahoma"/>
          <w:sz w:val="20"/>
        </w:rPr>
      </w:pPr>
    </w:p>
    <w:p w:rsidR="00CC3A1C" w:rsidRPr="00D55546" w:rsidRDefault="00CC3A1C" w:rsidP="00CC3A1C">
      <w:pPr>
        <w:pStyle w:val="Textoindependiente"/>
        <w:tabs>
          <w:tab w:val="left" w:pos="5400"/>
        </w:tabs>
        <w:rPr>
          <w:rFonts w:ascii="Tahoma" w:hAnsi="Tahoma" w:cs="Tahoma"/>
          <w:sz w:val="20"/>
        </w:rPr>
      </w:pPr>
      <w:r w:rsidRPr="00D55546">
        <w:rPr>
          <w:rFonts w:ascii="Tahoma" w:hAnsi="Tahoma" w:cs="Tahoma"/>
          <w:sz w:val="20"/>
        </w:rPr>
        <w:t xml:space="preserve">Visto, en sesión de fecha 28.11.2007 de la Tercera Sala del Tribunal de Contrataciones y Adquisiciones del Estado el Expediente N.º 0382/2006.TC sobre la aplicación de sanción iniciado a las empresas Multiservice Regard S.R.L. y Servicios Múltiples Regard S.R.L. integrantes del Consorcio por su supuesta responsabilidad en la </w:t>
      </w:r>
      <w:bookmarkStart w:id="0" w:name="OLE_LINK1"/>
      <w:bookmarkStart w:id="1" w:name="OLE_LINK2"/>
      <w:r w:rsidRPr="00D55546">
        <w:rPr>
          <w:rFonts w:ascii="Tahoma" w:hAnsi="Tahoma" w:cs="Tahoma"/>
          <w:sz w:val="20"/>
        </w:rPr>
        <w:t xml:space="preserve">presentación de documentación falsa </w:t>
      </w:r>
      <w:bookmarkEnd w:id="0"/>
      <w:bookmarkEnd w:id="1"/>
      <w:r w:rsidRPr="00D55546">
        <w:rPr>
          <w:rFonts w:ascii="Tahoma" w:hAnsi="Tahoma" w:cs="Tahoma"/>
          <w:sz w:val="20"/>
        </w:rPr>
        <w:t xml:space="preserve">durante el Concurso Público N.º CP-0003-2005-EU, convocado por Electro Ucayali S.A. para la contratación de los servicios de vigilancia y seguridad para sus instalaciones; y atendiendo a los siguientes:   </w:t>
      </w:r>
      <w:r w:rsidRPr="00D55546">
        <w:rPr>
          <w:rFonts w:ascii="Tahoma" w:hAnsi="Tahoma" w:cs="Tahoma"/>
          <w:sz w:val="20"/>
        </w:rPr>
        <w:tab/>
      </w:r>
    </w:p>
    <w:p w:rsidR="00CC3A1C" w:rsidRPr="00D55546" w:rsidRDefault="00CC3A1C" w:rsidP="00CC3A1C">
      <w:pPr>
        <w:pStyle w:val="Textoindependiente"/>
        <w:tabs>
          <w:tab w:val="left" w:pos="5400"/>
        </w:tabs>
        <w:rPr>
          <w:rFonts w:ascii="Tahoma" w:hAnsi="Tahoma" w:cs="Tahoma"/>
          <w:sz w:val="20"/>
        </w:rPr>
      </w:pPr>
    </w:p>
    <w:p w:rsidR="00CC3A1C" w:rsidRPr="00D55546" w:rsidRDefault="00CC3A1C" w:rsidP="00CC3A1C">
      <w:pPr>
        <w:jc w:val="both"/>
        <w:rPr>
          <w:rFonts w:ascii="Tahoma" w:hAnsi="Tahoma" w:cs="Tahoma"/>
          <w:b/>
          <w:shadow/>
        </w:rPr>
      </w:pPr>
      <w:r w:rsidRPr="00D55546">
        <w:rPr>
          <w:rFonts w:ascii="Tahoma" w:hAnsi="Tahoma" w:cs="Tahoma"/>
          <w:b/>
          <w:shadow/>
        </w:rPr>
        <w:t>ANTECEDENTES</w:t>
      </w:r>
    </w:p>
    <w:p w:rsidR="00CC3A1C" w:rsidRPr="00D55546" w:rsidRDefault="00CC3A1C" w:rsidP="00CC3A1C">
      <w:pPr>
        <w:jc w:val="both"/>
        <w:rPr>
          <w:rFonts w:ascii="Tahoma" w:hAnsi="Tahoma" w:cs="Tahoma"/>
          <w:b/>
          <w:shadow/>
        </w:rPr>
      </w:pPr>
    </w:p>
    <w:p w:rsidR="00CC3A1C" w:rsidRPr="00D55546" w:rsidRDefault="00CC3A1C" w:rsidP="00CC3A1C">
      <w:pPr>
        <w:numPr>
          <w:ilvl w:val="0"/>
          <w:numId w:val="5"/>
        </w:numPr>
        <w:jc w:val="both"/>
        <w:rPr>
          <w:rFonts w:ascii="Tahoma" w:hAnsi="Tahoma" w:cs="Tahoma"/>
          <w:lang w:val="es-PE"/>
        </w:rPr>
      </w:pPr>
      <w:r w:rsidRPr="00D55546">
        <w:rPr>
          <w:rFonts w:ascii="Tahoma" w:hAnsi="Tahoma" w:cs="Tahoma"/>
        </w:rPr>
        <w:t xml:space="preserve">La Empresa </w:t>
      </w:r>
      <w:r w:rsidRPr="00D55546">
        <w:rPr>
          <w:rFonts w:ascii="Tahoma" w:hAnsi="Tahoma" w:cs="Tahoma"/>
          <w:lang w:val="es-PE"/>
        </w:rPr>
        <w:t xml:space="preserve">Concesionaria de Electricidad de Ucayali Sociedad Anónima, </w:t>
      </w:r>
      <w:r w:rsidRPr="00D55546">
        <w:rPr>
          <w:rFonts w:ascii="Tahoma" w:hAnsi="Tahoma" w:cs="Tahoma"/>
        </w:rPr>
        <w:t>en lo sucesivo la Entidad, convocó al proceso de selección Concurso Público N.º CP-0003-2005-EU, para la contratación de los servicios de vigilancia y seguridad para las instalaciones de Electro Ucayali S.A. El valor referencial del proceso ascendía a S/. 587 561,00 Nuevos soles.</w:t>
      </w:r>
    </w:p>
    <w:p w:rsidR="00CC3A1C" w:rsidRPr="00D55546" w:rsidRDefault="00CC3A1C" w:rsidP="00CC3A1C">
      <w:pPr>
        <w:jc w:val="both"/>
        <w:rPr>
          <w:rFonts w:ascii="Tahoma" w:hAnsi="Tahoma" w:cs="Tahoma"/>
          <w:lang w:val="es-PE"/>
        </w:rPr>
      </w:pPr>
    </w:p>
    <w:p w:rsidR="00CC3A1C" w:rsidRPr="00D55546" w:rsidRDefault="00CC3A1C" w:rsidP="00CC3A1C">
      <w:pPr>
        <w:numPr>
          <w:ilvl w:val="0"/>
          <w:numId w:val="5"/>
        </w:numPr>
        <w:jc w:val="both"/>
        <w:rPr>
          <w:rFonts w:ascii="Tahoma" w:hAnsi="Tahoma" w:cs="Tahoma"/>
          <w:lang w:val="es-PE"/>
        </w:rPr>
      </w:pPr>
      <w:r w:rsidRPr="00D55546">
        <w:rPr>
          <w:rFonts w:ascii="Tahoma" w:hAnsi="Tahoma" w:cs="Tahoma"/>
          <w:lang w:val="es-PE"/>
        </w:rPr>
        <w:t>El 27 de febrero de 2005, el Comité Especial adjudicó la buena pro del proceso de selección a las empresas Americana Global S.A.C.-Americana S.R.L.</w:t>
      </w:r>
      <w:r w:rsidRPr="00D55546">
        <w:rPr>
          <w:rStyle w:val="Refdenotaalpie"/>
          <w:rFonts w:ascii="Tahoma" w:hAnsi="Tahoma" w:cs="Tahoma"/>
        </w:rPr>
        <w:footnoteReference w:id="2"/>
      </w:r>
    </w:p>
    <w:p w:rsidR="00CC3A1C" w:rsidRPr="00D55546" w:rsidRDefault="00CC3A1C" w:rsidP="00CC3A1C">
      <w:pPr>
        <w:jc w:val="both"/>
        <w:rPr>
          <w:rFonts w:ascii="Tahoma" w:hAnsi="Tahoma" w:cs="Tahoma"/>
          <w:lang w:val="es-PE"/>
        </w:rPr>
      </w:pPr>
    </w:p>
    <w:p w:rsidR="00CC3A1C" w:rsidRPr="00D55546" w:rsidRDefault="00CC3A1C" w:rsidP="00CC3A1C">
      <w:pPr>
        <w:numPr>
          <w:ilvl w:val="0"/>
          <w:numId w:val="5"/>
        </w:numPr>
        <w:jc w:val="both"/>
        <w:rPr>
          <w:rFonts w:ascii="Tahoma" w:hAnsi="Tahoma" w:cs="Tahoma"/>
          <w:lang w:val="es-PE"/>
        </w:rPr>
      </w:pPr>
      <w:r w:rsidRPr="00D55546">
        <w:rPr>
          <w:rFonts w:ascii="Tahoma" w:hAnsi="Tahoma" w:cs="Tahoma"/>
          <w:lang w:val="es-PE"/>
        </w:rPr>
        <w:t>El 6 de marzo de 2005, los postores Consorcio Lider Security S.A.C.-Segsa Oriente (Consorcio Lider)  y el Consorcio Multiservice Regard S.R.L.-Servicios Múltiples Regard S.R.L. (Consorcio Regard) interpusieron recurso de apelación contra el acto de otorgamiento de la buena pro.</w:t>
      </w:r>
    </w:p>
    <w:p w:rsidR="00CC3A1C" w:rsidRPr="00D55546" w:rsidRDefault="00CC3A1C" w:rsidP="00CC3A1C">
      <w:pPr>
        <w:jc w:val="both"/>
        <w:rPr>
          <w:rFonts w:ascii="Tahoma" w:hAnsi="Tahoma" w:cs="Tahoma"/>
          <w:lang w:val="es-PE"/>
        </w:rPr>
      </w:pPr>
    </w:p>
    <w:p w:rsidR="00CC3A1C" w:rsidRPr="00D55546" w:rsidRDefault="00CC3A1C" w:rsidP="00CC3A1C">
      <w:pPr>
        <w:numPr>
          <w:ilvl w:val="0"/>
          <w:numId w:val="5"/>
        </w:numPr>
        <w:tabs>
          <w:tab w:val="left" w:pos="8100"/>
        </w:tabs>
        <w:jc w:val="both"/>
        <w:rPr>
          <w:rFonts w:ascii="Tahoma" w:hAnsi="Tahoma" w:cs="Tahoma"/>
          <w:lang w:val="es-PE"/>
        </w:rPr>
      </w:pPr>
      <w:r w:rsidRPr="00D55546">
        <w:rPr>
          <w:rFonts w:ascii="Tahoma" w:hAnsi="Tahoma" w:cs="Tahoma"/>
          <w:lang w:val="es-PE"/>
        </w:rPr>
        <w:t>El 15 de marzo de 2006, la Entidad expidió la Resolución N.º GG-025-2006</w:t>
      </w:r>
      <w:r w:rsidRPr="00D55546">
        <w:rPr>
          <w:rStyle w:val="Refdenotaalpie"/>
          <w:rFonts w:ascii="Tahoma" w:hAnsi="Tahoma" w:cs="Tahoma"/>
        </w:rPr>
        <w:footnoteReference w:id="3"/>
      </w:r>
      <w:r w:rsidRPr="00D55546">
        <w:rPr>
          <w:rFonts w:ascii="Tahoma" w:hAnsi="Tahoma" w:cs="Tahoma"/>
          <w:lang w:val="es-PE"/>
        </w:rPr>
        <w:t xml:space="preserve">, señalando lo siguiente: </w:t>
      </w:r>
    </w:p>
    <w:p w:rsidR="00CC3A1C" w:rsidRPr="00D55546" w:rsidRDefault="00CC3A1C" w:rsidP="00CC3A1C">
      <w:pPr>
        <w:jc w:val="both"/>
        <w:rPr>
          <w:rFonts w:ascii="Tahoma" w:hAnsi="Tahoma" w:cs="Tahoma"/>
          <w:lang w:val="es-PE"/>
        </w:rPr>
      </w:pPr>
    </w:p>
    <w:p w:rsidR="00CC3A1C" w:rsidRPr="00D55546" w:rsidRDefault="00CC3A1C" w:rsidP="00CC3A1C">
      <w:pPr>
        <w:numPr>
          <w:ilvl w:val="3"/>
          <w:numId w:val="5"/>
        </w:numPr>
        <w:tabs>
          <w:tab w:val="clear" w:pos="3360"/>
        </w:tabs>
        <w:ind w:left="1080" w:hanging="360"/>
        <w:jc w:val="both"/>
        <w:rPr>
          <w:rFonts w:ascii="Tahoma" w:hAnsi="Tahoma" w:cs="Tahoma"/>
          <w:lang w:val="es-PE"/>
        </w:rPr>
      </w:pPr>
      <w:r w:rsidRPr="00D55546">
        <w:rPr>
          <w:rFonts w:ascii="Tahoma" w:hAnsi="Tahoma" w:cs="Tahoma"/>
          <w:lang w:val="es-PE"/>
        </w:rPr>
        <w:t>Declarar infundado el recurso de apelación interpuesto por el Consorcio Multiservice Regard S.R.L.-Servicios Múltiples Regard S.R.L., e improcedente el pedido de otorgamiento de la Buena Pro.</w:t>
      </w:r>
    </w:p>
    <w:p w:rsidR="00CC3A1C" w:rsidRPr="00D55546" w:rsidRDefault="00CC3A1C" w:rsidP="00CC3A1C">
      <w:pPr>
        <w:numPr>
          <w:ilvl w:val="3"/>
          <w:numId w:val="5"/>
        </w:numPr>
        <w:tabs>
          <w:tab w:val="clear" w:pos="3360"/>
        </w:tabs>
        <w:ind w:left="1080" w:hanging="360"/>
        <w:jc w:val="both"/>
        <w:rPr>
          <w:rFonts w:ascii="Tahoma" w:hAnsi="Tahoma" w:cs="Tahoma"/>
          <w:lang w:val="es-PE"/>
        </w:rPr>
      </w:pPr>
      <w:r w:rsidRPr="00D55546">
        <w:rPr>
          <w:rFonts w:ascii="Tahoma" w:hAnsi="Tahoma" w:cs="Tahoma"/>
          <w:lang w:val="es-PE"/>
        </w:rPr>
        <w:lastRenderedPageBreak/>
        <w:t>Declarar infundado el recurso de apelación interpuesto por el Consorcio Lider Security.-Segsa Oriente, e improcedente el pedido de otorgamiento de la Buena Pro.</w:t>
      </w:r>
    </w:p>
    <w:p w:rsidR="00CC3A1C" w:rsidRPr="00D55546" w:rsidRDefault="00CC3A1C" w:rsidP="00CC3A1C">
      <w:pPr>
        <w:numPr>
          <w:ilvl w:val="3"/>
          <w:numId w:val="5"/>
        </w:numPr>
        <w:tabs>
          <w:tab w:val="clear" w:pos="3360"/>
        </w:tabs>
        <w:ind w:left="1080" w:hanging="360"/>
        <w:jc w:val="both"/>
        <w:rPr>
          <w:rFonts w:ascii="Tahoma" w:hAnsi="Tahoma" w:cs="Tahoma"/>
          <w:lang w:val="es-PE"/>
        </w:rPr>
      </w:pPr>
      <w:r w:rsidRPr="00D55546">
        <w:rPr>
          <w:rFonts w:ascii="Tahoma" w:hAnsi="Tahoma" w:cs="Tahoma"/>
          <w:lang w:val="es-PE"/>
        </w:rPr>
        <w:t>Dejar sin efecto la admisión de la propuesta técnica del Consorcio conformado por las empresas Americana Global S.A.C.-Americana S.R.L., teniéndola por no presentada, y en consecuencia nulo el acto de otorgamiento de la  Buena Pro adjudicado a su favor.</w:t>
      </w:r>
    </w:p>
    <w:p w:rsidR="00CC3A1C" w:rsidRPr="00D55546" w:rsidRDefault="00CC3A1C" w:rsidP="00CC3A1C">
      <w:pPr>
        <w:numPr>
          <w:ilvl w:val="3"/>
          <w:numId w:val="5"/>
        </w:numPr>
        <w:tabs>
          <w:tab w:val="clear" w:pos="3360"/>
        </w:tabs>
        <w:ind w:left="1080" w:hanging="360"/>
        <w:jc w:val="both"/>
        <w:rPr>
          <w:rFonts w:ascii="Tahoma" w:hAnsi="Tahoma" w:cs="Tahoma"/>
          <w:lang w:val="es-PE"/>
        </w:rPr>
      </w:pPr>
      <w:r w:rsidRPr="00D55546">
        <w:rPr>
          <w:rFonts w:ascii="Tahoma" w:hAnsi="Tahoma" w:cs="Tahoma"/>
          <w:lang w:val="es-PE"/>
        </w:rPr>
        <w:t>Declarar desierto el proceso de selección, por no quedar ninguna oferta válida.</w:t>
      </w:r>
    </w:p>
    <w:p w:rsidR="00CC3A1C" w:rsidRPr="00D55546" w:rsidRDefault="00CC3A1C" w:rsidP="00CC3A1C">
      <w:pPr>
        <w:tabs>
          <w:tab w:val="left" w:pos="8100"/>
        </w:tabs>
        <w:jc w:val="both"/>
        <w:rPr>
          <w:rFonts w:ascii="Tahoma" w:hAnsi="Tahoma" w:cs="Tahoma"/>
          <w:lang w:val="es-PE"/>
        </w:rPr>
      </w:pPr>
    </w:p>
    <w:p w:rsidR="00CC3A1C" w:rsidRPr="00D55546" w:rsidRDefault="00CC3A1C" w:rsidP="00CC3A1C">
      <w:pPr>
        <w:numPr>
          <w:ilvl w:val="0"/>
          <w:numId w:val="5"/>
        </w:numPr>
        <w:tabs>
          <w:tab w:val="left" w:pos="8100"/>
        </w:tabs>
        <w:jc w:val="both"/>
        <w:rPr>
          <w:rFonts w:ascii="Tahoma" w:hAnsi="Tahoma" w:cs="Tahoma"/>
          <w:lang w:val="es-PE"/>
        </w:rPr>
      </w:pPr>
      <w:r w:rsidRPr="00D55546">
        <w:rPr>
          <w:rFonts w:ascii="Tahoma" w:hAnsi="Tahoma" w:cs="Tahoma"/>
          <w:lang w:val="es-PE"/>
        </w:rPr>
        <w:t>El 21 de marzo de 2006, la empresa Lider Security S.A.C., formuló denuncia contra la empresa Multiservice Regard S.R.L., por supuesta responsabilidad en la presentación del Certificado Oficial de Estudios N.º 065544</w:t>
      </w:r>
      <w:r w:rsidRPr="00D55546">
        <w:rPr>
          <w:rStyle w:val="Refdenotaalpie"/>
          <w:rFonts w:ascii="Tahoma" w:hAnsi="Tahoma" w:cs="Tahoma"/>
        </w:rPr>
        <w:footnoteReference w:id="4"/>
      </w:r>
      <w:r w:rsidRPr="00D55546">
        <w:rPr>
          <w:rFonts w:ascii="Tahoma" w:hAnsi="Tahoma" w:cs="Tahoma"/>
          <w:lang w:val="es-PE"/>
        </w:rPr>
        <w:t>, aparentemente emitido por el Colegio Nacional “Leoncio Prado” de la ciudad de Huanuco, emitido a favor del señor Eloy Pio Oviedo Herrera, sustentó su denuncia en la copia de la constancia de fecha 24 de junio de 2005</w:t>
      </w:r>
      <w:r w:rsidRPr="00D55546">
        <w:rPr>
          <w:rStyle w:val="Refdenotaalpie"/>
          <w:rFonts w:ascii="Tahoma" w:hAnsi="Tahoma" w:cs="Tahoma"/>
        </w:rPr>
        <w:footnoteReference w:id="5"/>
      </w:r>
      <w:r w:rsidRPr="00D55546">
        <w:rPr>
          <w:rFonts w:ascii="Tahoma" w:hAnsi="Tahoma" w:cs="Tahoma"/>
          <w:lang w:val="es-PE"/>
        </w:rPr>
        <w:t>, recibido vía facsimil, a través del cual el Director de la Institución Educativa “Leoncio Prado”-Educación Básica Alternativa, señor Víctor Enrique Sabrera Ortiz, comunicó de manera expresa lo siguiente: “</w:t>
      </w:r>
      <w:r w:rsidRPr="00D55546">
        <w:rPr>
          <w:rFonts w:ascii="Tahoma" w:hAnsi="Tahoma" w:cs="Tahoma"/>
          <w:i/>
          <w:lang w:val="es-PE"/>
        </w:rPr>
        <w:t>…</w:t>
      </w:r>
      <w:r w:rsidRPr="00D55546">
        <w:rPr>
          <w:rFonts w:ascii="Tahoma" w:hAnsi="Tahoma" w:cs="Tahoma"/>
          <w:i/>
          <w:u w:val="single"/>
          <w:lang w:val="es-PE"/>
        </w:rPr>
        <w:t>el señor OVIEDO HERRERA, Eloy Pio, no figura en la Actas Finales de Educación Secundaria de Adultos, correspondientes a los años 1993 a 1997, por lo tanto el indicado no cursó estudios en esta institución</w:t>
      </w:r>
      <w:r w:rsidRPr="00D55546">
        <w:rPr>
          <w:rFonts w:ascii="Tahoma" w:hAnsi="Tahoma" w:cs="Tahoma"/>
          <w:lang w:val="es-PE"/>
        </w:rPr>
        <w:t>” (subrayado es nuestro).</w:t>
      </w:r>
    </w:p>
    <w:p w:rsidR="00CC3A1C" w:rsidRPr="00D55546" w:rsidRDefault="00CC3A1C" w:rsidP="00CC3A1C">
      <w:pPr>
        <w:tabs>
          <w:tab w:val="left" w:pos="8100"/>
        </w:tabs>
        <w:jc w:val="both"/>
        <w:rPr>
          <w:rFonts w:ascii="Tahoma" w:hAnsi="Tahoma" w:cs="Tahoma"/>
          <w:lang w:val="es-PE"/>
        </w:rPr>
      </w:pPr>
    </w:p>
    <w:p w:rsidR="00CC3A1C" w:rsidRPr="00D55546" w:rsidRDefault="00CC3A1C" w:rsidP="00CC3A1C">
      <w:pPr>
        <w:numPr>
          <w:ilvl w:val="0"/>
          <w:numId w:val="5"/>
        </w:numPr>
        <w:tabs>
          <w:tab w:val="left" w:pos="8100"/>
        </w:tabs>
        <w:jc w:val="both"/>
        <w:rPr>
          <w:rFonts w:ascii="Tahoma" w:hAnsi="Tahoma" w:cs="Tahoma"/>
          <w:lang w:val="es-PE"/>
        </w:rPr>
      </w:pPr>
      <w:r w:rsidRPr="00D55546">
        <w:rPr>
          <w:rFonts w:ascii="Tahoma" w:hAnsi="Tahoma" w:cs="Tahoma"/>
        </w:rPr>
        <w:t xml:space="preserve">Mediante decreto de fecha 22 de marzo de 2006, se remitió a la Entidad copia de la denuncia y anexos presentados por la empresa </w:t>
      </w:r>
      <w:r w:rsidRPr="00D55546">
        <w:rPr>
          <w:rFonts w:ascii="Tahoma" w:hAnsi="Tahoma" w:cs="Tahoma"/>
          <w:lang w:val="es-PE"/>
        </w:rPr>
        <w:t>Lider Security S.A.C.</w:t>
      </w:r>
      <w:r w:rsidRPr="00D55546">
        <w:rPr>
          <w:rFonts w:ascii="Tahoma" w:hAnsi="Tahoma" w:cs="Tahoma"/>
        </w:rPr>
        <w:t xml:space="preserve">,  y se le requirió para que cumpla con remitir el informe técnico o legal de su asesoría sobre la denuncia formulada, remitir los antecedentes administrativos, entre otros. </w:t>
      </w:r>
    </w:p>
    <w:p w:rsidR="00CC3A1C" w:rsidRPr="00D55546" w:rsidRDefault="00CC3A1C" w:rsidP="00CC3A1C">
      <w:pPr>
        <w:tabs>
          <w:tab w:val="left" w:pos="8100"/>
        </w:tabs>
        <w:jc w:val="both"/>
        <w:rPr>
          <w:rFonts w:ascii="Tahoma" w:hAnsi="Tahoma" w:cs="Tahoma"/>
          <w:lang w:val="es-PE"/>
        </w:rPr>
      </w:pPr>
    </w:p>
    <w:p w:rsidR="00CC3A1C" w:rsidRPr="00D55546" w:rsidRDefault="00CC3A1C" w:rsidP="00CC3A1C">
      <w:pPr>
        <w:numPr>
          <w:ilvl w:val="0"/>
          <w:numId w:val="5"/>
        </w:numPr>
        <w:tabs>
          <w:tab w:val="left" w:pos="8100"/>
        </w:tabs>
        <w:jc w:val="both"/>
        <w:rPr>
          <w:rFonts w:ascii="Tahoma" w:hAnsi="Tahoma" w:cs="Tahoma"/>
          <w:lang w:val="es-PE"/>
        </w:rPr>
      </w:pPr>
      <w:r w:rsidRPr="00D55546">
        <w:rPr>
          <w:rFonts w:ascii="Tahoma" w:hAnsi="Tahoma" w:cs="Tahoma"/>
          <w:lang w:val="es-PE"/>
        </w:rPr>
        <w:t>El 19 de mayo de 2006, la Entidad presentó el escrito N.º 01, mediante el cual remitió la información y documentación solicitada por el Tribunal. Adjuntó a dicho escrito el Informe Legal N.º GJ-022-2006/EU de 18 de mayo de 2006</w:t>
      </w:r>
      <w:r w:rsidRPr="00D55546">
        <w:rPr>
          <w:rStyle w:val="Refdenotaalpie"/>
          <w:rFonts w:ascii="Tahoma" w:hAnsi="Tahoma" w:cs="Tahoma"/>
        </w:rPr>
        <w:footnoteReference w:id="6"/>
      </w:r>
      <w:r w:rsidRPr="00D55546">
        <w:rPr>
          <w:rFonts w:ascii="Tahoma" w:hAnsi="Tahoma" w:cs="Tahoma"/>
          <w:lang w:val="es-PE"/>
        </w:rPr>
        <w:t xml:space="preserve">, donde opinó que correspondía el inicio del procedimiento administrativo sancionador contra las empresas Multiservice Regard y Servicios Múltiples Regard S.R.L., integrantes del Consorcio. </w:t>
      </w:r>
    </w:p>
    <w:p w:rsidR="00CC3A1C" w:rsidRPr="00D55546" w:rsidRDefault="00CC3A1C" w:rsidP="00CC3A1C">
      <w:pPr>
        <w:tabs>
          <w:tab w:val="left" w:pos="8100"/>
        </w:tabs>
        <w:jc w:val="both"/>
        <w:rPr>
          <w:rFonts w:ascii="Tahoma" w:hAnsi="Tahoma" w:cs="Tahoma"/>
          <w:lang w:val="es-PE"/>
        </w:rPr>
      </w:pPr>
    </w:p>
    <w:p w:rsidR="00CC3A1C" w:rsidRPr="00D55546" w:rsidRDefault="00CC3A1C" w:rsidP="00CC3A1C">
      <w:pPr>
        <w:numPr>
          <w:ilvl w:val="0"/>
          <w:numId w:val="5"/>
        </w:numPr>
        <w:tabs>
          <w:tab w:val="left" w:pos="8100"/>
        </w:tabs>
        <w:jc w:val="both"/>
        <w:rPr>
          <w:rFonts w:ascii="Tahoma" w:hAnsi="Tahoma" w:cs="Tahoma"/>
          <w:lang w:val="es-PE"/>
        </w:rPr>
      </w:pPr>
      <w:r w:rsidRPr="00D55546">
        <w:rPr>
          <w:rFonts w:ascii="Tahoma" w:hAnsi="Tahoma" w:cs="Tahoma"/>
        </w:rPr>
        <w:t>El Tribunal mediante decreto de 22 de mayo de 2006 dispuso iniciar procedimiento administrativo sancionador en contra de las empresas M</w:t>
      </w:r>
      <w:r w:rsidRPr="00D55546">
        <w:rPr>
          <w:rFonts w:ascii="Tahoma" w:hAnsi="Tahoma" w:cs="Tahoma"/>
          <w:lang w:val="es-PE"/>
        </w:rPr>
        <w:t xml:space="preserve">ultiservice Regard y Servicios Múltiples Regard S.R.L., integrantes del Consorcio, </w:t>
      </w:r>
      <w:r w:rsidRPr="00D55546">
        <w:rPr>
          <w:rFonts w:ascii="Tahoma" w:hAnsi="Tahoma" w:cs="Tahoma"/>
        </w:rPr>
        <w:t xml:space="preserve">por la supuesta comisión de la infracción tipificada en el numeral 9) del artículo 294 del Reglamento de la Ley de Contrataciones y Adquisiciones del Estado, aprobado mediante Decreto Supremo N.° 084-2004-PCM, respecto del siguiente documento: Certificado Oficial de Estudios N.º 065544, aparentemente emitido por el Colegio Leoncio Prado-Huánuco, a favor del señor Eloy Pio Oviedo Herrera.  </w:t>
      </w:r>
    </w:p>
    <w:p w:rsidR="00CC3A1C" w:rsidRPr="00D55546" w:rsidRDefault="00CC3A1C" w:rsidP="00CC3A1C">
      <w:pPr>
        <w:jc w:val="both"/>
        <w:rPr>
          <w:rFonts w:ascii="Tahoma" w:hAnsi="Tahoma" w:cs="Tahoma"/>
          <w:lang w:val="es-PE"/>
        </w:rPr>
      </w:pPr>
    </w:p>
    <w:p w:rsidR="00CC3A1C" w:rsidRPr="00D55546" w:rsidRDefault="00CC3A1C" w:rsidP="00CC3A1C">
      <w:pPr>
        <w:ind w:left="454"/>
        <w:jc w:val="both"/>
        <w:rPr>
          <w:rFonts w:ascii="Tahoma" w:hAnsi="Tahoma" w:cs="Tahoma"/>
        </w:rPr>
      </w:pPr>
      <w:r w:rsidRPr="00D55546">
        <w:rPr>
          <w:rFonts w:ascii="Tahoma" w:hAnsi="Tahoma" w:cs="Tahoma"/>
        </w:rPr>
        <w:t>Asimismo, emplazó a las empresas integrantes del Consorcio para que dentro del plazo de diez días cumpla con presentar su escrito de descargos.</w:t>
      </w:r>
    </w:p>
    <w:p w:rsidR="00CC3A1C" w:rsidRPr="00D55546" w:rsidRDefault="00CC3A1C" w:rsidP="00CC3A1C">
      <w:pPr>
        <w:jc w:val="both"/>
        <w:rPr>
          <w:rFonts w:ascii="Tahoma" w:hAnsi="Tahoma" w:cs="Tahoma"/>
        </w:rPr>
      </w:pPr>
    </w:p>
    <w:p w:rsidR="00CC3A1C" w:rsidRPr="00D55546" w:rsidRDefault="00CC3A1C" w:rsidP="00CC3A1C">
      <w:pPr>
        <w:numPr>
          <w:ilvl w:val="0"/>
          <w:numId w:val="5"/>
        </w:numPr>
        <w:jc w:val="both"/>
        <w:rPr>
          <w:rFonts w:ascii="Tahoma" w:hAnsi="Tahoma" w:cs="Tahoma"/>
        </w:rPr>
      </w:pPr>
      <w:r w:rsidRPr="00D55546">
        <w:rPr>
          <w:rFonts w:ascii="Tahoma" w:hAnsi="Tahoma" w:cs="Tahoma"/>
        </w:rPr>
        <w:lastRenderedPageBreak/>
        <w:t>Por Cédula de Notificación N.º 10650/2006.TC</w:t>
      </w:r>
      <w:r w:rsidRPr="00D55546">
        <w:rPr>
          <w:rStyle w:val="Refdenotaalpie"/>
          <w:rFonts w:ascii="Tahoma" w:hAnsi="Tahoma" w:cs="Tahoma"/>
        </w:rPr>
        <w:footnoteReference w:id="7"/>
      </w:r>
      <w:r w:rsidRPr="00D55546">
        <w:rPr>
          <w:rFonts w:ascii="Tahoma" w:hAnsi="Tahoma" w:cs="Tahoma"/>
        </w:rPr>
        <w:t>, recibida el 30 de junio de 2006, se comunicó el inicio del procedimiento administrativo sancionador y se requirió a la empresa Multiservice Regard S.R.L, integrante del Consorcio, cumpla con presentar su escrito de descargos.</w:t>
      </w:r>
    </w:p>
    <w:p w:rsidR="00CC3A1C" w:rsidRPr="00D55546" w:rsidRDefault="00CC3A1C" w:rsidP="00CC3A1C">
      <w:pPr>
        <w:jc w:val="both"/>
        <w:rPr>
          <w:rFonts w:ascii="Tahoma" w:hAnsi="Tahoma" w:cs="Tahoma"/>
        </w:rPr>
      </w:pPr>
    </w:p>
    <w:p w:rsidR="00CC3A1C" w:rsidRPr="00D55546" w:rsidRDefault="00CC3A1C" w:rsidP="00CC3A1C">
      <w:pPr>
        <w:numPr>
          <w:ilvl w:val="0"/>
          <w:numId w:val="5"/>
        </w:numPr>
        <w:jc w:val="both"/>
        <w:rPr>
          <w:rFonts w:ascii="Tahoma" w:hAnsi="Tahoma" w:cs="Tahoma"/>
        </w:rPr>
      </w:pPr>
      <w:r w:rsidRPr="00D55546">
        <w:rPr>
          <w:rFonts w:ascii="Tahoma" w:hAnsi="Tahoma" w:cs="Tahoma"/>
        </w:rPr>
        <w:t>Por Cédula de Notificación N.º 10428/2006.TC</w:t>
      </w:r>
      <w:r w:rsidRPr="00D55546">
        <w:rPr>
          <w:rStyle w:val="Refdenotaalpie"/>
          <w:rFonts w:ascii="Tahoma" w:hAnsi="Tahoma" w:cs="Tahoma"/>
        </w:rPr>
        <w:footnoteReference w:id="8"/>
      </w:r>
      <w:r w:rsidRPr="00D55546">
        <w:rPr>
          <w:rFonts w:ascii="Tahoma" w:hAnsi="Tahoma" w:cs="Tahoma"/>
        </w:rPr>
        <w:t>, diligenciada el 3 de julio de 2006, se comunicó el inicio del procedimiento administrativo sancionador y se requirió a la empresa Servicios Múltiples Regard S.R.L., integrante del Consorcio, cumpla con presentar su escrito de descargos.</w:t>
      </w:r>
    </w:p>
    <w:p w:rsidR="00CC3A1C" w:rsidRPr="00D55546" w:rsidRDefault="00CC3A1C" w:rsidP="00CC3A1C">
      <w:pPr>
        <w:jc w:val="both"/>
        <w:rPr>
          <w:rFonts w:ascii="Tahoma" w:hAnsi="Tahoma" w:cs="Tahoma"/>
        </w:rPr>
      </w:pPr>
    </w:p>
    <w:p w:rsidR="00CC3A1C" w:rsidRPr="00D55546" w:rsidRDefault="00CC3A1C" w:rsidP="00CC3A1C">
      <w:pPr>
        <w:numPr>
          <w:ilvl w:val="0"/>
          <w:numId w:val="5"/>
        </w:numPr>
        <w:jc w:val="both"/>
        <w:rPr>
          <w:rFonts w:ascii="Tahoma" w:hAnsi="Tahoma" w:cs="Tahoma"/>
        </w:rPr>
      </w:pPr>
      <w:r w:rsidRPr="00D55546">
        <w:rPr>
          <w:rFonts w:ascii="Tahoma" w:hAnsi="Tahoma" w:cs="Tahoma"/>
        </w:rPr>
        <w:t>El 19 de julio de 2006, las empresas Multiservice Regard S.R.L  y Servicios Múltiples Regard S.R.L. presentaron el escrito de descargos</w:t>
      </w:r>
      <w:r w:rsidRPr="00D55546">
        <w:rPr>
          <w:rStyle w:val="Refdenotaalpie"/>
          <w:rFonts w:ascii="Tahoma" w:hAnsi="Tahoma" w:cs="Tahoma"/>
        </w:rPr>
        <w:footnoteReference w:id="9"/>
      </w:r>
      <w:r w:rsidRPr="00D55546">
        <w:rPr>
          <w:rFonts w:ascii="Tahoma" w:hAnsi="Tahoma" w:cs="Tahoma"/>
        </w:rPr>
        <w:t xml:space="preserve"> aunque de manera incompleta, por lo que el Tribunal le concedió un plazo de dos días para que cumpla con levantar las observaciones formuladas. En dicho escrito manifestó lo siguiente: </w:t>
      </w:r>
    </w:p>
    <w:p w:rsidR="00CC3A1C" w:rsidRPr="00D55546" w:rsidRDefault="00CC3A1C" w:rsidP="00CC3A1C">
      <w:pPr>
        <w:jc w:val="both"/>
        <w:rPr>
          <w:rFonts w:ascii="Tahoma" w:hAnsi="Tahoma" w:cs="Tahoma"/>
        </w:rPr>
      </w:pPr>
    </w:p>
    <w:p w:rsidR="00CC3A1C" w:rsidRPr="00D55546" w:rsidRDefault="00CC3A1C" w:rsidP="00CC3A1C">
      <w:pPr>
        <w:numPr>
          <w:ilvl w:val="0"/>
          <w:numId w:val="6"/>
        </w:numPr>
        <w:jc w:val="both"/>
        <w:rPr>
          <w:rFonts w:ascii="Tahoma" w:hAnsi="Tahoma" w:cs="Tahoma"/>
        </w:rPr>
      </w:pPr>
      <w:r w:rsidRPr="00D55546">
        <w:rPr>
          <w:rFonts w:ascii="Tahoma" w:hAnsi="Tahoma" w:cs="Tahoma"/>
        </w:rPr>
        <w:t>Al haber requerido al señor Eloy Pio Oviedo Herrera, demuestre los documentos originales y/o legalizados acerca de la culminación de sus estudios secundarios en el Colegio Nacional “Leoncio Prado”, mediante Carta de 13 de julio de 2006, les hizo entrega de la Constancia emitida por el Sub Director del Colegio Nacional Leoncio Prado de 26 de mayo de 2006</w:t>
      </w:r>
      <w:r w:rsidRPr="00D55546">
        <w:rPr>
          <w:rStyle w:val="Refdenotaalpie"/>
          <w:rFonts w:ascii="Tahoma" w:hAnsi="Tahoma" w:cs="Tahoma"/>
        </w:rPr>
        <w:footnoteReference w:id="10"/>
      </w:r>
      <w:r w:rsidRPr="00D55546">
        <w:rPr>
          <w:rFonts w:ascii="Tahoma" w:hAnsi="Tahoma" w:cs="Tahoma"/>
        </w:rPr>
        <w:t>, del Certificado de Estudios legalizado por el Notario Público Rodolfo José Espinoza Zevallos</w:t>
      </w:r>
      <w:r w:rsidRPr="00D55546">
        <w:rPr>
          <w:rStyle w:val="Refdenotaalpie"/>
          <w:rFonts w:ascii="Tahoma" w:hAnsi="Tahoma" w:cs="Tahoma"/>
        </w:rPr>
        <w:footnoteReference w:id="11"/>
      </w:r>
      <w:r w:rsidRPr="00D55546">
        <w:rPr>
          <w:rFonts w:ascii="Tahoma" w:hAnsi="Tahoma" w:cs="Tahoma"/>
        </w:rPr>
        <w:t>, el cual es auténtico y corresponde a la realidad, comprobándose que el vigilante Eloy Pio Oviedo Herrera ha culminado sus estudios secundarios en el centro educativo antes citado.</w:t>
      </w:r>
    </w:p>
    <w:p w:rsidR="00CC3A1C" w:rsidRPr="00D55546" w:rsidRDefault="00CC3A1C" w:rsidP="00CC3A1C">
      <w:pPr>
        <w:numPr>
          <w:ilvl w:val="0"/>
          <w:numId w:val="6"/>
        </w:numPr>
        <w:jc w:val="both"/>
        <w:rPr>
          <w:rFonts w:ascii="Tahoma" w:hAnsi="Tahoma" w:cs="Tahoma"/>
        </w:rPr>
      </w:pPr>
      <w:r w:rsidRPr="00D55546">
        <w:rPr>
          <w:rFonts w:ascii="Tahoma" w:hAnsi="Tahoma" w:cs="Tahoma"/>
        </w:rPr>
        <w:t>El documento cuestionado, al haber sido verificado y confrontado por Notario Público con el documento original, obtuvo su conformidad mediante la legislación correspondiente, por lo que adquirió la condición de documento público, y como tal tiene mérito probatorio fehaciente que acredita la veracidad del Certificado de Estudios N.º 065544, conforme a lo establecido en los artículos 192 numeral 3 y 235 numeral 2 del Código Procesal Civil, respaldado por los artículos 24, 26, 95 literal d) y 97 del Decreto Ley N.º 26002, Ley del Notariado.</w:t>
      </w:r>
    </w:p>
    <w:p w:rsidR="00CC3A1C" w:rsidRPr="00D55546" w:rsidRDefault="00CC3A1C" w:rsidP="00CC3A1C">
      <w:pPr>
        <w:numPr>
          <w:ilvl w:val="0"/>
          <w:numId w:val="6"/>
        </w:numPr>
        <w:jc w:val="both"/>
        <w:rPr>
          <w:rFonts w:ascii="Tahoma" w:hAnsi="Tahoma" w:cs="Tahoma"/>
        </w:rPr>
      </w:pPr>
      <w:r w:rsidRPr="00D55546">
        <w:rPr>
          <w:rFonts w:ascii="Tahoma" w:hAnsi="Tahoma" w:cs="Tahoma"/>
        </w:rPr>
        <w:t>El personal encargado de la búsqueda de las actas que obran del Colegio “Leoncio Prado” informó negligentemente y equivocadamente que el señor Eloy Pio Oviedo Herrera no figuraba en las actas de los años 1993 a 1997, sin embargo el señor antes citado les hizo llegar la Constancia de fecha 26 de mayo de 2006, suscrita por el Director del Colegio Nacional “Leoncio Prado”, señor Alberto Alvarado Ponce, a través del cual informó que Eloy Pio Oviedo Herrera ha estudiado en dicho centro educativo del primero al quinto año de educación secundaria, habiendo concluido satisfactoriamente sus años de estudio.</w:t>
      </w:r>
    </w:p>
    <w:p w:rsidR="00CC3A1C" w:rsidRPr="00D55546" w:rsidRDefault="00CC3A1C" w:rsidP="00CC3A1C">
      <w:pPr>
        <w:numPr>
          <w:ilvl w:val="0"/>
          <w:numId w:val="6"/>
        </w:numPr>
        <w:jc w:val="both"/>
        <w:rPr>
          <w:rFonts w:ascii="Tahoma" w:hAnsi="Tahoma" w:cs="Tahoma"/>
        </w:rPr>
      </w:pPr>
      <w:r w:rsidRPr="00D55546">
        <w:rPr>
          <w:rFonts w:ascii="Tahoma" w:hAnsi="Tahoma" w:cs="Tahoma"/>
        </w:rPr>
        <w:t xml:space="preserve">Se les debe absolver de toda responsabilidad, en razón a que el documento aludido no corresponde a la formación, inscripción, autorización, representación, actividad  o experiencia de su empresa, sino que se refiere al documento presentado por un trabajador, quien viene a ser un tercero frente a sus empresas, por lo que aún en la </w:t>
      </w:r>
      <w:r w:rsidRPr="00D55546">
        <w:rPr>
          <w:rFonts w:ascii="Tahoma" w:hAnsi="Tahoma" w:cs="Tahoma"/>
        </w:rPr>
        <w:lastRenderedPageBreak/>
        <w:t xml:space="preserve">remota hipótesis de que fuera falso el documento cuestionado, sería el señor Eloy Pio Oviedo Herrera el directo responsable, por ser quien les hizo entrega del documento, por lo que no podría irrogárseles responsabilidad por hechos de terceros, conforme lo prohibe el artículo 1972 del Código Civil, caso contrario, el pretender sancionarlos, se estaría cometiendo un exceso en cuanto a la potestad sancionadora administrativa que ejercen, más aún considerando que su representada fue descalificada durante el proceso de selección.  </w:t>
      </w:r>
    </w:p>
    <w:p w:rsidR="00CC3A1C" w:rsidRPr="00D55546" w:rsidRDefault="00CC3A1C" w:rsidP="00CC3A1C">
      <w:pPr>
        <w:tabs>
          <w:tab w:val="num" w:pos="540"/>
        </w:tabs>
        <w:jc w:val="both"/>
        <w:rPr>
          <w:rFonts w:ascii="Tahoma" w:hAnsi="Tahoma" w:cs="Tahoma"/>
        </w:rPr>
      </w:pPr>
    </w:p>
    <w:p w:rsidR="00CC3A1C" w:rsidRPr="00D55546" w:rsidRDefault="00CC3A1C" w:rsidP="00CC3A1C">
      <w:pPr>
        <w:numPr>
          <w:ilvl w:val="0"/>
          <w:numId w:val="5"/>
        </w:numPr>
        <w:tabs>
          <w:tab w:val="num" w:pos="540"/>
        </w:tabs>
        <w:jc w:val="both"/>
        <w:rPr>
          <w:rFonts w:ascii="Tahoma" w:hAnsi="Tahoma" w:cs="Tahoma"/>
        </w:rPr>
      </w:pPr>
      <w:r w:rsidRPr="00D55546">
        <w:rPr>
          <w:rFonts w:ascii="Tahoma" w:hAnsi="Tahoma" w:cs="Tahoma"/>
        </w:rPr>
        <w:t>El 24 de agosto de 2006, previa razón de Secretaría, se hizo efectivo el apercibimiento decretado de resolver con la documentación obrante en autos, en razón a que las empresas Multiservice Regard S.R.L  y Servicios Múltiples Regard S.R.L., integrantes del Consorcio, no cumplieron con subsanar la observación formulada a su escrito de descargos de 19 de julio de 2006. Asimismo, se dispuso remitir el expediente a la entonces Sala Única del Tribunal para que resuelva.</w:t>
      </w:r>
    </w:p>
    <w:p w:rsidR="00CC3A1C" w:rsidRPr="00D55546" w:rsidRDefault="00CC3A1C" w:rsidP="00CC3A1C">
      <w:pPr>
        <w:tabs>
          <w:tab w:val="num" w:pos="540"/>
        </w:tabs>
        <w:jc w:val="both"/>
        <w:rPr>
          <w:rFonts w:ascii="Tahoma" w:hAnsi="Tahoma" w:cs="Tahoma"/>
        </w:rPr>
      </w:pPr>
    </w:p>
    <w:p w:rsidR="00CC3A1C" w:rsidRPr="00D55546" w:rsidRDefault="00CC3A1C" w:rsidP="00CC3A1C">
      <w:pPr>
        <w:numPr>
          <w:ilvl w:val="0"/>
          <w:numId w:val="5"/>
        </w:numPr>
        <w:tabs>
          <w:tab w:val="num" w:pos="540"/>
        </w:tabs>
        <w:jc w:val="both"/>
        <w:rPr>
          <w:rFonts w:ascii="Tahoma" w:hAnsi="Tahoma" w:cs="Tahoma"/>
        </w:rPr>
      </w:pPr>
      <w:r w:rsidRPr="00D55546">
        <w:rPr>
          <w:rFonts w:ascii="Tahoma" w:hAnsi="Tahoma" w:cs="Tahoma"/>
        </w:rPr>
        <w:t>El 27 de abril de 2007, se remitió el expediente a la Tercera Sala del Tribunal, en virtud a la Resolución N.º 177-2007-CONSUCODE/PRE de 04 de abril de 2007, que dispuso conformar las Salas del Tribunal de Contrataciones y Adquisiciones del Estado.</w:t>
      </w:r>
    </w:p>
    <w:p w:rsidR="00CC3A1C" w:rsidRPr="00D55546" w:rsidRDefault="00CC3A1C" w:rsidP="00CC3A1C">
      <w:pPr>
        <w:tabs>
          <w:tab w:val="num" w:pos="540"/>
        </w:tabs>
        <w:jc w:val="both"/>
        <w:rPr>
          <w:rFonts w:ascii="Tahoma" w:hAnsi="Tahoma" w:cs="Tahoma"/>
        </w:rPr>
      </w:pPr>
    </w:p>
    <w:p w:rsidR="00CC3A1C" w:rsidRPr="00D55546" w:rsidRDefault="00CC3A1C" w:rsidP="00CC3A1C">
      <w:pPr>
        <w:numPr>
          <w:ilvl w:val="0"/>
          <w:numId w:val="5"/>
        </w:numPr>
        <w:tabs>
          <w:tab w:val="num" w:pos="540"/>
        </w:tabs>
        <w:jc w:val="both"/>
        <w:rPr>
          <w:rFonts w:ascii="Tahoma" w:hAnsi="Tahoma" w:cs="Tahoma"/>
        </w:rPr>
      </w:pPr>
      <w:r w:rsidRPr="00D55546">
        <w:rPr>
          <w:rFonts w:ascii="Tahoma" w:hAnsi="Tahoma" w:cs="Tahoma"/>
        </w:rPr>
        <w:t>Mediante Resolución N.º 279-2007-CONSUCODE/PRE de fecha 21 de mayo de 2007, se reconformaron las Salas del Tribunal de Contrataciones y Adquisiciones del Estado.</w:t>
      </w:r>
    </w:p>
    <w:p w:rsidR="00CC3A1C" w:rsidRPr="00D55546" w:rsidRDefault="00CC3A1C" w:rsidP="00CC3A1C">
      <w:pPr>
        <w:tabs>
          <w:tab w:val="num" w:pos="540"/>
        </w:tabs>
        <w:jc w:val="both"/>
        <w:rPr>
          <w:rFonts w:ascii="Tahoma" w:hAnsi="Tahoma" w:cs="Tahoma"/>
        </w:rPr>
      </w:pPr>
    </w:p>
    <w:p w:rsidR="00CC3A1C" w:rsidRPr="00D55546" w:rsidRDefault="00CC3A1C" w:rsidP="00CC3A1C">
      <w:pPr>
        <w:numPr>
          <w:ilvl w:val="0"/>
          <w:numId w:val="5"/>
        </w:numPr>
        <w:tabs>
          <w:tab w:val="num" w:pos="540"/>
        </w:tabs>
        <w:jc w:val="both"/>
        <w:rPr>
          <w:rFonts w:ascii="Tahoma" w:hAnsi="Tahoma" w:cs="Tahoma"/>
        </w:rPr>
      </w:pPr>
      <w:r w:rsidRPr="00D55546">
        <w:rPr>
          <w:rFonts w:ascii="Tahoma" w:hAnsi="Tahoma" w:cs="Tahoma"/>
        </w:rPr>
        <w:t xml:space="preserve">El 5 de noviembre de 2007, se llevó a cabo la diligencia de audiencia pública, con la participación del representante de la Entidad y de la empresa Multiservice Regard S.R.L, empresa integrante del Consorcio.  </w:t>
      </w:r>
    </w:p>
    <w:p w:rsidR="00CC3A1C" w:rsidRPr="00D55546" w:rsidRDefault="00CC3A1C" w:rsidP="00CC3A1C">
      <w:pPr>
        <w:tabs>
          <w:tab w:val="num" w:pos="540"/>
        </w:tabs>
        <w:jc w:val="both"/>
        <w:rPr>
          <w:rFonts w:ascii="Tahoma" w:hAnsi="Tahoma" w:cs="Tahoma"/>
        </w:rPr>
      </w:pPr>
    </w:p>
    <w:p w:rsidR="00CC3A1C" w:rsidRPr="00D55546" w:rsidRDefault="00CC3A1C" w:rsidP="00CC3A1C">
      <w:pPr>
        <w:numPr>
          <w:ilvl w:val="0"/>
          <w:numId w:val="5"/>
        </w:numPr>
        <w:tabs>
          <w:tab w:val="num" w:pos="540"/>
        </w:tabs>
        <w:jc w:val="both"/>
        <w:rPr>
          <w:rFonts w:ascii="Tahoma" w:hAnsi="Tahoma" w:cs="Tahoma"/>
        </w:rPr>
      </w:pPr>
      <w:r w:rsidRPr="00D55546">
        <w:rPr>
          <w:rFonts w:ascii="Tahoma" w:hAnsi="Tahoma" w:cs="Tahoma"/>
        </w:rPr>
        <w:t>El 08 de noviembre de 2007, la empresa Multiservice Regard S.R.L, empresa integrante del Consorcio, presentó escrito formulando alegatos, adjuntando entre otros documentos el Oficio N.º 9408-07-DIRINCRI/PNP-DIVIEOD-D8 suscrito por el Jefe de la División de Investigación, Estafas y Otras Defraudaciones, relacionado con el Atestado N.º 826-07-DIRINCRI PNP-DIVIEOD por la denuncia formulada contra los señores Eloy Pio Oviedo Herrera y Carlos Enrique Barreto Coria, por delito contra la fe pública-falsificación de documentos y delito contra el patrimonio-Estafa.</w:t>
      </w:r>
    </w:p>
    <w:p w:rsidR="00CC3A1C" w:rsidRPr="00D55546" w:rsidRDefault="00CC3A1C" w:rsidP="00CC3A1C">
      <w:pPr>
        <w:tabs>
          <w:tab w:val="num" w:pos="540"/>
        </w:tabs>
        <w:jc w:val="both"/>
        <w:rPr>
          <w:rFonts w:ascii="Tahoma" w:hAnsi="Tahoma" w:cs="Tahoma"/>
        </w:rPr>
      </w:pPr>
    </w:p>
    <w:p w:rsidR="00CC3A1C" w:rsidRPr="00D55546" w:rsidRDefault="00CC3A1C" w:rsidP="00CC3A1C">
      <w:pPr>
        <w:tabs>
          <w:tab w:val="num" w:pos="540"/>
        </w:tabs>
        <w:ind w:left="454"/>
        <w:jc w:val="both"/>
        <w:rPr>
          <w:rFonts w:ascii="Tahoma" w:hAnsi="Tahoma" w:cs="Tahoma"/>
        </w:rPr>
      </w:pPr>
      <w:r w:rsidRPr="00D55546">
        <w:rPr>
          <w:rFonts w:ascii="Tahoma" w:hAnsi="Tahoma" w:cs="Tahoma"/>
        </w:rPr>
        <w:t>Solicitó al Colegiado se inhiba de seguir conociendo el presente procedimiento, y se disponga la suspensión del procedimiento administrativo sancionador.</w:t>
      </w:r>
    </w:p>
    <w:p w:rsidR="00CC3A1C" w:rsidRPr="00D55546" w:rsidRDefault="00CC3A1C" w:rsidP="00CC3A1C">
      <w:pPr>
        <w:rPr>
          <w:rFonts w:ascii="Tahoma" w:hAnsi="Tahoma" w:cs="Tahoma"/>
          <w:b/>
          <w:shadow/>
        </w:rPr>
      </w:pPr>
    </w:p>
    <w:p w:rsidR="00CC3A1C" w:rsidRPr="00D55546" w:rsidRDefault="00CC3A1C" w:rsidP="00CC3A1C">
      <w:pPr>
        <w:rPr>
          <w:rFonts w:ascii="Tahoma" w:hAnsi="Tahoma" w:cs="Tahoma"/>
          <w:b/>
          <w:shadow/>
        </w:rPr>
      </w:pPr>
      <w:r w:rsidRPr="00D55546">
        <w:rPr>
          <w:rFonts w:ascii="Tahoma" w:hAnsi="Tahoma" w:cs="Tahoma"/>
          <w:b/>
          <w:shadow/>
        </w:rPr>
        <w:t>FUNDAMENTOS</w:t>
      </w:r>
    </w:p>
    <w:p w:rsidR="00CC3A1C" w:rsidRPr="00D55546" w:rsidRDefault="00CC3A1C" w:rsidP="00CC3A1C">
      <w:pPr>
        <w:tabs>
          <w:tab w:val="left" w:pos="540"/>
        </w:tabs>
        <w:ind w:left="360"/>
        <w:jc w:val="both"/>
        <w:rPr>
          <w:rFonts w:ascii="Tahoma" w:hAnsi="Tahoma" w:cs="Tahoma"/>
        </w:rPr>
      </w:pPr>
    </w:p>
    <w:p w:rsidR="00CC3A1C" w:rsidRPr="00D55546" w:rsidRDefault="00CC3A1C" w:rsidP="00CC3A1C">
      <w:pPr>
        <w:pStyle w:val="Textoindependiente"/>
        <w:widowControl w:val="0"/>
        <w:numPr>
          <w:ilvl w:val="0"/>
          <w:numId w:val="2"/>
        </w:numPr>
        <w:tabs>
          <w:tab w:val="clear" w:pos="454"/>
          <w:tab w:val="num" w:pos="-266"/>
        </w:tabs>
        <w:suppressAutoHyphens/>
        <w:rPr>
          <w:rFonts w:ascii="Tahoma" w:hAnsi="Tahoma" w:cs="Tahoma"/>
          <w:sz w:val="20"/>
        </w:rPr>
      </w:pPr>
      <w:r w:rsidRPr="00D55546">
        <w:rPr>
          <w:rFonts w:ascii="Tahoma" w:hAnsi="Tahoma" w:cs="Tahoma"/>
          <w:sz w:val="20"/>
        </w:rPr>
        <w:t>El numeral 1 del artículo 235 de la Ley N.° 27444, Ley del Procedimiento Administrativo General, establece que el procedimiento administrativo sancionador se inicia siempre de oficio, bien por propia iniciativa o como consecuencia de una orden superior, petición motivada de otros órganos o entidades o por denuncia.</w:t>
      </w:r>
    </w:p>
    <w:p w:rsidR="00CC3A1C" w:rsidRPr="00D55546" w:rsidRDefault="00CC3A1C" w:rsidP="00CC3A1C">
      <w:pPr>
        <w:pStyle w:val="Textoindependiente"/>
        <w:tabs>
          <w:tab w:val="num" w:pos="540"/>
          <w:tab w:val="left" w:pos="2410"/>
        </w:tabs>
        <w:rPr>
          <w:rFonts w:ascii="Tahoma" w:hAnsi="Tahoma" w:cs="Tahoma"/>
          <w:sz w:val="20"/>
        </w:rPr>
      </w:pPr>
    </w:p>
    <w:p w:rsidR="00CC3A1C" w:rsidRPr="00D55546" w:rsidRDefault="00CC3A1C" w:rsidP="00CC3A1C">
      <w:pPr>
        <w:pStyle w:val="Textoindependiente"/>
        <w:widowControl w:val="0"/>
        <w:numPr>
          <w:ilvl w:val="0"/>
          <w:numId w:val="2"/>
        </w:numPr>
        <w:tabs>
          <w:tab w:val="clear" w:pos="454"/>
          <w:tab w:val="num" w:pos="-540"/>
        </w:tabs>
        <w:suppressAutoHyphens/>
        <w:rPr>
          <w:rFonts w:ascii="Tahoma" w:hAnsi="Tahoma" w:cs="Tahoma"/>
          <w:sz w:val="20"/>
        </w:rPr>
      </w:pPr>
      <w:r w:rsidRPr="00D55546">
        <w:rPr>
          <w:rFonts w:ascii="Tahoma" w:hAnsi="Tahoma" w:cs="Tahoma"/>
          <w:sz w:val="20"/>
        </w:rPr>
        <w:t xml:space="preserve">El artículo 52 del Texto Único Ordenado de la Ley de Contrataciones y Adquisiciones del Estado, aprobado mediante Decreto Supremo N.° 083-2004-PCM, en lo sucesivo la Ley, establece que corresponde al Consejo Superior de Contrataciones y Adquisiciones del </w:t>
      </w:r>
      <w:r w:rsidRPr="00D55546">
        <w:rPr>
          <w:rFonts w:ascii="Tahoma" w:hAnsi="Tahoma" w:cs="Tahoma"/>
          <w:sz w:val="20"/>
        </w:rPr>
        <w:lastRenderedPageBreak/>
        <w:t>Estado imponer sanciones en los casos previstos en dicha norma o en su Reglamento. Al respecto, el artículo 294 del Reglamento de la Ley de Contrataciones y Adquisiciones del Estado, aprobado por el Decreto Supremo N.° 084-2004-PCM, prevé que la facultad de sancionar a proveedores, postores y contratistas con inhabilitación temporal o definitiva le corresponde al Tribunal del CONSUCODE.</w:t>
      </w:r>
    </w:p>
    <w:p w:rsidR="00CC3A1C" w:rsidRPr="00D55546" w:rsidRDefault="00CC3A1C" w:rsidP="00CC3A1C">
      <w:pPr>
        <w:pStyle w:val="Textoindependiente"/>
        <w:rPr>
          <w:rFonts w:ascii="Tahoma" w:hAnsi="Tahoma" w:cs="Tahoma"/>
          <w:sz w:val="20"/>
        </w:rPr>
      </w:pPr>
    </w:p>
    <w:p w:rsidR="00CC3A1C" w:rsidRPr="00D55546" w:rsidRDefault="00CC3A1C" w:rsidP="00CC3A1C">
      <w:pPr>
        <w:pStyle w:val="Textoindependiente"/>
        <w:widowControl w:val="0"/>
        <w:numPr>
          <w:ilvl w:val="0"/>
          <w:numId w:val="2"/>
        </w:numPr>
        <w:tabs>
          <w:tab w:val="clear" w:pos="454"/>
          <w:tab w:val="num" w:pos="-540"/>
        </w:tabs>
        <w:suppressAutoHyphens/>
        <w:rPr>
          <w:rFonts w:ascii="Tahoma" w:hAnsi="Tahoma" w:cs="Tahoma"/>
          <w:sz w:val="20"/>
        </w:rPr>
      </w:pPr>
      <w:r w:rsidRPr="00D55546">
        <w:rPr>
          <w:rFonts w:ascii="Tahoma" w:hAnsi="Tahoma" w:cs="Tahoma"/>
          <w:sz w:val="20"/>
        </w:rPr>
        <w:t>El inicio del presente procedimiento administrativo sancionador se decretó a consecuencia de la supuesta comisión, por parte de las empresas Multiservice Regard S.R.L. y Servicios Múltiples Regard S.R.L., integrantes del Consorcio, de la infracción tipificada en el numeral 9 del artículo 294 del Reglamento</w:t>
      </w:r>
      <w:r w:rsidRPr="00D55546">
        <w:rPr>
          <w:rFonts w:ascii="Tahoma" w:hAnsi="Tahoma" w:cs="Tahoma"/>
          <w:sz w:val="20"/>
          <w:vertAlign w:val="superscript"/>
        </w:rPr>
        <w:footnoteReference w:id="12"/>
      </w:r>
      <w:r w:rsidRPr="00D55546">
        <w:rPr>
          <w:rFonts w:ascii="Tahoma" w:hAnsi="Tahoma" w:cs="Tahoma"/>
          <w:sz w:val="20"/>
        </w:rPr>
        <w:t>, norma vigente al momento de suscitarse los hechos imputados.</w:t>
      </w:r>
    </w:p>
    <w:p w:rsidR="00CC3A1C" w:rsidRPr="00D55546" w:rsidRDefault="00CC3A1C" w:rsidP="00CC3A1C">
      <w:pPr>
        <w:pStyle w:val="Textoindependiente"/>
        <w:rPr>
          <w:rFonts w:ascii="Tahoma" w:hAnsi="Tahoma" w:cs="Tahoma"/>
          <w:sz w:val="20"/>
        </w:rPr>
      </w:pPr>
    </w:p>
    <w:p w:rsidR="00CC3A1C" w:rsidRPr="00D55546" w:rsidRDefault="00CC3A1C" w:rsidP="00CC3A1C">
      <w:pPr>
        <w:pStyle w:val="Textoindependiente"/>
        <w:widowControl w:val="0"/>
        <w:numPr>
          <w:ilvl w:val="0"/>
          <w:numId w:val="2"/>
        </w:numPr>
        <w:tabs>
          <w:tab w:val="clear" w:pos="454"/>
          <w:tab w:val="num" w:pos="-540"/>
        </w:tabs>
        <w:suppressAutoHyphens/>
        <w:rPr>
          <w:rFonts w:ascii="Tahoma" w:hAnsi="Tahoma" w:cs="Tahoma"/>
          <w:sz w:val="20"/>
        </w:rPr>
      </w:pPr>
      <w:r w:rsidRPr="00D55546">
        <w:rPr>
          <w:rFonts w:ascii="Tahoma" w:hAnsi="Tahoma" w:cs="Tahoma"/>
          <w:sz w:val="20"/>
        </w:rPr>
        <w:t>Al respecto, debe tenerse presente que para la configuración del supuesto de hecho de la norma que contiene la infracción invocada, se requiere previamente acreditar la falsedad del documento cuestionado, es decir, que éste no haya sido expedido por el órgano emisor correspondiente o que siendo válidamente expedido, haya sido adulterado en su contenido. Por otro lado, la infracción referida a información inexacta se configura ante la presentación de declaraciones no concordantes con la realidad, es decir, constituye una forma de falseamiento de la realidad, a través del quebrantamiento del principio de presunción de moralidad y de veracidad que ampara a las referidas declaraciones.</w:t>
      </w:r>
    </w:p>
    <w:p w:rsidR="00CC3A1C" w:rsidRPr="00D55546" w:rsidRDefault="00CC3A1C" w:rsidP="00CC3A1C">
      <w:pPr>
        <w:pStyle w:val="Textoindependiente"/>
        <w:rPr>
          <w:rFonts w:ascii="Tahoma" w:hAnsi="Tahoma" w:cs="Tahoma"/>
          <w:sz w:val="20"/>
        </w:rPr>
      </w:pPr>
    </w:p>
    <w:p w:rsidR="00CC3A1C" w:rsidRPr="00D55546" w:rsidRDefault="00CC3A1C" w:rsidP="00CC3A1C">
      <w:pPr>
        <w:pStyle w:val="Textoindependiente"/>
        <w:widowControl w:val="0"/>
        <w:numPr>
          <w:ilvl w:val="0"/>
          <w:numId w:val="2"/>
        </w:numPr>
        <w:tabs>
          <w:tab w:val="clear" w:pos="454"/>
          <w:tab w:val="num" w:pos="-540"/>
        </w:tabs>
        <w:suppressAutoHyphens/>
        <w:rPr>
          <w:rFonts w:ascii="Tahoma" w:hAnsi="Tahoma" w:cs="Tahoma"/>
          <w:sz w:val="20"/>
        </w:rPr>
      </w:pPr>
      <w:r w:rsidRPr="00D55546">
        <w:rPr>
          <w:rFonts w:ascii="Tahoma" w:hAnsi="Tahoma" w:cs="Tahoma"/>
          <w:sz w:val="20"/>
        </w:rPr>
        <w:t>En el caso que nos ocupa, el documento materia de denuncia es el Certificado Oficial de Estudios N.º 065544</w:t>
      </w:r>
      <w:r w:rsidRPr="00D55546">
        <w:rPr>
          <w:rStyle w:val="Refdenotaalpie"/>
          <w:rFonts w:ascii="Tahoma" w:hAnsi="Tahoma" w:cs="Tahoma"/>
          <w:sz w:val="20"/>
        </w:rPr>
        <w:footnoteReference w:id="13"/>
      </w:r>
      <w:r w:rsidRPr="00D55546">
        <w:rPr>
          <w:rFonts w:ascii="Tahoma" w:hAnsi="Tahoma" w:cs="Tahoma"/>
          <w:sz w:val="20"/>
        </w:rPr>
        <w:t>, aparentemente emitido por el Colegio Nacional “Leoncio Prado” de la ciudad de Huanuco, a favor del señor Eloy Pio Oviedo Herrera.</w:t>
      </w:r>
    </w:p>
    <w:p w:rsidR="00CC3A1C" w:rsidRPr="00D55546" w:rsidRDefault="00CC3A1C" w:rsidP="00CC3A1C">
      <w:pPr>
        <w:pStyle w:val="Textoindependiente"/>
        <w:rPr>
          <w:rFonts w:ascii="Tahoma" w:hAnsi="Tahoma" w:cs="Tahoma"/>
          <w:sz w:val="20"/>
        </w:rPr>
      </w:pPr>
    </w:p>
    <w:p w:rsidR="00CC3A1C" w:rsidRPr="00D55546" w:rsidRDefault="00CC3A1C" w:rsidP="00CC3A1C">
      <w:pPr>
        <w:pStyle w:val="Textoindependiente"/>
        <w:widowControl w:val="0"/>
        <w:numPr>
          <w:ilvl w:val="0"/>
          <w:numId w:val="2"/>
        </w:numPr>
        <w:tabs>
          <w:tab w:val="clear" w:pos="454"/>
          <w:tab w:val="num" w:pos="-540"/>
        </w:tabs>
        <w:suppressAutoHyphens/>
        <w:rPr>
          <w:rFonts w:ascii="Tahoma" w:hAnsi="Tahoma" w:cs="Tahoma"/>
          <w:sz w:val="20"/>
        </w:rPr>
      </w:pPr>
      <w:r w:rsidRPr="00D55546">
        <w:rPr>
          <w:rFonts w:ascii="Tahoma" w:hAnsi="Tahoma" w:cs="Tahoma"/>
          <w:sz w:val="20"/>
        </w:rPr>
        <w:t xml:space="preserve">De la revisión del expediente administrativo se advierte que existen dos documentos que contienen información contradictoria relacionada con la emisión del Certificado Oficial de Estudios N.º 065544: </w:t>
      </w:r>
      <w:r w:rsidRPr="00D55546">
        <w:rPr>
          <w:rFonts w:ascii="Tahoma" w:hAnsi="Tahoma" w:cs="Tahoma"/>
          <w:b/>
          <w:sz w:val="20"/>
        </w:rPr>
        <w:t>I)</w:t>
      </w:r>
      <w:r w:rsidRPr="00D55546">
        <w:rPr>
          <w:rFonts w:ascii="Tahoma" w:hAnsi="Tahoma" w:cs="Tahoma"/>
          <w:sz w:val="20"/>
        </w:rPr>
        <w:t xml:space="preserve"> Copia de la Constancia de 24 de junio de 2006</w:t>
      </w:r>
      <w:r w:rsidRPr="00D55546">
        <w:rPr>
          <w:rStyle w:val="Refdenotaalpie"/>
          <w:rFonts w:ascii="Tahoma" w:hAnsi="Tahoma" w:cs="Tahoma"/>
          <w:sz w:val="20"/>
        </w:rPr>
        <w:footnoteReference w:id="14"/>
      </w:r>
      <w:r w:rsidRPr="00D55546">
        <w:rPr>
          <w:rFonts w:ascii="Tahoma" w:hAnsi="Tahoma" w:cs="Tahoma"/>
          <w:sz w:val="20"/>
        </w:rPr>
        <w:t xml:space="preserve"> suscrita por el Director de la Institución Educativa “Leoncio Prado-Educación Básica Alternativa (recibida vía facsimil), Víctor Enrique Sabrera Ortiz, presentada por la empresa denunciante Líder Security S.A.C. el 21 de marzo de 2006 y </w:t>
      </w:r>
      <w:r w:rsidRPr="00D55546">
        <w:rPr>
          <w:rFonts w:ascii="Tahoma" w:hAnsi="Tahoma" w:cs="Tahoma"/>
          <w:b/>
          <w:sz w:val="20"/>
        </w:rPr>
        <w:t>II)</w:t>
      </w:r>
      <w:r w:rsidRPr="00D55546">
        <w:rPr>
          <w:rFonts w:ascii="Tahoma" w:hAnsi="Tahoma" w:cs="Tahoma"/>
          <w:sz w:val="20"/>
        </w:rPr>
        <w:t xml:space="preserve"> La Constancia de 26 mayo de 2006</w:t>
      </w:r>
      <w:r w:rsidRPr="00D55546">
        <w:rPr>
          <w:rStyle w:val="Refdenotaalpie"/>
          <w:rFonts w:ascii="Tahoma" w:hAnsi="Tahoma" w:cs="Tahoma"/>
          <w:sz w:val="20"/>
        </w:rPr>
        <w:footnoteReference w:id="15"/>
      </w:r>
      <w:r w:rsidRPr="00D55546">
        <w:rPr>
          <w:rFonts w:ascii="Tahoma" w:hAnsi="Tahoma" w:cs="Tahoma"/>
          <w:sz w:val="20"/>
        </w:rPr>
        <w:t xml:space="preserve"> suscrita por el Sub Director del Colegio Nacional “Leoncio Prado”-Huánuco, Alberto Alvarado Ponce, presentada por el Consorcio al momento de presentar su escrito de descargos. </w:t>
      </w:r>
    </w:p>
    <w:p w:rsidR="00CC3A1C" w:rsidRPr="00D55546" w:rsidRDefault="00CC3A1C" w:rsidP="00CC3A1C">
      <w:pPr>
        <w:pStyle w:val="Textoindependiente"/>
        <w:rPr>
          <w:rFonts w:ascii="Tahoma" w:hAnsi="Tahoma" w:cs="Tahoma"/>
          <w:sz w:val="20"/>
        </w:rPr>
      </w:pPr>
    </w:p>
    <w:p w:rsidR="00CC3A1C" w:rsidRPr="00D55546" w:rsidRDefault="00CC3A1C" w:rsidP="00CC3A1C">
      <w:pPr>
        <w:pStyle w:val="Textoindependiente"/>
        <w:ind w:left="454"/>
        <w:rPr>
          <w:rFonts w:ascii="Tahoma" w:hAnsi="Tahoma" w:cs="Tahoma"/>
          <w:sz w:val="20"/>
        </w:rPr>
      </w:pPr>
      <w:r w:rsidRPr="00D55546">
        <w:rPr>
          <w:rFonts w:ascii="Tahoma" w:hAnsi="Tahoma" w:cs="Tahoma"/>
          <w:sz w:val="20"/>
        </w:rPr>
        <w:t>En el primer documento, se consignó de manera expresa lo siguiente: “</w:t>
      </w:r>
      <w:r w:rsidRPr="00D55546">
        <w:rPr>
          <w:rFonts w:ascii="Tahoma" w:hAnsi="Tahoma" w:cs="Tahoma"/>
          <w:i/>
          <w:sz w:val="20"/>
          <w:u w:val="single"/>
        </w:rPr>
        <w:t xml:space="preserve">Que, el señor OVIEDO HERRERA, Eloy Pio,  no figura en las Actas Finales de Educación Secundaría de </w:t>
      </w:r>
      <w:r w:rsidRPr="00D55546">
        <w:rPr>
          <w:rFonts w:ascii="Tahoma" w:hAnsi="Tahoma" w:cs="Tahoma"/>
          <w:i/>
          <w:sz w:val="20"/>
          <w:u w:val="single"/>
        </w:rPr>
        <w:lastRenderedPageBreak/>
        <w:t>Adultos, correspondientes a los años 1993 a 1997, por lo tanto el indicado no cursó estudios en esta institución</w:t>
      </w:r>
      <w:r w:rsidRPr="00D55546">
        <w:rPr>
          <w:rFonts w:ascii="Tahoma" w:hAnsi="Tahoma" w:cs="Tahoma"/>
          <w:i/>
          <w:sz w:val="20"/>
        </w:rPr>
        <w:t>…</w:t>
      </w:r>
      <w:r w:rsidRPr="00D55546">
        <w:rPr>
          <w:rFonts w:ascii="Tahoma" w:hAnsi="Tahoma" w:cs="Tahoma"/>
          <w:sz w:val="20"/>
        </w:rPr>
        <w:t xml:space="preserve">”. </w:t>
      </w:r>
    </w:p>
    <w:p w:rsidR="00CC3A1C" w:rsidRPr="00D55546" w:rsidRDefault="00CC3A1C" w:rsidP="00CC3A1C">
      <w:pPr>
        <w:pStyle w:val="Textoindependiente"/>
        <w:rPr>
          <w:rFonts w:ascii="Tahoma" w:hAnsi="Tahoma" w:cs="Tahoma"/>
          <w:sz w:val="20"/>
        </w:rPr>
      </w:pPr>
    </w:p>
    <w:p w:rsidR="00CC3A1C" w:rsidRPr="00D55546" w:rsidRDefault="00CC3A1C" w:rsidP="00CC3A1C">
      <w:pPr>
        <w:pStyle w:val="Textoindependiente"/>
        <w:ind w:left="454"/>
        <w:rPr>
          <w:rFonts w:ascii="Tahoma" w:hAnsi="Tahoma" w:cs="Tahoma"/>
          <w:sz w:val="20"/>
        </w:rPr>
      </w:pPr>
      <w:r w:rsidRPr="00D55546">
        <w:rPr>
          <w:rFonts w:ascii="Tahoma" w:hAnsi="Tahoma" w:cs="Tahoma"/>
          <w:sz w:val="20"/>
        </w:rPr>
        <w:t>El segundo documento señaló: “</w:t>
      </w:r>
      <w:r w:rsidRPr="00D55546">
        <w:rPr>
          <w:rFonts w:ascii="Tahoma" w:hAnsi="Tahoma" w:cs="Tahoma"/>
          <w:i/>
          <w:sz w:val="20"/>
          <w:u w:val="single"/>
        </w:rPr>
        <w:t>Que, Don Eloy Pio OVIEDO HERRERA, ha estudiado en este centro Educativo del Primero al Quinto año de Educación Secundaría turno nocturno, en los años de 1993 1º, 1994 2º, 1995 3º ,1996 4º y 1997 5º, habiendo concluido satisfactoriamente sus años de estudio</w:t>
      </w:r>
      <w:r w:rsidRPr="00D55546">
        <w:rPr>
          <w:rFonts w:ascii="Tahoma" w:hAnsi="Tahoma" w:cs="Tahoma"/>
          <w:i/>
          <w:sz w:val="20"/>
        </w:rPr>
        <w:t>”.</w:t>
      </w:r>
      <w:r w:rsidRPr="00D55546">
        <w:rPr>
          <w:rFonts w:ascii="Tahoma" w:hAnsi="Tahoma" w:cs="Tahoma"/>
          <w:sz w:val="20"/>
        </w:rPr>
        <w:t xml:space="preserve"> </w:t>
      </w:r>
    </w:p>
    <w:p w:rsidR="00CC3A1C" w:rsidRPr="00D55546" w:rsidRDefault="00CC3A1C" w:rsidP="00CC3A1C">
      <w:pPr>
        <w:pStyle w:val="Textoindependiente"/>
        <w:ind w:left="454"/>
        <w:rPr>
          <w:rFonts w:ascii="Tahoma" w:hAnsi="Tahoma" w:cs="Tahoma"/>
          <w:i/>
          <w:sz w:val="20"/>
        </w:rPr>
      </w:pPr>
    </w:p>
    <w:p w:rsidR="00CC3A1C" w:rsidRPr="00D55546" w:rsidRDefault="00CC3A1C" w:rsidP="00CC3A1C">
      <w:pPr>
        <w:pStyle w:val="Textoindependiente"/>
        <w:widowControl w:val="0"/>
        <w:numPr>
          <w:ilvl w:val="0"/>
          <w:numId w:val="2"/>
        </w:numPr>
        <w:tabs>
          <w:tab w:val="clear" w:pos="454"/>
          <w:tab w:val="num" w:pos="-540"/>
        </w:tabs>
        <w:suppressAutoHyphens/>
        <w:rPr>
          <w:rFonts w:ascii="Tahoma" w:hAnsi="Tahoma" w:cs="Tahoma"/>
          <w:sz w:val="20"/>
        </w:rPr>
      </w:pPr>
      <w:r w:rsidRPr="00D55546">
        <w:rPr>
          <w:rFonts w:ascii="Tahoma" w:hAnsi="Tahoma" w:cs="Tahoma"/>
          <w:sz w:val="20"/>
        </w:rPr>
        <w:t>Este Colegiado, a efectos de tener mayores elementos de juicio al momento de resolver el procedimiento administrativo sancionador citó a las partes para la realización de la diligencia de audiencia pública fijada para el 5 de noviembre de 2007, la misma que se realizó con la participación del representante de la Entidad y de la empresa Multiservice Regard S.R.L., integrante del Consorcio  Multiservice Regard S.R.L. y Servicios Múltiples Regard S.R.L.</w:t>
      </w:r>
    </w:p>
    <w:p w:rsidR="00CC3A1C" w:rsidRPr="00D55546" w:rsidRDefault="00CC3A1C" w:rsidP="00CC3A1C">
      <w:pPr>
        <w:pStyle w:val="Textoindependiente"/>
        <w:rPr>
          <w:rFonts w:ascii="Tahoma" w:hAnsi="Tahoma" w:cs="Tahoma"/>
          <w:sz w:val="20"/>
        </w:rPr>
      </w:pPr>
    </w:p>
    <w:p w:rsidR="00CC3A1C" w:rsidRPr="00D55546" w:rsidRDefault="00CC3A1C" w:rsidP="00CC3A1C">
      <w:pPr>
        <w:pStyle w:val="Textoindependiente"/>
        <w:ind w:left="454"/>
        <w:rPr>
          <w:rFonts w:ascii="Tahoma" w:hAnsi="Tahoma" w:cs="Tahoma"/>
          <w:sz w:val="20"/>
        </w:rPr>
      </w:pPr>
      <w:r w:rsidRPr="00D55546">
        <w:rPr>
          <w:rFonts w:ascii="Tahoma" w:hAnsi="Tahoma" w:cs="Tahoma"/>
          <w:sz w:val="20"/>
        </w:rPr>
        <w:t xml:space="preserve">En dicha diligencia el representante de la empresa Multiservice Regard S.R.L., conformante del Consorcio, manifestó a los miembros de la Tercera Sala del Tribunal que su representada ha sido sorprendida tanto por su trabajador como por el subdirector del centro de estudios, comunicó además que ha formulado denuncia contra el señor Eloy Pio Oviedo Herrera, por la presentación de documento falso, y que dicha persona a nivel policial ha reconocido que el documento cuestionado (Certificado Oficial de Estudios N.º 065544 aparentemente expedido por el Colegio Nacional “Leoncio Prado”) es falso, y que habría realizado dicha conducta por la necesidad de contar con un trabajo. </w:t>
      </w:r>
    </w:p>
    <w:p w:rsidR="00CC3A1C" w:rsidRPr="00D55546" w:rsidRDefault="00CC3A1C" w:rsidP="00CC3A1C">
      <w:pPr>
        <w:pStyle w:val="Textoindependiente"/>
        <w:rPr>
          <w:rFonts w:ascii="Tahoma" w:hAnsi="Tahoma" w:cs="Tahoma"/>
          <w:sz w:val="20"/>
        </w:rPr>
      </w:pPr>
    </w:p>
    <w:p w:rsidR="00CC3A1C" w:rsidRPr="00D55546" w:rsidRDefault="00CC3A1C" w:rsidP="00CC3A1C">
      <w:pPr>
        <w:pStyle w:val="Textoindependiente"/>
        <w:rPr>
          <w:rFonts w:ascii="Tahoma" w:hAnsi="Tahoma" w:cs="Tahoma"/>
          <w:sz w:val="20"/>
        </w:rPr>
      </w:pPr>
      <w:r w:rsidRPr="00D55546">
        <w:rPr>
          <w:rFonts w:ascii="Tahoma" w:hAnsi="Tahoma" w:cs="Tahoma"/>
          <w:sz w:val="20"/>
        </w:rPr>
        <w:t xml:space="preserve">La empresa Multiservice Regard S.R.L., conformante del Consorcio, con fecha 8 de noviembre de 2007, manifestó de manera expresa lo siguiente: </w:t>
      </w:r>
    </w:p>
    <w:p w:rsidR="00CC3A1C" w:rsidRPr="00D55546" w:rsidRDefault="00CC3A1C" w:rsidP="00CC3A1C">
      <w:pPr>
        <w:pStyle w:val="Textoindependiente"/>
        <w:rPr>
          <w:rFonts w:ascii="Tahoma" w:hAnsi="Tahoma" w:cs="Tahoma"/>
          <w:sz w:val="20"/>
        </w:rPr>
      </w:pPr>
    </w:p>
    <w:p w:rsidR="00CC3A1C" w:rsidRPr="00D55546" w:rsidRDefault="00CC3A1C" w:rsidP="00CC3A1C">
      <w:pPr>
        <w:pStyle w:val="Textoindependiente"/>
        <w:ind w:left="1416" w:hanging="336"/>
        <w:rPr>
          <w:rFonts w:ascii="Tahoma" w:hAnsi="Tahoma" w:cs="Tahoma"/>
          <w:i/>
          <w:sz w:val="20"/>
        </w:rPr>
      </w:pPr>
      <w:r w:rsidRPr="00D55546">
        <w:rPr>
          <w:rFonts w:ascii="Tahoma" w:hAnsi="Tahoma" w:cs="Tahoma"/>
          <w:sz w:val="20"/>
        </w:rPr>
        <w:t>“</w:t>
      </w:r>
      <w:r w:rsidRPr="00D55546">
        <w:rPr>
          <w:rFonts w:ascii="Tahoma" w:hAnsi="Tahoma" w:cs="Tahoma"/>
          <w:i/>
          <w:sz w:val="20"/>
        </w:rPr>
        <w:t>4. Que los sucesos han ocurrido de tal forma que era imposible que nuestra representada en su oportunidad pudiera presuponer que los documentos que se nos entregaban resultarían falsos o inexactos, habiéndonos las persona de Eloy Pio Oviedo Herrera mantenido en error respecto de la procedencia de los documentos que nos proporcionara, siendo imposible saber si estos eran falsos o no, como inclusive así mismo lo indicara la entidad al precisar que no tiene formar de saber si los documentos que se presentan son verdaderos o no y que ahora ya están tomando medidas, situación similar que nuestra representada, raíz de dicho inconveniente se esta tomando medidas correctivas; pero es de establecerse que si la propia entidad convocante quien se presume por su especialidad. capacidad entre otros no puede establecer si un documento es falso o inexacto, menos aún nuestra representada quien presume siempre la veracidad de los documentos que se nos proporciona, por lo que la entidad no puede responsabilizarnos de conocer, saber o presumir lo que resultaba imposible inclusive para ellos mismos.</w:t>
      </w:r>
    </w:p>
    <w:p w:rsidR="00CC3A1C" w:rsidRPr="00D55546" w:rsidRDefault="00CC3A1C" w:rsidP="00CC3A1C">
      <w:pPr>
        <w:pStyle w:val="Textoindependiente"/>
        <w:ind w:left="1416" w:hanging="336"/>
        <w:rPr>
          <w:rFonts w:ascii="Tahoma" w:hAnsi="Tahoma" w:cs="Tahoma"/>
          <w:i/>
          <w:sz w:val="20"/>
        </w:rPr>
      </w:pPr>
    </w:p>
    <w:p w:rsidR="00CC3A1C" w:rsidRPr="00D55546" w:rsidRDefault="00CC3A1C" w:rsidP="00CC3A1C">
      <w:pPr>
        <w:pStyle w:val="Textoindependiente"/>
        <w:ind w:left="1416" w:hanging="336"/>
        <w:rPr>
          <w:rFonts w:ascii="Tahoma" w:hAnsi="Tahoma" w:cs="Tahoma"/>
          <w:sz w:val="20"/>
        </w:rPr>
      </w:pPr>
      <w:r w:rsidRPr="00D55546">
        <w:rPr>
          <w:rFonts w:ascii="Tahoma" w:hAnsi="Tahoma" w:cs="Tahoma"/>
          <w:i/>
          <w:sz w:val="20"/>
        </w:rPr>
        <w:t xml:space="preserve">5.  Que, respecto de quien fue la empresa que presentó la documentación, como bien se preciso, esta fue del consorcio la empresa MULTI SERVICE, documentación como se indicar no se podía presuponer que eran falsos o inexactos, máxime cuando nunca se nos había presentado una situación similar, </w:t>
      </w:r>
      <w:r w:rsidRPr="00D55546">
        <w:rPr>
          <w:rFonts w:ascii="Tahoma" w:hAnsi="Tahoma" w:cs="Tahoma"/>
          <w:i/>
          <w:sz w:val="20"/>
        </w:rPr>
        <w:lastRenderedPageBreak/>
        <w:t>más aún al recurrir al centro educativo para hacer las consultas del caso, se nos informó verbalmente que efectivamente la persona del Sr. OVIEDO HERRERA fue alumno de dicho centro educativo”.</w:t>
      </w:r>
    </w:p>
    <w:p w:rsidR="00CC3A1C" w:rsidRPr="00D55546" w:rsidRDefault="00CC3A1C" w:rsidP="00CC3A1C">
      <w:pPr>
        <w:pStyle w:val="Textoindependiente"/>
        <w:rPr>
          <w:rFonts w:ascii="Tahoma" w:hAnsi="Tahoma" w:cs="Tahoma"/>
          <w:sz w:val="20"/>
        </w:rPr>
      </w:pPr>
    </w:p>
    <w:p w:rsidR="00CC3A1C" w:rsidRPr="00D55546" w:rsidRDefault="00CC3A1C" w:rsidP="00CC3A1C">
      <w:pPr>
        <w:pStyle w:val="Textoindependiente"/>
        <w:rPr>
          <w:rFonts w:ascii="Tahoma" w:hAnsi="Tahoma" w:cs="Tahoma"/>
          <w:sz w:val="20"/>
        </w:rPr>
      </w:pPr>
      <w:r w:rsidRPr="00D55546">
        <w:rPr>
          <w:rFonts w:ascii="Tahoma" w:hAnsi="Tahoma" w:cs="Tahoma"/>
          <w:sz w:val="20"/>
        </w:rPr>
        <w:t>De lo expuesto, se colige que el Certificado Oficial de Estudios N.º 065544 es un documento falso, en aplicación del principio de impulso de oficio</w:t>
      </w:r>
      <w:r w:rsidRPr="00D55546">
        <w:rPr>
          <w:rStyle w:val="Refdenotaalpie"/>
          <w:rFonts w:ascii="Tahoma" w:hAnsi="Tahoma" w:cs="Tahoma"/>
          <w:sz w:val="20"/>
        </w:rPr>
        <w:footnoteReference w:id="16"/>
      </w:r>
      <w:r w:rsidRPr="00D55546">
        <w:rPr>
          <w:rFonts w:ascii="Tahoma" w:hAnsi="Tahoma" w:cs="Tahoma"/>
          <w:sz w:val="20"/>
        </w:rPr>
        <w:t>, previsto en el numeral 1.3 del artículo IV del Título Preliminar, los numerales 4 y 5 del artículo 235 de la Ley del Procedimiento Administrativo, Ley N.º 27444.</w:t>
      </w:r>
    </w:p>
    <w:p w:rsidR="00CC3A1C" w:rsidRPr="00D55546" w:rsidRDefault="00CC3A1C" w:rsidP="00CC3A1C">
      <w:pPr>
        <w:pStyle w:val="Textoindependiente"/>
        <w:rPr>
          <w:rFonts w:ascii="Tahoma" w:hAnsi="Tahoma" w:cs="Tahoma"/>
          <w:b/>
          <w:sz w:val="20"/>
        </w:rPr>
      </w:pPr>
    </w:p>
    <w:p w:rsidR="00CC3A1C" w:rsidRPr="00D55546" w:rsidRDefault="00CC3A1C" w:rsidP="00CC3A1C">
      <w:pPr>
        <w:pStyle w:val="Textoindependiente"/>
        <w:rPr>
          <w:rFonts w:ascii="Tahoma" w:hAnsi="Tahoma" w:cs="Tahoma"/>
          <w:sz w:val="20"/>
        </w:rPr>
      </w:pPr>
      <w:r w:rsidRPr="00D55546">
        <w:rPr>
          <w:rFonts w:ascii="Tahoma" w:hAnsi="Tahoma" w:cs="Tahoma"/>
          <w:sz w:val="20"/>
        </w:rPr>
        <w:t>Cabe mencionar que, de la revisión de la documentación obrante en autos se ha verificado que el Consorcio presentó como parte de su propuesta técnica al proceso de selección el Currículo Vitae del Supervisor, señor Eloy Pio Oviedo Herrera, donde señaló que sus estudios secundarios los realizó en el Colegio Nacional “Hermilio Valdizan”, sin embargo acredita la realización de dichos estudios adjuntando el Certificado Oficial de Estudios N.º 065544 aparentemente expedido por el Colegio Nacional “Leoncio Prado”.</w:t>
      </w:r>
    </w:p>
    <w:p w:rsidR="00CC3A1C" w:rsidRPr="00D55546" w:rsidRDefault="00CC3A1C" w:rsidP="00CC3A1C">
      <w:pPr>
        <w:pStyle w:val="Textoindependiente"/>
        <w:rPr>
          <w:rFonts w:ascii="Tahoma" w:hAnsi="Tahoma" w:cs="Tahoma"/>
          <w:sz w:val="20"/>
        </w:rPr>
      </w:pPr>
    </w:p>
    <w:p w:rsidR="00CC3A1C" w:rsidRPr="00D55546" w:rsidRDefault="00CC3A1C" w:rsidP="00CC3A1C">
      <w:pPr>
        <w:pStyle w:val="Textoindependiente"/>
        <w:rPr>
          <w:rFonts w:ascii="Tahoma" w:hAnsi="Tahoma" w:cs="Tahoma"/>
          <w:b/>
          <w:sz w:val="20"/>
        </w:rPr>
      </w:pPr>
    </w:p>
    <w:p w:rsidR="00CC3A1C" w:rsidRPr="00D55546" w:rsidRDefault="00CC3A1C" w:rsidP="00CC3A1C">
      <w:pPr>
        <w:pStyle w:val="Textoindependiente"/>
        <w:rPr>
          <w:rFonts w:ascii="Tahoma" w:hAnsi="Tahoma" w:cs="Tahoma"/>
          <w:b/>
          <w:sz w:val="20"/>
        </w:rPr>
      </w:pPr>
      <w:r w:rsidRPr="00D55546">
        <w:rPr>
          <w:rFonts w:ascii="Tahoma" w:hAnsi="Tahoma" w:cs="Tahoma"/>
          <w:b/>
          <w:sz w:val="20"/>
        </w:rPr>
        <w:t>Con relación a las notificaciones remitidas a las empresas Multiservice Regard S.R.L. y Servicios Múltiples Regard S.R.L., integrantes del Consorcio</w:t>
      </w:r>
    </w:p>
    <w:p w:rsidR="00CC3A1C" w:rsidRPr="00D55546" w:rsidRDefault="00CC3A1C" w:rsidP="00CC3A1C">
      <w:pPr>
        <w:pStyle w:val="Textoindependiente"/>
        <w:rPr>
          <w:rFonts w:ascii="Tahoma" w:hAnsi="Tahoma" w:cs="Tahoma"/>
          <w:b/>
          <w:sz w:val="20"/>
        </w:rPr>
      </w:pPr>
    </w:p>
    <w:p w:rsidR="00CC3A1C" w:rsidRPr="00D55546" w:rsidRDefault="00CC3A1C" w:rsidP="00CC3A1C">
      <w:pPr>
        <w:pStyle w:val="Textoindependiente"/>
        <w:widowControl w:val="0"/>
        <w:numPr>
          <w:ilvl w:val="0"/>
          <w:numId w:val="2"/>
        </w:numPr>
        <w:tabs>
          <w:tab w:val="clear" w:pos="454"/>
          <w:tab w:val="num" w:pos="-540"/>
        </w:tabs>
        <w:suppressAutoHyphens/>
        <w:rPr>
          <w:rFonts w:ascii="Tahoma" w:hAnsi="Tahoma" w:cs="Tahoma"/>
          <w:sz w:val="20"/>
        </w:rPr>
      </w:pPr>
      <w:r w:rsidRPr="00D55546">
        <w:rPr>
          <w:rFonts w:ascii="Tahoma" w:hAnsi="Tahoma" w:cs="Tahoma"/>
          <w:sz w:val="20"/>
        </w:rPr>
        <w:t>Este Tribunal, cautelando el derecho de defensa que le asiste a los administrados, en concordancia con lo establecido en el numeral 3 del artículo 234 de la Ley N.º 27444, artículo 299 del Reglamento de la Ley de Contrataciones y Adquisiciones del Estado, aprobado por Decreto Supremo N.º 084-2004-PCM, requirió individualmente a las empresas integrantes del Consorcio la presentación de su escrito de descargos, dirigiendo para tal efecto la Cédula de Notificación N.º 10650/2006.TC a la empresa Multiservice Regard S.R.L  (30 de junio de 2006) y la Cédula de Notificación N.º 10428/2006.TC a la empresa Servicios Múltiples Regard S.R.L (diligenciada el 3 de julio de 2006), según constancia que obra en autos.</w:t>
      </w:r>
    </w:p>
    <w:p w:rsidR="00CC3A1C" w:rsidRPr="00D55546" w:rsidRDefault="00CC3A1C" w:rsidP="00CC3A1C">
      <w:pPr>
        <w:ind w:left="900" w:hanging="540"/>
        <w:jc w:val="both"/>
        <w:rPr>
          <w:rFonts w:ascii="Tahoma" w:hAnsi="Tahoma" w:cs="Tahoma"/>
          <w:lang w:val="es-PE"/>
        </w:rPr>
      </w:pPr>
    </w:p>
    <w:p w:rsidR="00CC3A1C" w:rsidRPr="00D55546" w:rsidRDefault="00CC3A1C" w:rsidP="00CC3A1C">
      <w:pPr>
        <w:ind w:left="454"/>
        <w:jc w:val="both"/>
        <w:rPr>
          <w:rFonts w:ascii="Tahoma" w:hAnsi="Tahoma" w:cs="Tahoma"/>
          <w:lang w:val="es-PE"/>
        </w:rPr>
      </w:pPr>
      <w:r w:rsidRPr="00D55546">
        <w:rPr>
          <w:rFonts w:ascii="Tahoma" w:hAnsi="Tahoma" w:cs="Tahoma"/>
          <w:lang w:val="es-PE"/>
        </w:rPr>
        <w:t>Cabe señalar, que las diligencias de notificación de las Cédulas acotadas en el párrafo anterior fueron realizadas conforme a lo establecido en el numeral 18.1 del artículo 18</w:t>
      </w:r>
      <w:r w:rsidRPr="00D55546">
        <w:rPr>
          <w:rStyle w:val="Refdenotaalpie"/>
          <w:rFonts w:ascii="Tahoma" w:hAnsi="Tahoma" w:cs="Tahoma"/>
        </w:rPr>
        <w:footnoteReference w:id="17"/>
      </w:r>
      <w:r w:rsidRPr="00D55546">
        <w:rPr>
          <w:rFonts w:ascii="Tahoma" w:hAnsi="Tahoma" w:cs="Tahoma"/>
          <w:lang w:val="es-PE"/>
        </w:rPr>
        <w:t>, numeral 20.1 del artículo 20</w:t>
      </w:r>
      <w:r w:rsidRPr="00D55546">
        <w:rPr>
          <w:rStyle w:val="Refdenotaalpie"/>
          <w:rFonts w:ascii="Tahoma" w:hAnsi="Tahoma" w:cs="Tahoma"/>
        </w:rPr>
        <w:footnoteReference w:id="18"/>
      </w:r>
      <w:r w:rsidRPr="00D55546">
        <w:rPr>
          <w:rFonts w:ascii="Tahoma" w:hAnsi="Tahoma" w:cs="Tahoma"/>
          <w:lang w:val="es-PE"/>
        </w:rPr>
        <w:t xml:space="preserve"> y numeral 21.1 del artículo 21</w:t>
      </w:r>
      <w:r w:rsidRPr="00D55546">
        <w:rPr>
          <w:rStyle w:val="Refdenotaalpie"/>
          <w:rFonts w:ascii="Tahoma" w:hAnsi="Tahoma" w:cs="Tahoma"/>
        </w:rPr>
        <w:footnoteReference w:id="19"/>
      </w:r>
      <w:r w:rsidRPr="00D55546">
        <w:rPr>
          <w:rFonts w:ascii="Tahoma" w:hAnsi="Tahoma" w:cs="Tahoma"/>
          <w:lang w:val="es-PE"/>
        </w:rPr>
        <w:t xml:space="preserve"> de la Ley N.º 27444.</w:t>
      </w:r>
    </w:p>
    <w:p w:rsidR="00CC3A1C" w:rsidRPr="00D55546" w:rsidRDefault="00CC3A1C" w:rsidP="00CC3A1C">
      <w:pPr>
        <w:ind w:left="454"/>
        <w:jc w:val="both"/>
        <w:rPr>
          <w:rFonts w:ascii="Tahoma" w:hAnsi="Tahoma" w:cs="Tahoma"/>
          <w:lang w:val="es-PE"/>
        </w:rPr>
      </w:pPr>
    </w:p>
    <w:p w:rsidR="00CC3A1C" w:rsidRPr="00D55546" w:rsidRDefault="00CC3A1C" w:rsidP="00CC3A1C">
      <w:pPr>
        <w:ind w:left="454"/>
        <w:jc w:val="both"/>
        <w:rPr>
          <w:rFonts w:ascii="Tahoma" w:hAnsi="Tahoma" w:cs="Tahoma"/>
          <w:lang w:val="es-PE"/>
        </w:rPr>
      </w:pPr>
    </w:p>
    <w:p w:rsidR="00CC3A1C" w:rsidRPr="00D55546" w:rsidRDefault="00CC3A1C" w:rsidP="00CC3A1C">
      <w:pPr>
        <w:pStyle w:val="Textoindependiente"/>
        <w:rPr>
          <w:rFonts w:ascii="Tahoma" w:hAnsi="Tahoma" w:cs="Tahoma"/>
          <w:b/>
          <w:sz w:val="20"/>
        </w:rPr>
      </w:pPr>
      <w:r w:rsidRPr="00D55546">
        <w:rPr>
          <w:rFonts w:ascii="Tahoma" w:hAnsi="Tahoma" w:cs="Tahoma"/>
          <w:b/>
          <w:sz w:val="20"/>
        </w:rPr>
        <w:t>Con relación al escrito de descargos presentado por las empresas Multiservice Regard S.R.L. y Servicios Múltiples Regard S.R.L., integrantes del Consorcio</w:t>
      </w:r>
    </w:p>
    <w:p w:rsidR="00CC3A1C" w:rsidRPr="00D55546" w:rsidRDefault="00CC3A1C" w:rsidP="00CC3A1C">
      <w:pPr>
        <w:pStyle w:val="Textoindependiente"/>
        <w:rPr>
          <w:rFonts w:ascii="Tahoma" w:hAnsi="Tahoma" w:cs="Tahoma"/>
          <w:b/>
          <w:sz w:val="20"/>
        </w:rPr>
      </w:pPr>
    </w:p>
    <w:p w:rsidR="00CC3A1C" w:rsidRPr="00D55546" w:rsidRDefault="00CC3A1C" w:rsidP="00CC3A1C">
      <w:pPr>
        <w:pStyle w:val="Textoindependiente"/>
        <w:widowControl w:val="0"/>
        <w:numPr>
          <w:ilvl w:val="0"/>
          <w:numId w:val="2"/>
        </w:numPr>
        <w:tabs>
          <w:tab w:val="clear" w:pos="454"/>
          <w:tab w:val="num" w:pos="-540"/>
        </w:tabs>
        <w:suppressAutoHyphens/>
        <w:rPr>
          <w:rFonts w:ascii="Tahoma" w:hAnsi="Tahoma" w:cs="Tahoma"/>
          <w:sz w:val="20"/>
        </w:rPr>
      </w:pPr>
      <w:r w:rsidRPr="00D55546">
        <w:rPr>
          <w:rFonts w:ascii="Tahoma" w:hAnsi="Tahoma" w:cs="Tahoma"/>
          <w:sz w:val="20"/>
        </w:rPr>
        <w:t xml:space="preserve">Las empresas integrantes del Consorcio manifestaron en su escrito de descargos que el Certificado de Estudios N.º 065544 emitido por el Colegio Nacional “Leoncio Prado”-Huanuco a favor del Eloy Pio Oviedo Herrera, es un documento auténtico y corresponde a la realidad. </w:t>
      </w:r>
    </w:p>
    <w:p w:rsidR="00CC3A1C" w:rsidRPr="00D55546" w:rsidRDefault="00CC3A1C" w:rsidP="00CC3A1C">
      <w:pPr>
        <w:pStyle w:val="Textoindependiente"/>
        <w:rPr>
          <w:rFonts w:ascii="Tahoma" w:hAnsi="Tahoma" w:cs="Tahoma"/>
          <w:sz w:val="20"/>
        </w:rPr>
      </w:pPr>
    </w:p>
    <w:p w:rsidR="00CC3A1C" w:rsidRPr="00D55546" w:rsidRDefault="00CC3A1C" w:rsidP="00CC3A1C">
      <w:pPr>
        <w:pStyle w:val="Textoindependiente"/>
        <w:ind w:left="454"/>
        <w:rPr>
          <w:rFonts w:ascii="Tahoma" w:hAnsi="Tahoma" w:cs="Tahoma"/>
          <w:sz w:val="20"/>
        </w:rPr>
      </w:pPr>
      <w:r w:rsidRPr="00D55546">
        <w:rPr>
          <w:rFonts w:ascii="Tahoma" w:hAnsi="Tahoma" w:cs="Tahoma"/>
          <w:sz w:val="20"/>
        </w:rPr>
        <w:t>Al respecto, debemos señalar que la condición de documento público</w:t>
      </w:r>
      <w:r w:rsidRPr="00D55546">
        <w:rPr>
          <w:rStyle w:val="Refdenotaalpie"/>
          <w:rFonts w:ascii="Tahoma" w:hAnsi="Tahoma" w:cs="Tahoma"/>
          <w:sz w:val="20"/>
        </w:rPr>
        <w:footnoteReference w:id="20"/>
      </w:r>
      <w:r w:rsidRPr="00D55546">
        <w:rPr>
          <w:rFonts w:ascii="Tahoma" w:hAnsi="Tahoma" w:cs="Tahoma"/>
          <w:sz w:val="20"/>
        </w:rPr>
        <w:t xml:space="preserve"> del Certificado de Estudios N.º 065544 ha quedado desvirtuada con los argumentos expresados por la representante de la empresa Multiservice Regard S.R.L. durante la audiencia pública, quien comunicó que el señor Eloy Pio Oviedo Herrera, a nivel policial ha reconocido que el Certificado Oficial de Estudios N.º 065544 aparentemente expedido por el Colegio Nacional “Leoncio Prado” es un documento falso, y que habría realizado dicha conducta por la necesidad de contar con un trabajo. </w:t>
      </w:r>
    </w:p>
    <w:p w:rsidR="00CC3A1C" w:rsidRPr="00D55546" w:rsidRDefault="00CC3A1C" w:rsidP="00CC3A1C">
      <w:pPr>
        <w:pStyle w:val="Textoindependiente"/>
        <w:rPr>
          <w:rFonts w:ascii="Tahoma" w:hAnsi="Tahoma" w:cs="Tahoma"/>
          <w:sz w:val="20"/>
        </w:rPr>
      </w:pPr>
    </w:p>
    <w:p w:rsidR="00CC3A1C" w:rsidRPr="00D55546" w:rsidRDefault="00CC3A1C" w:rsidP="00CC3A1C">
      <w:pPr>
        <w:pStyle w:val="Textoindependiente"/>
        <w:widowControl w:val="0"/>
        <w:numPr>
          <w:ilvl w:val="0"/>
          <w:numId w:val="2"/>
        </w:numPr>
        <w:tabs>
          <w:tab w:val="clear" w:pos="454"/>
          <w:tab w:val="num" w:pos="-540"/>
        </w:tabs>
        <w:suppressAutoHyphens/>
        <w:rPr>
          <w:rFonts w:ascii="Tahoma" w:hAnsi="Tahoma" w:cs="Tahoma"/>
          <w:sz w:val="20"/>
        </w:rPr>
      </w:pPr>
      <w:r w:rsidRPr="00D55546">
        <w:rPr>
          <w:rFonts w:ascii="Tahoma" w:hAnsi="Tahoma" w:cs="Tahoma"/>
          <w:sz w:val="20"/>
        </w:rPr>
        <w:t>Cada una de las empresas integrantes del Consorcio presentaron como parte de su propuesta técnica el Anexo N.º 02 “Declaración Jurada”</w:t>
      </w:r>
      <w:r w:rsidRPr="00D55546">
        <w:rPr>
          <w:rStyle w:val="Refdenotaalpie"/>
          <w:rFonts w:ascii="Tahoma" w:hAnsi="Tahoma" w:cs="Tahoma"/>
          <w:sz w:val="20"/>
        </w:rPr>
        <w:footnoteReference w:id="21"/>
      </w:r>
      <w:r w:rsidRPr="00D55546">
        <w:rPr>
          <w:rFonts w:ascii="Tahoma" w:hAnsi="Tahoma" w:cs="Tahoma"/>
          <w:sz w:val="20"/>
        </w:rPr>
        <w:t>, donde señalaron que eran responsables de la veracidad de los documentos e información que presente para los efectos del proceso de selección; que conocían las sanciones contenidas en la Ley y su Reglamento, así como en la Ley N.º 27444, Ley del Procedimiento Administrativo General.</w:t>
      </w:r>
    </w:p>
    <w:p w:rsidR="00CC3A1C" w:rsidRPr="00D55546" w:rsidRDefault="00CC3A1C" w:rsidP="00CC3A1C">
      <w:pPr>
        <w:pStyle w:val="Textoindependiente"/>
        <w:rPr>
          <w:rFonts w:ascii="Tahoma" w:hAnsi="Tahoma" w:cs="Tahoma"/>
          <w:sz w:val="20"/>
        </w:rPr>
      </w:pPr>
    </w:p>
    <w:p w:rsidR="00CC3A1C" w:rsidRPr="00D55546" w:rsidRDefault="00CC3A1C" w:rsidP="00CC3A1C">
      <w:pPr>
        <w:pStyle w:val="Textoindependiente"/>
        <w:widowControl w:val="0"/>
        <w:numPr>
          <w:ilvl w:val="0"/>
          <w:numId w:val="2"/>
        </w:numPr>
        <w:tabs>
          <w:tab w:val="clear" w:pos="454"/>
          <w:tab w:val="num" w:pos="-540"/>
        </w:tabs>
        <w:suppressAutoHyphens/>
        <w:rPr>
          <w:rFonts w:ascii="Tahoma" w:hAnsi="Tahoma" w:cs="Tahoma"/>
          <w:sz w:val="20"/>
        </w:rPr>
      </w:pPr>
      <w:r w:rsidRPr="00D55546">
        <w:rPr>
          <w:rFonts w:ascii="Tahoma" w:hAnsi="Tahoma" w:cs="Tahoma"/>
          <w:sz w:val="20"/>
        </w:rPr>
        <w:t xml:space="preserve">La sanción administrativa contemplada en el numeral 9) del artículo 294 del Decreto Supremo N.º 084-2004-PCM, difiere del tipo penal establecido en los Delitos contra la Fe Pública, el mismo que exige dolo e intencionalidad delictiva. En cambio, en el tipo administrativo se circunscribe a sancionar la simple presentación de documentos falsos </w:t>
      </w:r>
      <w:r w:rsidRPr="00D55546">
        <w:rPr>
          <w:rFonts w:ascii="Tahoma" w:hAnsi="Tahoma" w:cs="Tahoma"/>
          <w:sz w:val="20"/>
        </w:rPr>
        <w:lastRenderedPageBreak/>
        <w:t xml:space="preserve">ante una Entidad Pública, con independencia de la persona directamente responsable de su elaboración. Se sanciona en ese sentido, la falta de diligencia del Consorcio por no verificar suficientemente la documentación que incorpora a su propuesta, así como la afectación del principio de veracidad. </w:t>
      </w:r>
    </w:p>
    <w:p w:rsidR="00CC3A1C" w:rsidRPr="00D55546" w:rsidRDefault="00CC3A1C" w:rsidP="00CC3A1C">
      <w:pPr>
        <w:pStyle w:val="Textoindependiente"/>
        <w:rPr>
          <w:rFonts w:ascii="Tahoma" w:hAnsi="Tahoma" w:cs="Tahoma"/>
          <w:sz w:val="20"/>
        </w:rPr>
      </w:pPr>
    </w:p>
    <w:p w:rsidR="00CC3A1C" w:rsidRPr="00D55546" w:rsidRDefault="00CC3A1C" w:rsidP="00CC3A1C">
      <w:pPr>
        <w:pStyle w:val="Textoindependiente"/>
        <w:ind w:left="454"/>
        <w:rPr>
          <w:rFonts w:ascii="Tahoma" w:hAnsi="Tahoma" w:cs="Tahoma"/>
          <w:sz w:val="20"/>
        </w:rPr>
      </w:pPr>
      <w:r w:rsidRPr="00D55546">
        <w:rPr>
          <w:rFonts w:ascii="Tahoma" w:hAnsi="Tahoma" w:cs="Tahoma"/>
          <w:sz w:val="20"/>
        </w:rPr>
        <w:t>El último párrafo del artículo antes acotado señala que “</w:t>
      </w:r>
      <w:r w:rsidRPr="00D55546">
        <w:rPr>
          <w:rFonts w:ascii="Tahoma" w:hAnsi="Tahoma" w:cs="Tahoma"/>
          <w:i/>
          <w:sz w:val="20"/>
        </w:rPr>
        <w:t>La imposición de sanciones es independiente de la responsabilidad o penal que pueda originarse de las infracciones cometidas</w:t>
      </w:r>
      <w:r w:rsidRPr="00D55546">
        <w:rPr>
          <w:rFonts w:ascii="Tahoma" w:hAnsi="Tahoma" w:cs="Tahoma"/>
          <w:sz w:val="20"/>
        </w:rPr>
        <w:t>”.</w:t>
      </w:r>
    </w:p>
    <w:p w:rsidR="00CC3A1C" w:rsidRPr="00D55546" w:rsidRDefault="00CC3A1C" w:rsidP="00CC3A1C">
      <w:pPr>
        <w:pStyle w:val="Textoindependiente"/>
        <w:rPr>
          <w:rFonts w:ascii="Tahoma" w:hAnsi="Tahoma" w:cs="Tahoma"/>
          <w:sz w:val="20"/>
        </w:rPr>
      </w:pPr>
    </w:p>
    <w:p w:rsidR="00CC3A1C" w:rsidRPr="00D55546" w:rsidRDefault="00CC3A1C" w:rsidP="00CC3A1C">
      <w:pPr>
        <w:pStyle w:val="Textoindependiente"/>
        <w:ind w:left="454"/>
        <w:rPr>
          <w:rFonts w:ascii="Tahoma" w:hAnsi="Tahoma" w:cs="Tahoma"/>
          <w:sz w:val="20"/>
        </w:rPr>
      </w:pPr>
      <w:r w:rsidRPr="00D55546">
        <w:rPr>
          <w:rFonts w:ascii="Tahoma" w:hAnsi="Tahoma" w:cs="Tahoma"/>
          <w:sz w:val="20"/>
        </w:rPr>
        <w:t>Por lo expuesto, no tiene asidero legal lo alegado por el Consorcio en el sentido que corresponde suspender el procedimiento administrativo sancionador.</w:t>
      </w:r>
    </w:p>
    <w:p w:rsidR="00CC3A1C" w:rsidRPr="00D55546" w:rsidRDefault="00CC3A1C" w:rsidP="00CC3A1C">
      <w:pPr>
        <w:pStyle w:val="Textoindependiente"/>
        <w:ind w:left="454"/>
        <w:rPr>
          <w:rFonts w:ascii="Tahoma" w:hAnsi="Tahoma" w:cs="Tahoma"/>
          <w:sz w:val="20"/>
        </w:rPr>
      </w:pPr>
    </w:p>
    <w:p w:rsidR="00CC3A1C" w:rsidRPr="00D55546" w:rsidRDefault="00CC3A1C" w:rsidP="00CC3A1C">
      <w:pPr>
        <w:pStyle w:val="Textoindependiente"/>
        <w:widowControl w:val="0"/>
        <w:numPr>
          <w:ilvl w:val="0"/>
          <w:numId w:val="2"/>
        </w:numPr>
        <w:tabs>
          <w:tab w:val="clear" w:pos="454"/>
          <w:tab w:val="num" w:pos="-540"/>
        </w:tabs>
        <w:suppressAutoHyphens/>
        <w:rPr>
          <w:rFonts w:ascii="Tahoma" w:hAnsi="Tahoma" w:cs="Tahoma"/>
          <w:sz w:val="20"/>
        </w:rPr>
      </w:pPr>
      <w:r w:rsidRPr="00D55546">
        <w:rPr>
          <w:rFonts w:ascii="Tahoma" w:hAnsi="Tahoma" w:cs="Tahoma"/>
          <w:sz w:val="20"/>
        </w:rPr>
        <w:t>En el caso bajo análisis, el Consorcio ha inobservado lo establecido en la parte final del primer párrafo del artículo 119 del Reglamento que señalaba lo siguiente: “</w:t>
      </w:r>
      <w:r w:rsidRPr="00D55546">
        <w:rPr>
          <w:rFonts w:ascii="Tahoma" w:hAnsi="Tahoma" w:cs="Tahoma"/>
          <w:i/>
          <w:sz w:val="20"/>
        </w:rPr>
        <w:t>El postor será responsable de la exactitud y veracidad de dichos documentos</w:t>
      </w:r>
      <w:r w:rsidRPr="00D55546">
        <w:rPr>
          <w:rFonts w:ascii="Tahoma" w:hAnsi="Tahoma" w:cs="Tahoma"/>
          <w:sz w:val="20"/>
        </w:rPr>
        <w:t>”.</w:t>
      </w:r>
    </w:p>
    <w:p w:rsidR="00CC3A1C" w:rsidRPr="00D55546" w:rsidRDefault="00CC3A1C" w:rsidP="00CC3A1C">
      <w:pPr>
        <w:pStyle w:val="Textoindependiente"/>
        <w:rPr>
          <w:rFonts w:ascii="Tahoma" w:hAnsi="Tahoma" w:cs="Tahoma"/>
          <w:sz w:val="20"/>
        </w:rPr>
      </w:pPr>
    </w:p>
    <w:p w:rsidR="00CC3A1C" w:rsidRPr="00D55546" w:rsidRDefault="00CC3A1C" w:rsidP="00CC3A1C">
      <w:pPr>
        <w:pStyle w:val="Textoindependiente"/>
        <w:rPr>
          <w:rFonts w:ascii="Tahoma" w:hAnsi="Tahoma" w:cs="Tahoma"/>
          <w:b/>
          <w:sz w:val="20"/>
        </w:rPr>
      </w:pPr>
      <w:r w:rsidRPr="00D55546">
        <w:rPr>
          <w:rFonts w:ascii="Tahoma" w:hAnsi="Tahoma" w:cs="Tahoma"/>
          <w:b/>
          <w:sz w:val="20"/>
        </w:rPr>
        <w:t>Responsabilidad de las empresas Multiservice Regard S.R.L. y Servicios Múltiples Regard S.R.L en la comisión de la infracción del numeral 9) del artículo 294 del Decreto Supremo N.º 084-2004-PCM</w:t>
      </w:r>
    </w:p>
    <w:p w:rsidR="00CC3A1C" w:rsidRPr="00D55546" w:rsidRDefault="00CC3A1C" w:rsidP="00CC3A1C">
      <w:pPr>
        <w:pStyle w:val="Textoindependiente"/>
        <w:rPr>
          <w:rFonts w:ascii="Tahoma" w:hAnsi="Tahoma" w:cs="Tahoma"/>
          <w:sz w:val="20"/>
        </w:rPr>
      </w:pPr>
    </w:p>
    <w:p w:rsidR="00CC3A1C" w:rsidRPr="00D55546" w:rsidRDefault="00CC3A1C" w:rsidP="00CC3A1C">
      <w:pPr>
        <w:pStyle w:val="Textoindependiente"/>
        <w:widowControl w:val="0"/>
        <w:numPr>
          <w:ilvl w:val="0"/>
          <w:numId w:val="2"/>
        </w:numPr>
        <w:tabs>
          <w:tab w:val="clear" w:pos="454"/>
          <w:tab w:val="num" w:pos="-540"/>
        </w:tabs>
        <w:suppressAutoHyphens/>
        <w:rPr>
          <w:rFonts w:ascii="Tahoma" w:hAnsi="Tahoma" w:cs="Tahoma"/>
          <w:sz w:val="20"/>
        </w:rPr>
      </w:pPr>
      <w:r w:rsidRPr="00D55546">
        <w:rPr>
          <w:rFonts w:ascii="Tahoma" w:hAnsi="Tahoma" w:cs="Tahoma"/>
          <w:sz w:val="20"/>
        </w:rPr>
        <w:t>En virtud a la documentación obrante en autos, en aplicación de lo establecido en el artículo 296</w:t>
      </w:r>
      <w:r w:rsidRPr="00D55546">
        <w:rPr>
          <w:rFonts w:ascii="Tahoma" w:hAnsi="Tahoma" w:cs="Tahoma"/>
          <w:sz w:val="20"/>
          <w:vertAlign w:val="superscript"/>
        </w:rPr>
        <w:footnoteReference w:id="22"/>
      </w:r>
      <w:r w:rsidRPr="00D55546">
        <w:rPr>
          <w:rFonts w:ascii="Tahoma" w:hAnsi="Tahoma" w:cs="Tahoma"/>
          <w:sz w:val="20"/>
          <w:vertAlign w:val="superscript"/>
        </w:rPr>
        <w:t xml:space="preserve"> </w:t>
      </w:r>
      <w:r w:rsidRPr="00D55546">
        <w:rPr>
          <w:rFonts w:ascii="Tahoma" w:hAnsi="Tahoma" w:cs="Tahoma"/>
          <w:sz w:val="20"/>
        </w:rPr>
        <w:t>del Decreto Supremo N.º 084-2004-PCM y la  disposición 6.1.9 de la Directiva N.º 003-2003/CONSUCODE/PRE</w:t>
      </w:r>
      <w:r w:rsidRPr="00D55546">
        <w:rPr>
          <w:rFonts w:ascii="Tahoma" w:hAnsi="Tahoma" w:cs="Tahoma"/>
          <w:sz w:val="20"/>
          <w:vertAlign w:val="superscript"/>
        </w:rPr>
        <w:footnoteReference w:id="23"/>
      </w:r>
      <w:r w:rsidRPr="00D55546">
        <w:rPr>
          <w:rFonts w:ascii="Tahoma" w:hAnsi="Tahoma" w:cs="Tahoma"/>
          <w:sz w:val="20"/>
        </w:rPr>
        <w:t xml:space="preserve">, este Colegiado considera que en el presente caso corresponde individualizar la responsabilidad de los integrantes del Consorcio, tomando en cuenta los siguiente factores: </w:t>
      </w:r>
    </w:p>
    <w:p w:rsidR="00CC3A1C" w:rsidRPr="00D55546" w:rsidRDefault="00CC3A1C" w:rsidP="00CC3A1C">
      <w:pPr>
        <w:pStyle w:val="Textoindependiente"/>
        <w:rPr>
          <w:rFonts w:ascii="Tahoma" w:hAnsi="Tahoma" w:cs="Tahoma"/>
          <w:sz w:val="20"/>
        </w:rPr>
      </w:pPr>
    </w:p>
    <w:p w:rsidR="00CC3A1C" w:rsidRPr="00D55546" w:rsidRDefault="00CC3A1C" w:rsidP="00CC3A1C">
      <w:pPr>
        <w:pStyle w:val="Textoindependiente"/>
        <w:widowControl w:val="0"/>
        <w:numPr>
          <w:ilvl w:val="0"/>
          <w:numId w:val="6"/>
        </w:numPr>
        <w:suppressAutoHyphens/>
        <w:rPr>
          <w:rFonts w:ascii="Tahoma" w:hAnsi="Tahoma" w:cs="Tahoma"/>
          <w:sz w:val="20"/>
        </w:rPr>
      </w:pPr>
      <w:r w:rsidRPr="00D55546">
        <w:rPr>
          <w:rFonts w:ascii="Tahoma" w:hAnsi="Tahoma" w:cs="Tahoma"/>
          <w:sz w:val="20"/>
        </w:rPr>
        <w:t xml:space="preserve">Que, obra en el expediente administrativo copia de la Promesa de Consorcio suscrita por los representantes de las empresas Multiservice Regard S.R.L. y Servicios Múltiples </w:t>
      </w:r>
      <w:r w:rsidRPr="00D55546">
        <w:rPr>
          <w:rFonts w:ascii="Tahoma" w:hAnsi="Tahoma" w:cs="Tahoma"/>
          <w:sz w:val="20"/>
        </w:rPr>
        <w:lastRenderedPageBreak/>
        <w:t>Regard S.R.L</w:t>
      </w:r>
      <w:r w:rsidRPr="00D55546">
        <w:rPr>
          <w:rStyle w:val="Refdenotaalpie"/>
          <w:rFonts w:ascii="Tahoma" w:hAnsi="Tahoma" w:cs="Tahoma"/>
          <w:sz w:val="20"/>
        </w:rPr>
        <w:footnoteReference w:id="24"/>
      </w:r>
      <w:r w:rsidRPr="00D55546">
        <w:rPr>
          <w:rFonts w:ascii="Tahoma" w:hAnsi="Tahoma" w:cs="Tahoma"/>
          <w:sz w:val="20"/>
        </w:rPr>
        <w:t>. El primero de ellos, contaba con una participación de 85%, y el segundo con una participación de 15%, siendo designado como representante legal del Consorcio el gerente general de la empresa Multiservice Regard S.R.L.</w:t>
      </w:r>
    </w:p>
    <w:p w:rsidR="00CC3A1C" w:rsidRPr="00D55546" w:rsidRDefault="00CC3A1C" w:rsidP="00CC3A1C">
      <w:pPr>
        <w:pStyle w:val="Textoindependiente"/>
        <w:ind w:left="454"/>
        <w:rPr>
          <w:rFonts w:ascii="Tahoma" w:hAnsi="Tahoma" w:cs="Tahoma"/>
          <w:sz w:val="20"/>
        </w:rPr>
      </w:pPr>
      <w:r w:rsidRPr="00D55546">
        <w:rPr>
          <w:rFonts w:ascii="Tahoma" w:hAnsi="Tahoma" w:cs="Tahoma"/>
          <w:sz w:val="20"/>
        </w:rPr>
        <w:t xml:space="preserve"> </w:t>
      </w:r>
    </w:p>
    <w:p w:rsidR="00CC3A1C" w:rsidRPr="00D55546" w:rsidRDefault="00CC3A1C" w:rsidP="00CC3A1C">
      <w:pPr>
        <w:pStyle w:val="Textoindependiente"/>
        <w:widowControl w:val="0"/>
        <w:numPr>
          <w:ilvl w:val="0"/>
          <w:numId w:val="6"/>
        </w:numPr>
        <w:suppressAutoHyphens/>
        <w:rPr>
          <w:rFonts w:ascii="Tahoma" w:hAnsi="Tahoma" w:cs="Tahoma"/>
          <w:sz w:val="20"/>
        </w:rPr>
      </w:pPr>
      <w:r w:rsidRPr="00D55546">
        <w:rPr>
          <w:rFonts w:ascii="Tahoma" w:hAnsi="Tahoma" w:cs="Tahoma"/>
          <w:sz w:val="20"/>
        </w:rPr>
        <w:t>El Anexo N.º 10-Declaración Jurada-Experiencia del Personal Propuesto de fecha 17 de febrero de 2006</w:t>
      </w:r>
      <w:r w:rsidRPr="00D55546">
        <w:rPr>
          <w:rStyle w:val="Refdenotaalpie"/>
          <w:rFonts w:ascii="Tahoma" w:hAnsi="Tahoma" w:cs="Tahoma"/>
          <w:sz w:val="20"/>
        </w:rPr>
        <w:footnoteReference w:id="25"/>
      </w:r>
      <w:r w:rsidRPr="00D55546">
        <w:rPr>
          <w:rFonts w:ascii="Tahoma" w:hAnsi="Tahoma" w:cs="Tahoma"/>
          <w:sz w:val="20"/>
        </w:rPr>
        <w:t xml:space="preserve">, consignó que el señor Eloy Pio Oviedo Herrera contaba con 6 años de experiencia, habiendo prestado servicios en la empresa Multiservice Regard S.R.L. La declaración jurada antes citada se encontraba suscrito por el gerente general de la empresa Multiservice Regard S.R.L., quien desempeñó además las funciones de representante legal del Consorcio. </w:t>
      </w:r>
    </w:p>
    <w:p w:rsidR="00CC3A1C" w:rsidRPr="00D55546" w:rsidRDefault="00CC3A1C" w:rsidP="00CC3A1C">
      <w:pPr>
        <w:pStyle w:val="Textoindependiente"/>
        <w:rPr>
          <w:rFonts w:ascii="Tahoma" w:hAnsi="Tahoma" w:cs="Tahoma"/>
          <w:sz w:val="20"/>
        </w:rPr>
      </w:pPr>
    </w:p>
    <w:p w:rsidR="00CC3A1C" w:rsidRPr="00D55546" w:rsidRDefault="00CC3A1C" w:rsidP="00CC3A1C">
      <w:pPr>
        <w:pStyle w:val="Textoindependiente"/>
        <w:widowControl w:val="0"/>
        <w:numPr>
          <w:ilvl w:val="0"/>
          <w:numId w:val="6"/>
        </w:numPr>
        <w:suppressAutoHyphens/>
        <w:rPr>
          <w:rFonts w:ascii="Tahoma" w:hAnsi="Tahoma" w:cs="Tahoma"/>
          <w:sz w:val="20"/>
        </w:rPr>
      </w:pPr>
      <w:r w:rsidRPr="00D55546">
        <w:rPr>
          <w:rFonts w:ascii="Tahoma" w:hAnsi="Tahoma" w:cs="Tahoma"/>
          <w:sz w:val="20"/>
        </w:rPr>
        <w:t>Que las empresas integrantes del Consorcio al presentar su escrito de descargos, adjuntó la carta de 13 de julio de 2006 suscrita por el señor Eloy Pio Oviedo Herrera</w:t>
      </w:r>
      <w:r w:rsidRPr="00D55546">
        <w:rPr>
          <w:rStyle w:val="Refdenotaalpie"/>
          <w:rFonts w:ascii="Tahoma" w:hAnsi="Tahoma" w:cs="Tahoma"/>
          <w:sz w:val="20"/>
        </w:rPr>
        <w:footnoteReference w:id="26"/>
      </w:r>
      <w:r w:rsidRPr="00D55546">
        <w:rPr>
          <w:rFonts w:ascii="Tahoma" w:hAnsi="Tahoma" w:cs="Tahoma"/>
          <w:sz w:val="20"/>
        </w:rPr>
        <w:t xml:space="preserve"> que acompañaba el original de la copia legalizada por el Notario Rodolfo José Espinoza Zevallos del Certificado de Estudios N.º 065544</w:t>
      </w:r>
      <w:r w:rsidRPr="00D55546">
        <w:rPr>
          <w:rStyle w:val="Refdenotaalpie"/>
          <w:rFonts w:ascii="Tahoma" w:hAnsi="Tahoma" w:cs="Tahoma"/>
          <w:sz w:val="20"/>
        </w:rPr>
        <w:footnoteReference w:id="27"/>
      </w:r>
      <w:r w:rsidRPr="00D55546">
        <w:rPr>
          <w:rFonts w:ascii="Tahoma" w:hAnsi="Tahoma" w:cs="Tahoma"/>
          <w:sz w:val="20"/>
        </w:rPr>
        <w:t xml:space="preserve"> emitida por el Colegio Nacional “Leoncio Prado” (documento cuestionado), la constancia emitida por el Sub Director del Colegio Nacional “Leoncio Prado”-Huanuco</w:t>
      </w:r>
      <w:r w:rsidRPr="00D55546">
        <w:rPr>
          <w:rStyle w:val="Refdenotaalpie"/>
          <w:rFonts w:ascii="Tahoma" w:hAnsi="Tahoma" w:cs="Tahoma"/>
          <w:sz w:val="20"/>
        </w:rPr>
        <w:footnoteReference w:id="28"/>
      </w:r>
      <w:r w:rsidRPr="00D55546">
        <w:rPr>
          <w:rFonts w:ascii="Tahoma" w:hAnsi="Tahoma" w:cs="Tahoma"/>
          <w:sz w:val="20"/>
        </w:rPr>
        <w:t xml:space="preserve">, donde señalaba que el señor Eloy Pio Oviedo Herrera estudió en el centro educativo y culminó satisfactoriamente sus estudios. </w:t>
      </w:r>
    </w:p>
    <w:p w:rsidR="00CC3A1C" w:rsidRPr="00D55546" w:rsidRDefault="00CC3A1C" w:rsidP="00CC3A1C">
      <w:pPr>
        <w:pStyle w:val="Textoindependiente"/>
        <w:rPr>
          <w:rFonts w:ascii="Tahoma" w:hAnsi="Tahoma" w:cs="Tahoma"/>
          <w:sz w:val="20"/>
        </w:rPr>
      </w:pPr>
    </w:p>
    <w:p w:rsidR="00CC3A1C" w:rsidRPr="00D55546" w:rsidRDefault="00CC3A1C" w:rsidP="00CC3A1C">
      <w:pPr>
        <w:pStyle w:val="Textoindependiente"/>
        <w:ind w:left="454"/>
        <w:rPr>
          <w:rFonts w:ascii="Tahoma" w:hAnsi="Tahoma" w:cs="Tahoma"/>
          <w:sz w:val="20"/>
        </w:rPr>
      </w:pPr>
      <w:r w:rsidRPr="00D55546">
        <w:rPr>
          <w:rFonts w:ascii="Tahoma" w:hAnsi="Tahoma" w:cs="Tahoma"/>
          <w:sz w:val="20"/>
        </w:rPr>
        <w:t>De lo expuesto, se concluye que la responsabilidad por la presentación del documento cuestionado recae en la empresa Multiservice Regard S.R.L., en razón a que el señor Eloy Pio Oviedo Herrera prestó servicios a dicha empresa conformante del Consorcio, la misma que tenía 85% de participación en el Consorcio, tenía bajo su responsabilidad la verificación de la información y documentación que alcanzó el señor Eloy Pio Oviedo Herrera, debiendo haber adoptado una conducta más diligente de efectuar las verificaciones apenas tomó conocimiento de la denuncia formulada y no esperar la sustanciación del presente procedimiento para realizar las indagaciones necesarias, formular la denuncia correspondiente, entre otros.</w:t>
      </w:r>
    </w:p>
    <w:p w:rsidR="00CC3A1C" w:rsidRPr="00D55546" w:rsidRDefault="00CC3A1C" w:rsidP="00CC3A1C">
      <w:pPr>
        <w:pStyle w:val="Textoindependiente"/>
        <w:ind w:left="454"/>
        <w:rPr>
          <w:rFonts w:ascii="Tahoma" w:hAnsi="Tahoma" w:cs="Tahoma"/>
          <w:sz w:val="20"/>
        </w:rPr>
      </w:pPr>
    </w:p>
    <w:p w:rsidR="00CC3A1C" w:rsidRPr="00D55546" w:rsidRDefault="00CC3A1C" w:rsidP="00CC3A1C">
      <w:pPr>
        <w:pStyle w:val="Textoindependiente"/>
        <w:widowControl w:val="0"/>
        <w:numPr>
          <w:ilvl w:val="0"/>
          <w:numId w:val="2"/>
        </w:numPr>
        <w:tabs>
          <w:tab w:val="clear" w:pos="454"/>
          <w:tab w:val="num" w:pos="-540"/>
        </w:tabs>
        <w:suppressAutoHyphens/>
        <w:rPr>
          <w:rFonts w:ascii="Tahoma" w:hAnsi="Tahoma" w:cs="Tahoma"/>
          <w:sz w:val="20"/>
        </w:rPr>
      </w:pPr>
      <w:r w:rsidRPr="00D55546">
        <w:rPr>
          <w:rFonts w:ascii="Tahoma" w:hAnsi="Tahoma" w:cs="Tahoma"/>
          <w:sz w:val="20"/>
        </w:rPr>
        <w:t>Por otro lado, se tiene en consideración el principio de razonabilidad</w:t>
      </w:r>
      <w:r w:rsidRPr="00D55546">
        <w:rPr>
          <w:rFonts w:ascii="Tahoma" w:hAnsi="Tahoma" w:cs="Tahoma"/>
          <w:sz w:val="20"/>
          <w:vertAlign w:val="superscript"/>
        </w:rPr>
        <w:footnoteReference w:id="29"/>
      </w:r>
      <w:r w:rsidRPr="00D55546">
        <w:rPr>
          <w:rFonts w:ascii="Tahoma" w:hAnsi="Tahoma" w:cs="Tahoma"/>
          <w:sz w:val="20"/>
        </w:rPr>
        <w:t xml:space="preserve"> previsto en el numeral 3 del artículo 230 de la Ley N.º 27444 que aconseja que las sanciones no deben ser desproporcionadas y que deben guardar atención con la conducta a reprimir, atendiendo a la necesidad de que las empresas no deban verse privadas de su derecho de </w:t>
      </w:r>
      <w:r w:rsidRPr="00D55546">
        <w:rPr>
          <w:rFonts w:ascii="Tahoma" w:hAnsi="Tahoma" w:cs="Tahoma"/>
          <w:sz w:val="20"/>
        </w:rPr>
        <w:lastRenderedPageBreak/>
        <w:t>proveer al Estado más allá de lo estrictamente necesario para satisfacer los fines de la sanción, considera que en el presente caso amerita disminuir la sanción imponible en aplicación de lo dispuesto en el artículo 302 del Reglamento de la Ley de Contrataciones y Adquisiciones del Estado, aprobado por Decreto Supremo N.º 084-2004-PCM.</w:t>
      </w:r>
    </w:p>
    <w:p w:rsidR="00CC3A1C" w:rsidRPr="00D55546" w:rsidRDefault="00CC3A1C" w:rsidP="00CC3A1C">
      <w:pPr>
        <w:pStyle w:val="Textoindependiente"/>
        <w:rPr>
          <w:rFonts w:ascii="Tahoma" w:hAnsi="Tahoma" w:cs="Tahoma"/>
          <w:sz w:val="20"/>
        </w:rPr>
      </w:pPr>
    </w:p>
    <w:p w:rsidR="00CC3A1C" w:rsidRPr="00D55546" w:rsidRDefault="00CC3A1C" w:rsidP="00CC3A1C">
      <w:pPr>
        <w:pStyle w:val="Textoindependiente"/>
        <w:ind w:left="454"/>
        <w:rPr>
          <w:rFonts w:ascii="Tahoma" w:hAnsi="Tahoma" w:cs="Tahoma"/>
          <w:sz w:val="20"/>
        </w:rPr>
      </w:pPr>
      <w:r w:rsidRPr="00D55546">
        <w:rPr>
          <w:rFonts w:ascii="Tahoma" w:hAnsi="Tahoma" w:cs="Tahoma"/>
          <w:sz w:val="20"/>
        </w:rPr>
        <w:t>Para tal efecto, debe tenerse en cuenta que el monto total del valor referencial era de S/. 587 561,00 Nuevos soles. A ello se suma que las empresas Multiservice Regard S.R.L. y Servicios Múltiples Regard S.R.L., integrantes del Consorcio, no han sido sancionadas administrativamente por este Tribunal.</w:t>
      </w:r>
    </w:p>
    <w:p w:rsidR="00CC3A1C" w:rsidRPr="00D55546" w:rsidRDefault="00CC3A1C" w:rsidP="00CC3A1C">
      <w:pPr>
        <w:tabs>
          <w:tab w:val="left" w:pos="2520"/>
        </w:tabs>
        <w:ind w:hanging="360"/>
        <w:jc w:val="both"/>
        <w:rPr>
          <w:rFonts w:ascii="Tahoma" w:hAnsi="Tahoma" w:cs="Tahoma"/>
          <w:lang w:val="es-PE"/>
        </w:rPr>
      </w:pPr>
    </w:p>
    <w:p w:rsidR="00CC3A1C" w:rsidRPr="00D55546" w:rsidRDefault="00CC3A1C" w:rsidP="00CC3A1C">
      <w:pPr>
        <w:tabs>
          <w:tab w:val="left" w:pos="2520"/>
        </w:tabs>
        <w:ind w:hanging="360"/>
        <w:jc w:val="both"/>
        <w:rPr>
          <w:rFonts w:ascii="Tahoma" w:hAnsi="Tahoma" w:cs="Tahoma"/>
        </w:rPr>
      </w:pPr>
      <w:r w:rsidRPr="00D55546">
        <w:rPr>
          <w:rFonts w:ascii="Tahoma" w:hAnsi="Tahoma" w:cs="Tahoma"/>
        </w:rPr>
        <w:tab/>
        <w:t>Por estos fundamentos, de conformidad con el informe del vocal ponente Dr. Juan Carlos Valdivia Huaringa y la intervención de los vocales Dra. Janette Elke Ramírez Maynetto y Dr. Carlos Navas Rondón, atendiendo a la reconformación de la Tercera Sala del Tribunal de Contrataciones y Adquisiciones del Estado, según lo dispuesto en la Resolución N.º 279-2007-CONSUCODE/PRE, expedida el 21 de mayo de 2007 y, en ejercicio de las facultades conferidas en los artículos 53, 59 y 61 del Texto Único Ordenado de la Ley de Contrataciones y Adquisiciones del Estado, aprobado por Decreto Supremo N.º 083-2004-PCM y su Reglamento, aprobado por Decreto Supremo N.º 084-2004-PCM y los artículos 17 y 18 del Reglamento de Organización y Funciones del CONSUCODE, aprobado por Decreto Supremo N.º 054-2007-EF; analizados los antecedentes y luego de agotado el debate correspondiente, por unanimidad; </w:t>
      </w:r>
    </w:p>
    <w:p w:rsidR="00CC3A1C" w:rsidRPr="00D55546" w:rsidRDefault="00CC3A1C" w:rsidP="00CC3A1C">
      <w:pPr>
        <w:jc w:val="both"/>
        <w:rPr>
          <w:rFonts w:ascii="Tahoma" w:hAnsi="Tahoma" w:cs="Tahoma"/>
          <w:b/>
          <w:shadow/>
        </w:rPr>
      </w:pPr>
    </w:p>
    <w:p w:rsidR="00896589" w:rsidRPr="00D55546" w:rsidRDefault="00896589" w:rsidP="00CC3A1C">
      <w:pPr>
        <w:jc w:val="both"/>
        <w:rPr>
          <w:rFonts w:ascii="Tahoma" w:hAnsi="Tahoma" w:cs="Tahoma"/>
          <w:b/>
          <w:shadow/>
        </w:rPr>
      </w:pPr>
    </w:p>
    <w:p w:rsidR="00896589" w:rsidRPr="00D55546" w:rsidRDefault="00896589" w:rsidP="00CC3A1C">
      <w:pPr>
        <w:jc w:val="both"/>
        <w:rPr>
          <w:rFonts w:ascii="Tahoma" w:hAnsi="Tahoma" w:cs="Tahoma"/>
          <w:b/>
          <w:shadow/>
        </w:rPr>
      </w:pPr>
    </w:p>
    <w:p w:rsidR="00CC3A1C" w:rsidRPr="00D55546" w:rsidRDefault="00CC3A1C" w:rsidP="00CC3A1C">
      <w:pPr>
        <w:jc w:val="both"/>
        <w:rPr>
          <w:rFonts w:ascii="Tahoma" w:hAnsi="Tahoma" w:cs="Tahoma"/>
          <w:b/>
          <w:shadow/>
        </w:rPr>
      </w:pPr>
      <w:r w:rsidRPr="00D55546">
        <w:rPr>
          <w:rFonts w:ascii="Tahoma" w:hAnsi="Tahoma" w:cs="Tahoma"/>
          <w:b/>
          <w:shadow/>
        </w:rPr>
        <w:t xml:space="preserve">LA SALA RESUELVE: </w:t>
      </w:r>
    </w:p>
    <w:p w:rsidR="00CC3A1C" w:rsidRPr="00D55546" w:rsidRDefault="00CC3A1C" w:rsidP="00CC3A1C">
      <w:pPr>
        <w:jc w:val="both"/>
        <w:rPr>
          <w:rFonts w:ascii="Tahoma" w:hAnsi="Tahoma" w:cs="Tahoma"/>
        </w:rPr>
      </w:pPr>
    </w:p>
    <w:p w:rsidR="00CC3A1C" w:rsidRPr="00D55546" w:rsidRDefault="00CC3A1C" w:rsidP="00CC3A1C">
      <w:pPr>
        <w:numPr>
          <w:ilvl w:val="0"/>
          <w:numId w:val="10"/>
        </w:numPr>
        <w:tabs>
          <w:tab w:val="clear" w:pos="172"/>
          <w:tab w:val="num" w:pos="426"/>
        </w:tabs>
        <w:ind w:left="426" w:hanging="426"/>
        <w:jc w:val="both"/>
        <w:rPr>
          <w:rFonts w:ascii="Tahoma" w:hAnsi="Tahoma" w:cs="Tahoma"/>
        </w:rPr>
      </w:pPr>
      <w:r w:rsidRPr="00D55546">
        <w:rPr>
          <w:rFonts w:ascii="Tahoma" w:hAnsi="Tahoma" w:cs="Tahoma"/>
        </w:rPr>
        <w:t xml:space="preserve">Imponer sanción administrativa a la empresa Multiservice Regard S.R.L., integrante del Consorcio Multiservice Regard S.R.L.-Servicios Múltiples Regard S.R.L, por el período de </w:t>
      </w:r>
      <w:r w:rsidRPr="00D55546">
        <w:rPr>
          <w:rFonts w:ascii="Tahoma" w:hAnsi="Tahoma" w:cs="Tahoma"/>
          <w:b/>
        </w:rPr>
        <w:t>diez (10) meses</w:t>
      </w:r>
      <w:r w:rsidRPr="00D55546">
        <w:rPr>
          <w:rFonts w:ascii="Tahoma" w:hAnsi="Tahoma" w:cs="Tahoma"/>
        </w:rPr>
        <w:t xml:space="preserve"> de inhabilitación temporal en su derecho de presentarse en procesos de selección y contratar con el Estado, sanción que entrará en vigencia a partir del cuarto día hábil siguiente de notificada la resolución.</w:t>
      </w:r>
    </w:p>
    <w:p w:rsidR="00CC3A1C" w:rsidRPr="00D55546" w:rsidRDefault="00CC3A1C" w:rsidP="00CC3A1C">
      <w:pPr>
        <w:tabs>
          <w:tab w:val="num" w:pos="426"/>
        </w:tabs>
        <w:ind w:left="426" w:hanging="426"/>
        <w:jc w:val="both"/>
        <w:rPr>
          <w:rFonts w:ascii="Tahoma" w:hAnsi="Tahoma" w:cs="Tahoma"/>
        </w:rPr>
      </w:pPr>
    </w:p>
    <w:p w:rsidR="00CC3A1C" w:rsidRPr="00D55546" w:rsidRDefault="00CC3A1C" w:rsidP="00CC3A1C">
      <w:pPr>
        <w:numPr>
          <w:ilvl w:val="0"/>
          <w:numId w:val="10"/>
        </w:numPr>
        <w:tabs>
          <w:tab w:val="clear" w:pos="172"/>
          <w:tab w:val="num" w:pos="426"/>
        </w:tabs>
        <w:ind w:left="426" w:hanging="426"/>
        <w:jc w:val="both"/>
        <w:rPr>
          <w:rFonts w:ascii="Tahoma" w:hAnsi="Tahoma" w:cs="Tahoma"/>
        </w:rPr>
      </w:pPr>
      <w:r w:rsidRPr="00D55546">
        <w:rPr>
          <w:rFonts w:ascii="Tahoma" w:hAnsi="Tahoma" w:cs="Tahoma"/>
        </w:rPr>
        <w:t>No ha lugar a la aplicación de sanción contra la empresa Servicios Múltiples Regard S.R.L., integrante del Consorcio Multiservice Regard S.R.L.-Servicios Múltiples Regard S.R.L,, por los fundamentos expuestos.</w:t>
      </w:r>
    </w:p>
    <w:p w:rsidR="00CC3A1C" w:rsidRPr="00D55546" w:rsidRDefault="00CC3A1C" w:rsidP="00CC3A1C">
      <w:pPr>
        <w:tabs>
          <w:tab w:val="num" w:pos="426"/>
        </w:tabs>
        <w:ind w:left="426" w:hanging="426"/>
        <w:jc w:val="both"/>
        <w:rPr>
          <w:rFonts w:ascii="Tahoma" w:hAnsi="Tahoma" w:cs="Tahoma"/>
        </w:rPr>
      </w:pPr>
    </w:p>
    <w:p w:rsidR="00CC3A1C" w:rsidRPr="00D55546" w:rsidRDefault="00CC3A1C" w:rsidP="00CC3A1C">
      <w:pPr>
        <w:numPr>
          <w:ilvl w:val="0"/>
          <w:numId w:val="10"/>
        </w:numPr>
        <w:tabs>
          <w:tab w:val="clear" w:pos="172"/>
          <w:tab w:val="num" w:pos="426"/>
        </w:tabs>
        <w:ind w:left="426" w:hanging="426"/>
        <w:jc w:val="both"/>
        <w:rPr>
          <w:rFonts w:ascii="Tahoma" w:hAnsi="Tahoma" w:cs="Tahoma"/>
        </w:rPr>
      </w:pPr>
      <w:r w:rsidRPr="00D55546">
        <w:rPr>
          <w:rFonts w:ascii="Tahoma" w:hAnsi="Tahoma" w:cs="Tahoma"/>
        </w:rPr>
        <w:t>Poner en conocimiento de la Subdirección del Registro Nacional de Proveedores del Consejo Superior de Contrataciones y Adquisiciones del Estado para las anotaciones de Ley.</w:t>
      </w:r>
    </w:p>
    <w:p w:rsidR="00CC3A1C" w:rsidRPr="00D55546" w:rsidRDefault="00CC3A1C" w:rsidP="00CC3A1C">
      <w:pPr>
        <w:tabs>
          <w:tab w:val="num" w:pos="426"/>
        </w:tabs>
        <w:ind w:left="426" w:hanging="426"/>
        <w:jc w:val="both"/>
        <w:rPr>
          <w:rFonts w:ascii="Tahoma" w:hAnsi="Tahoma" w:cs="Tahoma"/>
        </w:rPr>
      </w:pPr>
    </w:p>
    <w:p w:rsidR="00CC3A1C" w:rsidRPr="00D55546" w:rsidRDefault="00CC3A1C" w:rsidP="00CC3A1C">
      <w:pPr>
        <w:numPr>
          <w:ilvl w:val="0"/>
          <w:numId w:val="10"/>
        </w:numPr>
        <w:tabs>
          <w:tab w:val="clear" w:pos="172"/>
          <w:tab w:val="num" w:pos="426"/>
        </w:tabs>
        <w:ind w:left="426" w:hanging="426"/>
        <w:jc w:val="both"/>
        <w:rPr>
          <w:rFonts w:ascii="Tahoma" w:hAnsi="Tahoma" w:cs="Tahoma"/>
        </w:rPr>
      </w:pPr>
      <w:r w:rsidRPr="00D55546">
        <w:rPr>
          <w:rFonts w:ascii="Tahoma" w:hAnsi="Tahoma" w:cs="Tahoma"/>
        </w:rPr>
        <w:t>Poner en conocimiento de la Presidencia del Consejo Superior de Contrataciones y Adquisiciones del Estado.</w:t>
      </w:r>
    </w:p>
    <w:p w:rsidR="00CC3A1C" w:rsidRPr="00D55546" w:rsidRDefault="00CC3A1C" w:rsidP="00CC3A1C">
      <w:pPr>
        <w:jc w:val="both"/>
        <w:rPr>
          <w:rFonts w:ascii="Tahoma" w:hAnsi="Tahoma" w:cs="Tahoma"/>
        </w:rPr>
      </w:pPr>
    </w:p>
    <w:p w:rsidR="00CC3A1C" w:rsidRPr="00D55546" w:rsidRDefault="00CC3A1C" w:rsidP="00CC3A1C">
      <w:pPr>
        <w:jc w:val="both"/>
        <w:rPr>
          <w:rFonts w:ascii="Tahoma" w:hAnsi="Tahoma" w:cs="Tahoma"/>
        </w:rPr>
      </w:pPr>
      <w:r w:rsidRPr="00D55546">
        <w:rPr>
          <w:rFonts w:ascii="Tahoma" w:hAnsi="Tahoma" w:cs="Tahoma"/>
        </w:rPr>
        <w:t>Regístrese, Comuníquese y Publíquese.</w:t>
      </w:r>
    </w:p>
    <w:p w:rsidR="00CC3A1C" w:rsidRPr="00D55546" w:rsidRDefault="00CC3A1C" w:rsidP="00CC3A1C">
      <w:pPr>
        <w:jc w:val="both"/>
        <w:rPr>
          <w:rFonts w:ascii="Tahoma" w:hAnsi="Tahoma" w:cs="Tahoma"/>
        </w:rPr>
      </w:pPr>
    </w:p>
    <w:p w:rsidR="00CC3A1C" w:rsidRPr="00D55546" w:rsidRDefault="00CC3A1C" w:rsidP="00CC3A1C">
      <w:pPr>
        <w:jc w:val="both"/>
        <w:rPr>
          <w:rFonts w:ascii="Tahoma" w:hAnsi="Tahoma" w:cs="Tahoma"/>
        </w:rPr>
      </w:pPr>
    </w:p>
    <w:p w:rsidR="00CC3A1C" w:rsidRPr="00D55546" w:rsidRDefault="00CC3A1C" w:rsidP="00CC3A1C">
      <w:pPr>
        <w:jc w:val="both"/>
        <w:rPr>
          <w:rFonts w:ascii="Tahoma" w:hAnsi="Tahoma" w:cs="Tahoma"/>
        </w:rPr>
      </w:pPr>
    </w:p>
    <w:p w:rsidR="00CC3A1C" w:rsidRPr="00D55546" w:rsidRDefault="00CC3A1C" w:rsidP="00CC3A1C">
      <w:pPr>
        <w:jc w:val="both"/>
        <w:rPr>
          <w:rFonts w:ascii="Tahoma" w:hAnsi="Tahoma" w:cs="Tahoma"/>
        </w:rPr>
      </w:pPr>
    </w:p>
    <w:p w:rsidR="00896589" w:rsidRPr="00D55546" w:rsidRDefault="00896589" w:rsidP="00CC3A1C">
      <w:pPr>
        <w:jc w:val="both"/>
        <w:rPr>
          <w:rFonts w:ascii="Tahoma" w:hAnsi="Tahoma" w:cs="Tahoma"/>
        </w:rPr>
      </w:pPr>
    </w:p>
    <w:p w:rsidR="00CC3A1C" w:rsidRPr="00D55546" w:rsidRDefault="00CC3A1C" w:rsidP="00CC3A1C">
      <w:pPr>
        <w:jc w:val="both"/>
        <w:rPr>
          <w:rFonts w:ascii="Tahoma" w:hAnsi="Tahoma" w:cs="Tahoma"/>
        </w:rPr>
      </w:pPr>
    </w:p>
    <w:p w:rsidR="00CC3A1C" w:rsidRPr="00D55546" w:rsidRDefault="00CC3A1C" w:rsidP="00CC3A1C">
      <w:pPr>
        <w:jc w:val="center"/>
        <w:rPr>
          <w:rFonts w:ascii="Tahoma" w:hAnsi="Tahoma" w:cs="Tahoma"/>
          <w:b/>
        </w:rPr>
      </w:pPr>
      <w:r w:rsidRPr="00D55546">
        <w:rPr>
          <w:rFonts w:ascii="Tahoma" w:hAnsi="Tahoma" w:cs="Tahoma"/>
          <w:b/>
        </w:rPr>
        <w:t>PRESIDENTE</w:t>
      </w:r>
    </w:p>
    <w:p w:rsidR="00CC3A1C" w:rsidRPr="00D55546" w:rsidRDefault="00CC3A1C" w:rsidP="00CC3A1C">
      <w:pPr>
        <w:jc w:val="center"/>
        <w:rPr>
          <w:rFonts w:ascii="Tahoma" w:hAnsi="Tahoma" w:cs="Tahoma"/>
          <w:b/>
        </w:rPr>
      </w:pPr>
    </w:p>
    <w:p w:rsidR="00CC3A1C" w:rsidRPr="00D55546" w:rsidRDefault="00CC3A1C" w:rsidP="00CC3A1C">
      <w:pPr>
        <w:jc w:val="center"/>
        <w:rPr>
          <w:rFonts w:ascii="Tahoma" w:hAnsi="Tahoma" w:cs="Tahoma"/>
          <w:b/>
        </w:rPr>
      </w:pPr>
    </w:p>
    <w:p w:rsidR="00CC3A1C" w:rsidRPr="00D55546" w:rsidRDefault="00CC3A1C" w:rsidP="00CC3A1C">
      <w:pPr>
        <w:jc w:val="center"/>
        <w:rPr>
          <w:rFonts w:ascii="Tahoma" w:hAnsi="Tahoma" w:cs="Tahoma"/>
          <w:b/>
        </w:rPr>
      </w:pPr>
    </w:p>
    <w:p w:rsidR="00CC3A1C" w:rsidRPr="00D55546" w:rsidRDefault="00CC3A1C" w:rsidP="00CC3A1C">
      <w:pPr>
        <w:jc w:val="center"/>
        <w:rPr>
          <w:rFonts w:ascii="Tahoma" w:hAnsi="Tahoma" w:cs="Tahoma"/>
          <w:b/>
        </w:rPr>
      </w:pPr>
      <w:r w:rsidRPr="00D55546">
        <w:rPr>
          <w:rFonts w:ascii="Tahoma" w:hAnsi="Tahoma" w:cs="Tahoma"/>
          <w:b/>
        </w:rPr>
        <w:t xml:space="preserve">VOCAL </w:t>
      </w:r>
      <w:r w:rsidRPr="00D55546">
        <w:rPr>
          <w:rFonts w:ascii="Tahoma" w:hAnsi="Tahoma" w:cs="Tahoma"/>
          <w:b/>
        </w:rPr>
        <w:tab/>
      </w:r>
      <w:r w:rsidRPr="00D55546">
        <w:rPr>
          <w:rFonts w:ascii="Tahoma" w:hAnsi="Tahoma" w:cs="Tahoma"/>
          <w:b/>
        </w:rPr>
        <w:tab/>
      </w:r>
      <w:r w:rsidRPr="00D55546">
        <w:rPr>
          <w:rFonts w:ascii="Tahoma" w:hAnsi="Tahoma" w:cs="Tahoma"/>
          <w:b/>
        </w:rPr>
        <w:tab/>
      </w:r>
      <w:r w:rsidRPr="00D55546">
        <w:rPr>
          <w:rFonts w:ascii="Tahoma" w:hAnsi="Tahoma" w:cs="Tahoma"/>
          <w:b/>
        </w:rPr>
        <w:tab/>
      </w:r>
      <w:r w:rsidRPr="00D55546">
        <w:rPr>
          <w:rFonts w:ascii="Tahoma" w:hAnsi="Tahoma" w:cs="Tahoma"/>
          <w:b/>
        </w:rPr>
        <w:tab/>
      </w:r>
      <w:r w:rsidRPr="00D55546">
        <w:rPr>
          <w:rFonts w:ascii="Tahoma" w:hAnsi="Tahoma" w:cs="Tahoma"/>
          <w:b/>
        </w:rPr>
        <w:tab/>
      </w:r>
      <w:r w:rsidRPr="00D55546">
        <w:rPr>
          <w:rFonts w:ascii="Tahoma" w:hAnsi="Tahoma" w:cs="Tahoma"/>
          <w:b/>
        </w:rPr>
        <w:tab/>
      </w:r>
      <w:r w:rsidRPr="00D55546">
        <w:rPr>
          <w:rFonts w:ascii="Tahoma" w:hAnsi="Tahoma" w:cs="Tahoma"/>
          <w:b/>
        </w:rPr>
        <w:tab/>
        <w:t>VOCAL</w:t>
      </w:r>
    </w:p>
    <w:p w:rsidR="00CC3A1C" w:rsidRPr="00D55546" w:rsidRDefault="00CC3A1C" w:rsidP="00CC3A1C">
      <w:pPr>
        <w:rPr>
          <w:rFonts w:ascii="Tahoma" w:hAnsi="Tahoma" w:cs="Tahoma"/>
        </w:rPr>
      </w:pPr>
    </w:p>
    <w:p w:rsidR="00CC3A1C" w:rsidRPr="00D55546" w:rsidRDefault="00CC3A1C" w:rsidP="00CC3A1C">
      <w:pPr>
        <w:rPr>
          <w:rFonts w:ascii="Tahoma" w:hAnsi="Tahoma" w:cs="Tahoma"/>
        </w:rPr>
      </w:pPr>
      <w:r w:rsidRPr="00D55546">
        <w:rPr>
          <w:rFonts w:ascii="Tahoma" w:hAnsi="Tahoma" w:cs="Tahoma"/>
        </w:rPr>
        <w:t>ss.</w:t>
      </w:r>
    </w:p>
    <w:p w:rsidR="00CC3A1C" w:rsidRPr="00D55546" w:rsidRDefault="00CC3A1C" w:rsidP="00CC3A1C">
      <w:pPr>
        <w:rPr>
          <w:rFonts w:ascii="Tahoma" w:hAnsi="Tahoma" w:cs="Tahoma"/>
        </w:rPr>
      </w:pPr>
      <w:r w:rsidRPr="00D55546">
        <w:rPr>
          <w:rFonts w:ascii="Tahoma" w:hAnsi="Tahoma" w:cs="Tahoma"/>
        </w:rPr>
        <w:t>Valdivia Huaringa</w:t>
      </w:r>
    </w:p>
    <w:p w:rsidR="00CC3A1C" w:rsidRPr="00D55546" w:rsidRDefault="00CC3A1C" w:rsidP="00CC3A1C">
      <w:pPr>
        <w:ind w:left="708" w:hanging="708"/>
        <w:rPr>
          <w:rFonts w:ascii="Tahoma" w:hAnsi="Tahoma" w:cs="Tahoma"/>
        </w:rPr>
      </w:pPr>
      <w:r w:rsidRPr="00D55546">
        <w:rPr>
          <w:rFonts w:ascii="Tahoma" w:hAnsi="Tahoma" w:cs="Tahoma"/>
        </w:rPr>
        <w:t xml:space="preserve">Ramírez Maynetto </w:t>
      </w:r>
    </w:p>
    <w:p w:rsidR="0080447F" w:rsidRPr="00D55546" w:rsidRDefault="00CC3A1C">
      <w:pPr>
        <w:rPr>
          <w:rFonts w:ascii="Tahoma" w:hAnsi="Tahoma" w:cs="Tahoma"/>
        </w:rPr>
      </w:pPr>
      <w:r w:rsidRPr="00D55546">
        <w:rPr>
          <w:rFonts w:ascii="Tahoma" w:hAnsi="Tahoma" w:cs="Tahoma"/>
        </w:rPr>
        <w:t xml:space="preserve">Navas Rondón </w:t>
      </w:r>
    </w:p>
    <w:sectPr w:rsidR="0080447F" w:rsidRPr="00D55546" w:rsidSect="00896589">
      <w:footerReference w:type="even" r:id="rId7"/>
      <w:footerReference w:type="default" r:id="rId8"/>
      <w:pgSz w:w="11906" w:h="16838"/>
      <w:pgMar w:top="3686" w:right="1701" w:bottom="170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246B" w:rsidRDefault="0024246B" w:rsidP="00CC3A1C">
      <w:r>
        <w:separator/>
      </w:r>
    </w:p>
  </w:endnote>
  <w:endnote w:type="continuationSeparator" w:id="1">
    <w:p w:rsidR="0024246B" w:rsidRDefault="0024246B" w:rsidP="00CC3A1C">
      <w:r>
        <w:continuationSeparator/>
      </w:r>
    </w:p>
  </w:endnote>
</w:endnotes>
</file>

<file path=word/fontTable.xml><?xml version="1.0" encoding="utf-8"?>
<w:fonts xmlns:r="http://schemas.openxmlformats.org/officeDocument/2006/relationships" xmlns:w="http://schemas.openxmlformats.org/wordprocessingml/2006/main">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47F" w:rsidRDefault="00F93BBB" w:rsidP="0080447F">
    <w:pPr>
      <w:pStyle w:val="Piedepgina"/>
      <w:framePr w:wrap="around" w:vAnchor="text" w:hAnchor="margin" w:xAlign="center" w:y="1"/>
      <w:rPr>
        <w:rStyle w:val="Nmerodepgina"/>
      </w:rPr>
    </w:pPr>
    <w:r>
      <w:rPr>
        <w:rStyle w:val="Nmerodepgina"/>
      </w:rPr>
      <w:fldChar w:fldCharType="begin"/>
    </w:r>
    <w:r w:rsidR="0080447F">
      <w:rPr>
        <w:rStyle w:val="Nmerodepgina"/>
      </w:rPr>
      <w:instrText xml:space="preserve">PAGE  </w:instrText>
    </w:r>
    <w:r>
      <w:rPr>
        <w:rStyle w:val="Nmerodepgina"/>
      </w:rPr>
      <w:fldChar w:fldCharType="end"/>
    </w:r>
  </w:p>
  <w:p w:rsidR="0080447F" w:rsidRDefault="0080447F">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47F" w:rsidRPr="002E1DB7" w:rsidRDefault="0080447F" w:rsidP="0080447F">
    <w:pPr>
      <w:pStyle w:val="Piedepgina"/>
      <w:framePr w:wrap="around" w:vAnchor="text" w:hAnchor="margin" w:xAlign="center" w:y="1"/>
      <w:rPr>
        <w:rFonts w:ascii="Bookman Old Style" w:hAnsi="Bookman Old Style"/>
        <w:i/>
        <w:sz w:val="20"/>
      </w:rPr>
    </w:pPr>
    <w:r w:rsidRPr="002E1DB7">
      <w:rPr>
        <w:rFonts w:ascii="Bookman Old Style" w:hAnsi="Bookman Old Style"/>
        <w:i/>
        <w:sz w:val="20"/>
      </w:rPr>
      <w:t xml:space="preserve">Página </w:t>
    </w:r>
    <w:r w:rsidR="00F93BBB" w:rsidRPr="002E1DB7">
      <w:rPr>
        <w:rFonts w:ascii="Bookman Old Style" w:hAnsi="Bookman Old Style"/>
        <w:i/>
        <w:sz w:val="20"/>
      </w:rPr>
      <w:fldChar w:fldCharType="begin"/>
    </w:r>
    <w:r w:rsidRPr="002E1DB7">
      <w:rPr>
        <w:rFonts w:ascii="Bookman Old Style" w:hAnsi="Bookman Old Style"/>
        <w:i/>
        <w:sz w:val="20"/>
      </w:rPr>
      <w:instrText xml:space="preserve"> PAGE </w:instrText>
    </w:r>
    <w:r w:rsidR="00F93BBB" w:rsidRPr="002E1DB7">
      <w:rPr>
        <w:rFonts w:ascii="Bookman Old Style" w:hAnsi="Bookman Old Style"/>
        <w:i/>
        <w:sz w:val="20"/>
      </w:rPr>
      <w:fldChar w:fldCharType="separate"/>
    </w:r>
    <w:r w:rsidR="007C78EA">
      <w:rPr>
        <w:rFonts w:ascii="Bookman Old Style" w:hAnsi="Bookman Old Style"/>
        <w:i/>
        <w:noProof/>
        <w:sz w:val="20"/>
      </w:rPr>
      <w:t>1</w:t>
    </w:r>
    <w:r w:rsidR="00F93BBB" w:rsidRPr="002E1DB7">
      <w:rPr>
        <w:rFonts w:ascii="Bookman Old Style" w:hAnsi="Bookman Old Style"/>
        <w:i/>
        <w:sz w:val="20"/>
      </w:rPr>
      <w:fldChar w:fldCharType="end"/>
    </w:r>
    <w:r w:rsidRPr="002E1DB7">
      <w:rPr>
        <w:rFonts w:ascii="Bookman Old Style" w:hAnsi="Bookman Old Style"/>
        <w:i/>
        <w:sz w:val="20"/>
      </w:rPr>
      <w:t xml:space="preserve"> de </w:t>
    </w:r>
    <w:r w:rsidR="00F93BBB" w:rsidRPr="002E1DB7">
      <w:rPr>
        <w:rFonts w:ascii="Bookman Old Style" w:hAnsi="Bookman Old Style"/>
        <w:i/>
        <w:sz w:val="20"/>
      </w:rPr>
      <w:fldChar w:fldCharType="begin"/>
    </w:r>
    <w:r w:rsidRPr="002E1DB7">
      <w:rPr>
        <w:rFonts w:ascii="Bookman Old Style" w:hAnsi="Bookman Old Style"/>
        <w:i/>
        <w:sz w:val="20"/>
      </w:rPr>
      <w:instrText xml:space="preserve"> NUMPAGES </w:instrText>
    </w:r>
    <w:r w:rsidR="00F93BBB" w:rsidRPr="002E1DB7">
      <w:rPr>
        <w:rFonts w:ascii="Bookman Old Style" w:hAnsi="Bookman Old Style"/>
        <w:i/>
        <w:sz w:val="20"/>
      </w:rPr>
      <w:fldChar w:fldCharType="separate"/>
    </w:r>
    <w:r w:rsidR="007C78EA">
      <w:rPr>
        <w:rFonts w:ascii="Bookman Old Style" w:hAnsi="Bookman Old Style"/>
        <w:i/>
        <w:noProof/>
        <w:sz w:val="20"/>
      </w:rPr>
      <w:t>12</w:t>
    </w:r>
    <w:r w:rsidR="00F93BBB" w:rsidRPr="002E1DB7">
      <w:rPr>
        <w:rFonts w:ascii="Bookman Old Style" w:hAnsi="Bookman Old Style"/>
        <w:i/>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246B" w:rsidRDefault="0024246B" w:rsidP="00CC3A1C">
      <w:r>
        <w:separator/>
      </w:r>
    </w:p>
  </w:footnote>
  <w:footnote w:type="continuationSeparator" w:id="1">
    <w:p w:rsidR="0024246B" w:rsidRDefault="0024246B" w:rsidP="00CC3A1C">
      <w:r>
        <w:continuationSeparator/>
      </w:r>
    </w:p>
  </w:footnote>
  <w:footnote w:id="2">
    <w:p w:rsidR="0080447F" w:rsidRPr="00896589" w:rsidRDefault="0080447F" w:rsidP="00CC3A1C">
      <w:pPr>
        <w:pStyle w:val="Textonotapie"/>
        <w:ind w:left="708" w:hanging="708"/>
        <w:rPr>
          <w:rFonts w:ascii="Bookman Old Style" w:hAnsi="Bookman Old Style" w:cs="Tahoma"/>
          <w:i/>
          <w:sz w:val="18"/>
          <w:szCs w:val="18"/>
        </w:rPr>
      </w:pPr>
      <w:r w:rsidRPr="00896589">
        <w:rPr>
          <w:rStyle w:val="Refdenotaalpie"/>
          <w:rFonts w:ascii="Bookman Old Style" w:hAnsi="Bookman Old Style" w:cs="Tahoma"/>
          <w:i/>
          <w:sz w:val="18"/>
          <w:szCs w:val="18"/>
        </w:rPr>
        <w:footnoteRef/>
      </w:r>
      <w:r w:rsidRPr="00896589">
        <w:rPr>
          <w:rFonts w:ascii="Bookman Old Style" w:hAnsi="Bookman Old Style" w:cs="Tahoma"/>
          <w:i/>
          <w:sz w:val="18"/>
          <w:szCs w:val="18"/>
        </w:rPr>
        <w:t xml:space="preserve"> Información contenida en el documento obrante a fojas 59 del expediente administrativo.</w:t>
      </w:r>
    </w:p>
  </w:footnote>
  <w:footnote w:id="3">
    <w:p w:rsidR="0080447F" w:rsidRPr="00896589" w:rsidRDefault="0080447F" w:rsidP="00CC3A1C">
      <w:pPr>
        <w:pStyle w:val="Textonotapie"/>
        <w:jc w:val="both"/>
        <w:rPr>
          <w:rFonts w:ascii="Bookman Old Style" w:hAnsi="Bookman Old Style" w:cs="Tahoma"/>
          <w:i/>
          <w:sz w:val="18"/>
          <w:szCs w:val="18"/>
        </w:rPr>
      </w:pPr>
      <w:r w:rsidRPr="00896589">
        <w:rPr>
          <w:rStyle w:val="Refdenotaalpie"/>
          <w:rFonts w:ascii="Bookman Old Style" w:hAnsi="Bookman Old Style" w:cs="Tahoma"/>
          <w:i/>
          <w:sz w:val="18"/>
          <w:szCs w:val="18"/>
        </w:rPr>
        <w:footnoteRef/>
      </w:r>
      <w:r w:rsidRPr="00896589">
        <w:rPr>
          <w:rFonts w:ascii="Bookman Old Style" w:hAnsi="Bookman Old Style" w:cs="Tahoma"/>
          <w:i/>
          <w:sz w:val="18"/>
          <w:szCs w:val="18"/>
        </w:rPr>
        <w:t xml:space="preserve"> Documento publicado en la ficha del proceso de selección del Sistema Electrónico de Contrataciones y Adquisiciones del Estado, página web: </w:t>
      </w:r>
      <w:hyperlink r:id="rId1" w:history="1">
        <w:r w:rsidRPr="00896589">
          <w:rPr>
            <w:rStyle w:val="Hipervnculo"/>
            <w:rFonts w:ascii="Bookman Old Style" w:hAnsi="Bookman Old Style" w:cs="Tahoma"/>
            <w:i/>
            <w:sz w:val="18"/>
            <w:szCs w:val="18"/>
          </w:rPr>
          <w:t>www.seace.gob.pe</w:t>
        </w:r>
      </w:hyperlink>
      <w:r w:rsidRPr="00896589">
        <w:rPr>
          <w:rFonts w:ascii="Bookman Old Style" w:hAnsi="Bookman Old Style" w:cs="Tahoma"/>
          <w:i/>
          <w:sz w:val="18"/>
          <w:szCs w:val="18"/>
        </w:rPr>
        <w:t>.</w:t>
      </w:r>
    </w:p>
    <w:p w:rsidR="0080447F" w:rsidRPr="00896589" w:rsidRDefault="0080447F" w:rsidP="00CC3A1C">
      <w:pPr>
        <w:pStyle w:val="Textonotapie"/>
        <w:rPr>
          <w:rFonts w:ascii="Bookman Old Style" w:hAnsi="Bookman Old Style" w:cs="Tahoma"/>
          <w:i/>
          <w:sz w:val="18"/>
          <w:szCs w:val="18"/>
        </w:rPr>
      </w:pPr>
    </w:p>
  </w:footnote>
  <w:footnote w:id="4">
    <w:p w:rsidR="0080447F" w:rsidRPr="00896589" w:rsidRDefault="0080447F" w:rsidP="00CC3A1C">
      <w:pPr>
        <w:pStyle w:val="Textonotapie"/>
        <w:rPr>
          <w:rFonts w:ascii="Bookman Old Style" w:hAnsi="Bookman Old Style" w:cs="Tahoma"/>
          <w:i/>
          <w:sz w:val="18"/>
          <w:szCs w:val="18"/>
        </w:rPr>
      </w:pPr>
      <w:r w:rsidRPr="00896589">
        <w:rPr>
          <w:rStyle w:val="Refdenotaalpie"/>
          <w:rFonts w:ascii="Bookman Old Style" w:hAnsi="Bookman Old Style" w:cs="Tahoma"/>
          <w:i/>
          <w:sz w:val="18"/>
          <w:szCs w:val="18"/>
        </w:rPr>
        <w:footnoteRef/>
      </w:r>
      <w:r w:rsidRPr="00896589">
        <w:rPr>
          <w:rFonts w:ascii="Bookman Old Style" w:hAnsi="Bookman Old Style" w:cs="Tahoma"/>
          <w:i/>
          <w:sz w:val="18"/>
          <w:szCs w:val="18"/>
        </w:rPr>
        <w:t xml:space="preserve"> Documento obrante a fojas 16 del expediente administrativo.</w:t>
      </w:r>
    </w:p>
  </w:footnote>
  <w:footnote w:id="5">
    <w:p w:rsidR="0080447F" w:rsidRPr="00896589" w:rsidRDefault="0080447F" w:rsidP="00CC3A1C">
      <w:pPr>
        <w:pStyle w:val="Textonotapie"/>
        <w:rPr>
          <w:rFonts w:ascii="Bookman Old Style" w:hAnsi="Bookman Old Style" w:cs="Tahoma"/>
          <w:i/>
          <w:sz w:val="18"/>
          <w:szCs w:val="18"/>
        </w:rPr>
      </w:pPr>
      <w:r w:rsidRPr="00896589">
        <w:rPr>
          <w:rStyle w:val="Refdenotaalpie"/>
          <w:rFonts w:ascii="Bookman Old Style" w:hAnsi="Bookman Old Style" w:cs="Tahoma"/>
          <w:i/>
          <w:sz w:val="18"/>
          <w:szCs w:val="18"/>
        </w:rPr>
        <w:footnoteRef/>
      </w:r>
      <w:r w:rsidRPr="00896589">
        <w:rPr>
          <w:rFonts w:ascii="Bookman Old Style" w:hAnsi="Bookman Old Style" w:cs="Tahoma"/>
          <w:i/>
          <w:sz w:val="18"/>
          <w:szCs w:val="18"/>
        </w:rPr>
        <w:t xml:space="preserve"> Documento obrante a fojas 17 del expediente administrativo.</w:t>
      </w:r>
    </w:p>
  </w:footnote>
  <w:footnote w:id="6">
    <w:p w:rsidR="0080447F" w:rsidRPr="00896589" w:rsidRDefault="0080447F" w:rsidP="00CC3A1C">
      <w:pPr>
        <w:pStyle w:val="Textonotapie"/>
        <w:rPr>
          <w:rFonts w:ascii="Bookman Old Style" w:hAnsi="Bookman Old Style" w:cs="Tahoma"/>
          <w:i/>
          <w:sz w:val="18"/>
          <w:szCs w:val="18"/>
        </w:rPr>
      </w:pPr>
      <w:r w:rsidRPr="00896589">
        <w:rPr>
          <w:rStyle w:val="Refdenotaalpie"/>
          <w:rFonts w:ascii="Bookman Old Style" w:hAnsi="Bookman Old Style" w:cs="Tahoma"/>
          <w:i/>
          <w:sz w:val="18"/>
          <w:szCs w:val="18"/>
        </w:rPr>
        <w:footnoteRef/>
      </w:r>
      <w:r w:rsidRPr="00896589">
        <w:rPr>
          <w:rFonts w:ascii="Bookman Old Style" w:hAnsi="Bookman Old Style" w:cs="Tahoma"/>
          <w:i/>
          <w:sz w:val="18"/>
          <w:szCs w:val="18"/>
        </w:rPr>
        <w:t xml:space="preserve"> Documento obrante de fojas 59 a 62 del expediente administrativo.</w:t>
      </w:r>
    </w:p>
  </w:footnote>
  <w:footnote w:id="7">
    <w:p w:rsidR="0080447F" w:rsidRPr="00896589" w:rsidRDefault="0080447F" w:rsidP="00CC3A1C">
      <w:pPr>
        <w:pStyle w:val="Textonotapie"/>
        <w:rPr>
          <w:rFonts w:ascii="Bookman Old Style" w:hAnsi="Bookman Old Style" w:cs="Tahoma"/>
          <w:i/>
          <w:sz w:val="18"/>
          <w:szCs w:val="18"/>
        </w:rPr>
      </w:pPr>
      <w:r w:rsidRPr="00896589">
        <w:rPr>
          <w:rStyle w:val="Refdenotaalpie"/>
          <w:rFonts w:ascii="Bookman Old Style" w:hAnsi="Bookman Old Style" w:cs="Tahoma"/>
          <w:i/>
          <w:sz w:val="18"/>
          <w:szCs w:val="18"/>
        </w:rPr>
        <w:footnoteRef/>
      </w:r>
      <w:r w:rsidRPr="00896589">
        <w:rPr>
          <w:rFonts w:ascii="Bookman Old Style" w:hAnsi="Bookman Old Style" w:cs="Tahoma"/>
          <w:i/>
          <w:sz w:val="18"/>
          <w:szCs w:val="18"/>
        </w:rPr>
        <w:t xml:space="preserve"> Documento obrante a fojas 473 del expediente administrativo.</w:t>
      </w:r>
    </w:p>
  </w:footnote>
  <w:footnote w:id="8">
    <w:p w:rsidR="0080447F" w:rsidRPr="00896589" w:rsidRDefault="0080447F" w:rsidP="00CC3A1C">
      <w:pPr>
        <w:pStyle w:val="Textonotapie"/>
        <w:rPr>
          <w:rFonts w:ascii="Bookman Old Style" w:hAnsi="Bookman Old Style" w:cs="Tahoma"/>
          <w:i/>
          <w:sz w:val="18"/>
          <w:szCs w:val="18"/>
        </w:rPr>
      </w:pPr>
      <w:r w:rsidRPr="00896589">
        <w:rPr>
          <w:rStyle w:val="Refdenotaalpie"/>
          <w:rFonts w:ascii="Bookman Old Style" w:hAnsi="Bookman Old Style" w:cs="Tahoma"/>
          <w:i/>
          <w:sz w:val="18"/>
          <w:szCs w:val="18"/>
        </w:rPr>
        <w:footnoteRef/>
      </w:r>
      <w:r w:rsidRPr="00896589">
        <w:rPr>
          <w:rFonts w:ascii="Bookman Old Style" w:hAnsi="Bookman Old Style" w:cs="Tahoma"/>
          <w:i/>
          <w:sz w:val="18"/>
          <w:szCs w:val="18"/>
        </w:rPr>
        <w:t xml:space="preserve"> Documento obrante a fojas 474 del expediente administrativo.</w:t>
      </w:r>
    </w:p>
  </w:footnote>
  <w:footnote w:id="9">
    <w:p w:rsidR="0080447F" w:rsidRPr="00896589" w:rsidRDefault="0080447F" w:rsidP="00CC3A1C">
      <w:pPr>
        <w:pStyle w:val="Textonotapie"/>
        <w:rPr>
          <w:rFonts w:ascii="Bookman Old Style" w:hAnsi="Bookman Old Style" w:cs="Tahoma"/>
          <w:i/>
          <w:sz w:val="18"/>
          <w:szCs w:val="18"/>
        </w:rPr>
      </w:pPr>
      <w:r w:rsidRPr="00896589">
        <w:rPr>
          <w:rStyle w:val="Refdenotaalpie"/>
          <w:rFonts w:ascii="Bookman Old Style" w:hAnsi="Bookman Old Style" w:cs="Tahoma"/>
          <w:i/>
          <w:sz w:val="18"/>
          <w:szCs w:val="18"/>
        </w:rPr>
        <w:footnoteRef/>
      </w:r>
      <w:r w:rsidRPr="00896589">
        <w:rPr>
          <w:rFonts w:ascii="Bookman Old Style" w:hAnsi="Bookman Old Style" w:cs="Tahoma"/>
          <w:i/>
          <w:sz w:val="18"/>
          <w:szCs w:val="18"/>
        </w:rPr>
        <w:t xml:space="preserve"> Documento obrante de fojas 480 a 486 del expediente administrativo.</w:t>
      </w:r>
    </w:p>
  </w:footnote>
  <w:footnote w:id="10">
    <w:p w:rsidR="0080447F" w:rsidRPr="00896589" w:rsidRDefault="0080447F" w:rsidP="00CC3A1C">
      <w:pPr>
        <w:pStyle w:val="Textonotapie"/>
        <w:rPr>
          <w:rFonts w:ascii="Bookman Old Style" w:hAnsi="Bookman Old Style" w:cs="Tahoma"/>
          <w:i/>
          <w:sz w:val="18"/>
          <w:szCs w:val="18"/>
        </w:rPr>
      </w:pPr>
      <w:r w:rsidRPr="00896589">
        <w:rPr>
          <w:rStyle w:val="Refdenotaalpie"/>
          <w:rFonts w:ascii="Bookman Old Style" w:hAnsi="Bookman Old Style" w:cs="Tahoma"/>
          <w:i/>
          <w:sz w:val="18"/>
          <w:szCs w:val="18"/>
        </w:rPr>
        <w:footnoteRef/>
      </w:r>
      <w:r w:rsidRPr="00896589">
        <w:rPr>
          <w:rFonts w:ascii="Bookman Old Style" w:hAnsi="Bookman Old Style" w:cs="Tahoma"/>
          <w:i/>
          <w:sz w:val="18"/>
          <w:szCs w:val="18"/>
        </w:rPr>
        <w:t xml:space="preserve"> Documento obrante a fojas 490 del expediente administrativo.</w:t>
      </w:r>
    </w:p>
  </w:footnote>
  <w:footnote w:id="11">
    <w:p w:rsidR="0080447F" w:rsidRPr="00896589" w:rsidRDefault="0080447F" w:rsidP="00CC3A1C">
      <w:pPr>
        <w:pStyle w:val="Textonotapie"/>
        <w:rPr>
          <w:rFonts w:ascii="Bookman Old Style" w:hAnsi="Bookman Old Style" w:cs="Tahoma"/>
          <w:i/>
          <w:sz w:val="18"/>
          <w:szCs w:val="18"/>
        </w:rPr>
      </w:pPr>
      <w:r w:rsidRPr="00896589">
        <w:rPr>
          <w:rStyle w:val="Refdenotaalpie"/>
          <w:rFonts w:ascii="Bookman Old Style" w:hAnsi="Bookman Old Style" w:cs="Tahoma"/>
          <w:i/>
          <w:sz w:val="18"/>
          <w:szCs w:val="18"/>
        </w:rPr>
        <w:footnoteRef/>
      </w:r>
      <w:r w:rsidRPr="00896589">
        <w:rPr>
          <w:rFonts w:ascii="Bookman Old Style" w:hAnsi="Bookman Old Style" w:cs="Tahoma"/>
          <w:i/>
          <w:sz w:val="18"/>
          <w:szCs w:val="18"/>
        </w:rPr>
        <w:t xml:space="preserve"> Documento obrante a fojas 489 del expediente administrativo.</w:t>
      </w:r>
    </w:p>
  </w:footnote>
  <w:footnote w:id="12">
    <w:p w:rsidR="0080447F" w:rsidRPr="00896589" w:rsidRDefault="0080447F" w:rsidP="00CC3A1C">
      <w:pPr>
        <w:pStyle w:val="Textonotapie"/>
        <w:ind w:left="180" w:hanging="180"/>
        <w:jc w:val="both"/>
        <w:rPr>
          <w:rFonts w:ascii="Bookman Old Style" w:hAnsi="Bookman Old Style" w:cs="Tahoma"/>
          <w:b/>
          <w:i/>
          <w:sz w:val="18"/>
          <w:szCs w:val="18"/>
        </w:rPr>
      </w:pPr>
      <w:r w:rsidRPr="00896589">
        <w:rPr>
          <w:rStyle w:val="Refdenotaalpie"/>
          <w:rFonts w:ascii="Bookman Old Style" w:hAnsi="Bookman Old Style" w:cs="Tahoma"/>
          <w:i/>
          <w:sz w:val="18"/>
          <w:szCs w:val="18"/>
        </w:rPr>
        <w:footnoteRef/>
      </w:r>
      <w:r w:rsidRPr="00896589">
        <w:rPr>
          <w:rFonts w:ascii="Bookman Old Style" w:hAnsi="Bookman Old Style" w:cs="Tahoma"/>
          <w:i/>
          <w:sz w:val="18"/>
          <w:szCs w:val="18"/>
        </w:rPr>
        <w:t xml:space="preserve"> </w:t>
      </w:r>
      <w:r w:rsidRPr="00896589">
        <w:rPr>
          <w:rFonts w:ascii="Bookman Old Style" w:hAnsi="Bookman Old Style" w:cs="Tahoma"/>
          <w:b/>
          <w:i/>
          <w:sz w:val="18"/>
          <w:szCs w:val="18"/>
        </w:rPr>
        <w:t>Artículo 294.- Causales de aplicación de sanción a los proveedores, participantes, postores y contratistas</w:t>
      </w:r>
    </w:p>
    <w:p w:rsidR="0080447F" w:rsidRPr="00896589" w:rsidRDefault="0080447F" w:rsidP="00CC3A1C">
      <w:pPr>
        <w:pStyle w:val="Textonotapie"/>
        <w:ind w:left="180"/>
        <w:jc w:val="both"/>
        <w:rPr>
          <w:rFonts w:ascii="Bookman Old Style" w:hAnsi="Bookman Old Style" w:cs="Tahoma"/>
          <w:i/>
          <w:sz w:val="18"/>
          <w:szCs w:val="18"/>
        </w:rPr>
      </w:pPr>
      <w:r w:rsidRPr="00896589">
        <w:rPr>
          <w:rFonts w:ascii="Bookman Old Style" w:hAnsi="Bookman Old Style" w:cs="Tahoma"/>
          <w:i/>
          <w:sz w:val="18"/>
          <w:szCs w:val="18"/>
        </w:rPr>
        <w:t>El Tribunal impondrá la sanción de inhabilitación temporal o definitiva a los proveedores, participantes, postores y/o contratistas que:</w:t>
      </w:r>
    </w:p>
    <w:p w:rsidR="0080447F" w:rsidRPr="00896589" w:rsidRDefault="0080447F" w:rsidP="00CC3A1C">
      <w:pPr>
        <w:pStyle w:val="Textonotapie"/>
        <w:jc w:val="both"/>
        <w:rPr>
          <w:rFonts w:ascii="Bookman Old Style" w:hAnsi="Bookman Old Style" w:cs="Tahoma"/>
          <w:i/>
          <w:sz w:val="18"/>
          <w:szCs w:val="18"/>
        </w:rPr>
      </w:pPr>
      <w:r w:rsidRPr="00896589">
        <w:rPr>
          <w:rFonts w:ascii="Bookman Old Style" w:hAnsi="Bookman Old Style" w:cs="Tahoma"/>
          <w:i/>
          <w:sz w:val="18"/>
          <w:szCs w:val="18"/>
        </w:rPr>
        <w:t xml:space="preserve">    (…)</w:t>
      </w:r>
    </w:p>
    <w:p w:rsidR="0080447F" w:rsidRPr="00896589" w:rsidRDefault="0080447F" w:rsidP="00CC3A1C">
      <w:pPr>
        <w:pStyle w:val="Textonotapie"/>
        <w:jc w:val="both"/>
        <w:rPr>
          <w:rFonts w:ascii="Bookman Old Style" w:hAnsi="Bookman Old Style" w:cs="Tahoma"/>
          <w:i/>
          <w:sz w:val="18"/>
          <w:szCs w:val="18"/>
        </w:rPr>
      </w:pPr>
      <w:r w:rsidRPr="00896589">
        <w:rPr>
          <w:rFonts w:ascii="Bookman Old Style" w:hAnsi="Bookman Old Style" w:cs="Tahoma"/>
          <w:i/>
          <w:sz w:val="18"/>
          <w:szCs w:val="18"/>
        </w:rPr>
        <w:t xml:space="preserve">    9) Presenten documentos falsos o inexactos a las Entidades o al CONSUCODE.</w:t>
      </w:r>
    </w:p>
    <w:p w:rsidR="0080447F" w:rsidRPr="00896589" w:rsidRDefault="0080447F" w:rsidP="00CC3A1C">
      <w:pPr>
        <w:pStyle w:val="Textonotapie"/>
        <w:jc w:val="both"/>
        <w:rPr>
          <w:rFonts w:ascii="Bookman Old Style" w:hAnsi="Bookman Old Style" w:cs="Tahoma"/>
          <w:i/>
          <w:sz w:val="18"/>
          <w:szCs w:val="18"/>
        </w:rPr>
      </w:pPr>
      <w:r w:rsidRPr="00896589">
        <w:rPr>
          <w:rFonts w:ascii="Bookman Old Style" w:hAnsi="Bookman Old Style" w:cs="Tahoma"/>
          <w:i/>
          <w:sz w:val="18"/>
          <w:szCs w:val="18"/>
        </w:rPr>
        <w:t xml:space="preserve">    (…)</w:t>
      </w:r>
    </w:p>
  </w:footnote>
  <w:footnote w:id="13">
    <w:p w:rsidR="0080447F" w:rsidRPr="00896589" w:rsidRDefault="0080447F" w:rsidP="00CC3A1C">
      <w:pPr>
        <w:pStyle w:val="Textonotapie"/>
        <w:rPr>
          <w:rFonts w:ascii="Bookman Old Style" w:hAnsi="Bookman Old Style" w:cs="Tahoma"/>
          <w:i/>
          <w:sz w:val="18"/>
          <w:szCs w:val="18"/>
        </w:rPr>
      </w:pPr>
      <w:r w:rsidRPr="00896589">
        <w:rPr>
          <w:rStyle w:val="Refdenotaalpie"/>
          <w:rFonts w:ascii="Bookman Old Style" w:hAnsi="Bookman Old Style" w:cs="Tahoma"/>
          <w:i/>
          <w:sz w:val="18"/>
          <w:szCs w:val="18"/>
        </w:rPr>
        <w:footnoteRef/>
      </w:r>
      <w:r w:rsidRPr="00896589">
        <w:rPr>
          <w:rFonts w:ascii="Bookman Old Style" w:hAnsi="Bookman Old Style" w:cs="Tahoma"/>
          <w:i/>
          <w:sz w:val="18"/>
          <w:szCs w:val="18"/>
        </w:rPr>
        <w:t xml:space="preserve"> Documento obrante a fojas 16 del expediente administrativo.</w:t>
      </w:r>
    </w:p>
  </w:footnote>
  <w:footnote w:id="14">
    <w:p w:rsidR="0080447F" w:rsidRPr="00896589" w:rsidRDefault="0080447F" w:rsidP="00CC3A1C">
      <w:pPr>
        <w:pStyle w:val="Textonotapie"/>
        <w:rPr>
          <w:rFonts w:ascii="Bookman Old Style" w:hAnsi="Bookman Old Style" w:cs="Tahoma"/>
          <w:i/>
          <w:sz w:val="18"/>
          <w:szCs w:val="18"/>
        </w:rPr>
      </w:pPr>
      <w:r w:rsidRPr="00896589">
        <w:rPr>
          <w:rStyle w:val="Refdenotaalpie"/>
          <w:rFonts w:ascii="Bookman Old Style" w:hAnsi="Bookman Old Style" w:cs="Tahoma"/>
          <w:i/>
          <w:sz w:val="18"/>
          <w:szCs w:val="18"/>
        </w:rPr>
        <w:footnoteRef/>
      </w:r>
      <w:r w:rsidRPr="00896589">
        <w:rPr>
          <w:rFonts w:ascii="Bookman Old Style" w:hAnsi="Bookman Old Style" w:cs="Tahoma"/>
          <w:i/>
          <w:sz w:val="18"/>
          <w:szCs w:val="18"/>
        </w:rPr>
        <w:t xml:space="preserve"> Documento obrante a fojas 17 del expediente administrativo.</w:t>
      </w:r>
    </w:p>
  </w:footnote>
  <w:footnote w:id="15">
    <w:p w:rsidR="0080447F" w:rsidRPr="00896589" w:rsidRDefault="0080447F" w:rsidP="00CC3A1C">
      <w:pPr>
        <w:pStyle w:val="Textonotapie"/>
        <w:rPr>
          <w:rFonts w:ascii="Bookman Old Style" w:hAnsi="Bookman Old Style" w:cs="Tahoma"/>
          <w:i/>
          <w:sz w:val="18"/>
          <w:szCs w:val="18"/>
        </w:rPr>
      </w:pPr>
      <w:r w:rsidRPr="00896589">
        <w:rPr>
          <w:rStyle w:val="Refdenotaalpie"/>
          <w:rFonts w:ascii="Bookman Old Style" w:hAnsi="Bookman Old Style" w:cs="Tahoma"/>
          <w:i/>
          <w:sz w:val="18"/>
          <w:szCs w:val="18"/>
        </w:rPr>
        <w:footnoteRef/>
      </w:r>
      <w:r w:rsidRPr="00896589">
        <w:rPr>
          <w:rFonts w:ascii="Bookman Old Style" w:hAnsi="Bookman Old Style" w:cs="Tahoma"/>
          <w:i/>
          <w:sz w:val="18"/>
          <w:szCs w:val="18"/>
        </w:rPr>
        <w:t xml:space="preserve"> Documento obrante a fojas 490 del expediente administrativo.</w:t>
      </w:r>
    </w:p>
  </w:footnote>
  <w:footnote w:id="16">
    <w:p w:rsidR="0080447F" w:rsidRPr="00896589" w:rsidRDefault="0080447F" w:rsidP="00CC3A1C">
      <w:pPr>
        <w:pStyle w:val="Textonotapie"/>
        <w:rPr>
          <w:rFonts w:ascii="Bookman Old Style" w:hAnsi="Bookman Old Style" w:cs="Tahoma"/>
          <w:b/>
          <w:i/>
          <w:sz w:val="18"/>
          <w:szCs w:val="18"/>
        </w:rPr>
      </w:pPr>
      <w:r w:rsidRPr="00896589">
        <w:rPr>
          <w:rStyle w:val="Refdenotaalpie"/>
          <w:rFonts w:ascii="Bookman Old Style" w:hAnsi="Bookman Old Style" w:cs="Tahoma"/>
          <w:i/>
          <w:sz w:val="18"/>
          <w:szCs w:val="18"/>
        </w:rPr>
        <w:footnoteRef/>
      </w:r>
      <w:r w:rsidRPr="00896589">
        <w:rPr>
          <w:rFonts w:ascii="Bookman Old Style" w:hAnsi="Bookman Old Style" w:cs="Tahoma"/>
          <w:i/>
          <w:sz w:val="18"/>
          <w:szCs w:val="18"/>
        </w:rPr>
        <w:t xml:space="preserve"> “</w:t>
      </w:r>
      <w:r w:rsidRPr="00896589">
        <w:rPr>
          <w:rFonts w:ascii="Bookman Old Style" w:hAnsi="Bookman Old Style" w:cs="Tahoma"/>
          <w:b/>
          <w:i/>
          <w:sz w:val="18"/>
          <w:szCs w:val="18"/>
        </w:rPr>
        <w:t>Artículo IV.- Principios del procedimiento administrativo</w:t>
      </w:r>
    </w:p>
    <w:p w:rsidR="0080447F" w:rsidRPr="00896589" w:rsidRDefault="0080447F" w:rsidP="00CC3A1C">
      <w:pPr>
        <w:pStyle w:val="Textonotapie"/>
        <w:numPr>
          <w:ilvl w:val="0"/>
          <w:numId w:val="9"/>
        </w:numPr>
        <w:jc w:val="both"/>
        <w:rPr>
          <w:rFonts w:ascii="Bookman Old Style" w:hAnsi="Bookman Old Style" w:cs="Tahoma"/>
          <w:i/>
          <w:sz w:val="18"/>
          <w:szCs w:val="18"/>
        </w:rPr>
      </w:pPr>
      <w:r w:rsidRPr="00896589">
        <w:rPr>
          <w:rFonts w:ascii="Bookman Old Style" w:hAnsi="Bookman Old Style" w:cs="Tahoma"/>
          <w:i/>
          <w:sz w:val="18"/>
          <w:szCs w:val="18"/>
        </w:rPr>
        <w:t>El procedimiento administrativo se sustenta fundamentalmente en los siguiente principios, sin perjuicio de la vigencia de otros principios generales del Derecho Administrativo:</w:t>
      </w:r>
    </w:p>
    <w:p w:rsidR="0080447F" w:rsidRPr="00896589" w:rsidRDefault="0080447F" w:rsidP="00CC3A1C">
      <w:pPr>
        <w:pStyle w:val="Textonotapie"/>
        <w:ind w:left="240"/>
        <w:rPr>
          <w:rFonts w:ascii="Bookman Old Style" w:hAnsi="Bookman Old Style" w:cs="Tahoma"/>
          <w:i/>
          <w:sz w:val="18"/>
          <w:szCs w:val="18"/>
        </w:rPr>
      </w:pPr>
      <w:r w:rsidRPr="00896589">
        <w:rPr>
          <w:rFonts w:ascii="Bookman Old Style" w:hAnsi="Bookman Old Style" w:cs="Tahoma"/>
          <w:i/>
          <w:sz w:val="18"/>
          <w:szCs w:val="18"/>
        </w:rPr>
        <w:t xml:space="preserve">      (…)</w:t>
      </w:r>
    </w:p>
    <w:p w:rsidR="0080447F" w:rsidRPr="00896589" w:rsidRDefault="0080447F" w:rsidP="00CC3A1C">
      <w:pPr>
        <w:pStyle w:val="Textonotapie"/>
        <w:numPr>
          <w:ilvl w:val="1"/>
          <w:numId w:val="9"/>
        </w:numPr>
        <w:jc w:val="both"/>
        <w:rPr>
          <w:rFonts w:ascii="Bookman Old Style" w:hAnsi="Bookman Old Style" w:cs="Tahoma"/>
          <w:i/>
          <w:sz w:val="18"/>
          <w:szCs w:val="18"/>
        </w:rPr>
      </w:pPr>
      <w:r w:rsidRPr="00896589">
        <w:rPr>
          <w:rFonts w:ascii="Bookman Old Style" w:hAnsi="Bookman Old Style" w:cs="Tahoma"/>
          <w:i/>
          <w:sz w:val="18"/>
          <w:szCs w:val="18"/>
        </w:rPr>
        <w:t xml:space="preserve">Principio de impulso de oficio.- Las autoridades deben dirigir e impulsar de oficio el procedimiento y ordenar la realización o práctica de los actos que resulten convenientes para el esclarecimiento y resolución de cuestiones necesarias. </w:t>
      </w:r>
    </w:p>
    <w:p w:rsidR="0080447F" w:rsidRPr="00896589" w:rsidRDefault="0080447F" w:rsidP="00CC3A1C">
      <w:pPr>
        <w:pStyle w:val="Textonotapie"/>
        <w:ind w:left="540"/>
        <w:jc w:val="both"/>
        <w:rPr>
          <w:rFonts w:ascii="Bookman Old Style" w:hAnsi="Bookman Old Style" w:cs="Tahoma"/>
          <w:i/>
          <w:sz w:val="18"/>
          <w:szCs w:val="18"/>
        </w:rPr>
      </w:pPr>
    </w:p>
  </w:footnote>
  <w:footnote w:id="17">
    <w:p w:rsidR="0080447F" w:rsidRPr="00896589" w:rsidRDefault="0080447F" w:rsidP="00CC3A1C">
      <w:pPr>
        <w:pStyle w:val="Textonotapie"/>
        <w:rPr>
          <w:rFonts w:ascii="Bookman Old Style" w:hAnsi="Bookman Old Style" w:cs="Tahoma"/>
          <w:b/>
          <w:i/>
          <w:sz w:val="18"/>
          <w:szCs w:val="18"/>
        </w:rPr>
      </w:pPr>
      <w:r w:rsidRPr="00896589">
        <w:rPr>
          <w:rStyle w:val="Refdenotaalpie"/>
          <w:rFonts w:ascii="Bookman Old Style" w:hAnsi="Bookman Old Style" w:cs="Tahoma"/>
          <w:i/>
          <w:sz w:val="18"/>
          <w:szCs w:val="18"/>
        </w:rPr>
        <w:footnoteRef/>
      </w:r>
      <w:r w:rsidRPr="00896589">
        <w:rPr>
          <w:rFonts w:ascii="Bookman Old Style" w:hAnsi="Bookman Old Style" w:cs="Tahoma"/>
          <w:i/>
          <w:sz w:val="18"/>
          <w:szCs w:val="18"/>
        </w:rPr>
        <w:t xml:space="preserve"> “</w:t>
      </w:r>
      <w:r w:rsidRPr="00896589">
        <w:rPr>
          <w:rFonts w:ascii="Bookman Old Style" w:hAnsi="Bookman Old Style" w:cs="Tahoma"/>
          <w:b/>
          <w:i/>
          <w:sz w:val="18"/>
          <w:szCs w:val="18"/>
        </w:rPr>
        <w:t>Artículo 18.- Obligación de notificar</w:t>
      </w:r>
    </w:p>
    <w:p w:rsidR="0080447F" w:rsidRPr="00896589" w:rsidRDefault="0080447F" w:rsidP="00CC3A1C">
      <w:pPr>
        <w:pStyle w:val="Textonotapie"/>
        <w:ind w:left="180" w:hanging="348"/>
        <w:jc w:val="both"/>
        <w:rPr>
          <w:rFonts w:ascii="Bookman Old Style" w:hAnsi="Bookman Old Style" w:cs="Tahoma"/>
          <w:i/>
          <w:sz w:val="18"/>
          <w:szCs w:val="18"/>
        </w:rPr>
      </w:pPr>
      <w:r w:rsidRPr="00896589">
        <w:rPr>
          <w:rFonts w:ascii="Bookman Old Style" w:hAnsi="Bookman Old Style" w:cs="Tahoma"/>
          <w:i/>
          <w:sz w:val="18"/>
          <w:szCs w:val="18"/>
        </w:rPr>
        <w:t xml:space="preserve">    </w:t>
      </w:r>
      <w:r w:rsidRPr="00896589">
        <w:rPr>
          <w:rFonts w:ascii="Bookman Old Style" w:hAnsi="Bookman Old Style" w:cs="Tahoma"/>
          <w:i/>
          <w:sz w:val="18"/>
          <w:szCs w:val="18"/>
        </w:rPr>
        <w:tab/>
        <w:t>18.1La notificación del acto será practicada de oficio y su debido diligenciamiento será competencia de la entidad que lo dictó.</w:t>
      </w:r>
    </w:p>
    <w:p w:rsidR="0080447F" w:rsidRPr="00896589" w:rsidRDefault="0080447F" w:rsidP="00CC3A1C">
      <w:pPr>
        <w:pStyle w:val="Textonotapie"/>
        <w:ind w:firstLine="180"/>
        <w:rPr>
          <w:rFonts w:ascii="Bookman Old Style" w:hAnsi="Bookman Old Style" w:cs="Tahoma"/>
          <w:i/>
          <w:sz w:val="18"/>
          <w:szCs w:val="18"/>
        </w:rPr>
      </w:pPr>
      <w:r w:rsidRPr="00896589">
        <w:rPr>
          <w:rFonts w:ascii="Bookman Old Style" w:hAnsi="Bookman Old Style" w:cs="Tahoma"/>
          <w:i/>
          <w:sz w:val="18"/>
          <w:szCs w:val="18"/>
        </w:rPr>
        <w:t>(…)”</w:t>
      </w:r>
    </w:p>
    <w:p w:rsidR="0080447F" w:rsidRPr="00896589" w:rsidRDefault="0080447F" w:rsidP="00CC3A1C">
      <w:pPr>
        <w:pStyle w:val="Textonotapie"/>
        <w:rPr>
          <w:rFonts w:ascii="Bookman Old Style" w:hAnsi="Bookman Old Style" w:cs="Tahoma"/>
          <w:i/>
          <w:sz w:val="18"/>
          <w:szCs w:val="18"/>
        </w:rPr>
      </w:pPr>
    </w:p>
  </w:footnote>
  <w:footnote w:id="18">
    <w:p w:rsidR="0080447F" w:rsidRPr="00896589" w:rsidRDefault="0080447F" w:rsidP="00CC3A1C">
      <w:pPr>
        <w:pStyle w:val="Textonotapie"/>
        <w:rPr>
          <w:rFonts w:ascii="Bookman Old Style" w:hAnsi="Bookman Old Style" w:cs="Tahoma"/>
          <w:b/>
          <w:i/>
          <w:sz w:val="18"/>
          <w:szCs w:val="18"/>
        </w:rPr>
      </w:pPr>
      <w:r w:rsidRPr="00896589">
        <w:rPr>
          <w:rStyle w:val="Refdenotaalpie"/>
          <w:rFonts w:ascii="Bookman Old Style" w:hAnsi="Bookman Old Style" w:cs="Tahoma"/>
          <w:i/>
          <w:sz w:val="18"/>
          <w:szCs w:val="18"/>
        </w:rPr>
        <w:footnoteRef/>
      </w:r>
      <w:r w:rsidRPr="00896589">
        <w:rPr>
          <w:rFonts w:ascii="Bookman Old Style" w:hAnsi="Bookman Old Style" w:cs="Tahoma"/>
          <w:i/>
          <w:sz w:val="18"/>
          <w:szCs w:val="18"/>
        </w:rPr>
        <w:t xml:space="preserve"> “</w:t>
      </w:r>
      <w:r w:rsidRPr="00896589">
        <w:rPr>
          <w:rFonts w:ascii="Bookman Old Style" w:hAnsi="Bookman Old Style" w:cs="Tahoma"/>
          <w:b/>
          <w:i/>
          <w:sz w:val="18"/>
          <w:szCs w:val="18"/>
        </w:rPr>
        <w:t>Artículo 20.- Modalidades de notificación</w:t>
      </w:r>
    </w:p>
    <w:p w:rsidR="0080447F" w:rsidRPr="00896589" w:rsidRDefault="0080447F" w:rsidP="00CC3A1C">
      <w:pPr>
        <w:pStyle w:val="Textonotapie"/>
        <w:ind w:left="180"/>
        <w:jc w:val="both"/>
        <w:rPr>
          <w:rFonts w:ascii="Bookman Old Style" w:hAnsi="Bookman Old Style" w:cs="Tahoma"/>
          <w:i/>
          <w:sz w:val="18"/>
          <w:szCs w:val="18"/>
        </w:rPr>
      </w:pPr>
      <w:r w:rsidRPr="00896589">
        <w:rPr>
          <w:rFonts w:ascii="Bookman Old Style" w:hAnsi="Bookman Old Style" w:cs="Tahoma"/>
          <w:i/>
          <w:sz w:val="18"/>
          <w:szCs w:val="18"/>
        </w:rPr>
        <w:t>20.1 Las notificaciones serán efectuadas a través de las siguientes modalidades, según este respectivo orden de prelación:</w:t>
      </w:r>
    </w:p>
    <w:p w:rsidR="0080447F" w:rsidRPr="00896589" w:rsidRDefault="0080447F" w:rsidP="00CC3A1C">
      <w:pPr>
        <w:pStyle w:val="Textonotapie"/>
        <w:ind w:left="708" w:hanging="168"/>
        <w:jc w:val="both"/>
        <w:rPr>
          <w:rFonts w:ascii="Bookman Old Style" w:hAnsi="Bookman Old Style" w:cs="Tahoma"/>
          <w:i/>
          <w:sz w:val="18"/>
          <w:szCs w:val="18"/>
        </w:rPr>
      </w:pPr>
      <w:r w:rsidRPr="00896589">
        <w:rPr>
          <w:rFonts w:ascii="Bookman Old Style" w:hAnsi="Bookman Old Style" w:cs="Tahoma"/>
          <w:i/>
          <w:sz w:val="18"/>
          <w:szCs w:val="18"/>
        </w:rPr>
        <w:t>20.1.1 Notificación personal al administrado interesado o afectado por el acto, en su domicilio.</w:t>
      </w:r>
    </w:p>
    <w:p w:rsidR="0080447F" w:rsidRPr="00896589" w:rsidRDefault="0080447F" w:rsidP="00CC3A1C">
      <w:pPr>
        <w:pStyle w:val="Textonotapie"/>
        <w:ind w:left="180"/>
        <w:jc w:val="both"/>
        <w:rPr>
          <w:rFonts w:ascii="Bookman Old Style" w:hAnsi="Bookman Old Style" w:cs="Tahoma"/>
          <w:i/>
          <w:sz w:val="18"/>
          <w:szCs w:val="18"/>
        </w:rPr>
      </w:pPr>
      <w:r w:rsidRPr="00896589">
        <w:rPr>
          <w:rFonts w:ascii="Bookman Old Style" w:hAnsi="Bookman Old Style" w:cs="Tahoma"/>
          <w:i/>
          <w:sz w:val="18"/>
          <w:szCs w:val="18"/>
        </w:rPr>
        <w:t>(…)”</w:t>
      </w:r>
    </w:p>
    <w:p w:rsidR="0080447F" w:rsidRPr="00896589" w:rsidRDefault="0080447F" w:rsidP="00CC3A1C">
      <w:pPr>
        <w:pStyle w:val="Textonotapie"/>
        <w:rPr>
          <w:rFonts w:ascii="Bookman Old Style" w:hAnsi="Bookman Old Style" w:cs="Tahoma"/>
          <w:i/>
          <w:sz w:val="18"/>
          <w:szCs w:val="18"/>
        </w:rPr>
      </w:pPr>
    </w:p>
  </w:footnote>
  <w:footnote w:id="19">
    <w:p w:rsidR="0080447F" w:rsidRPr="00896589" w:rsidRDefault="0080447F" w:rsidP="00CC3A1C">
      <w:pPr>
        <w:pStyle w:val="Textonotapie"/>
        <w:rPr>
          <w:rFonts w:ascii="Bookman Old Style" w:hAnsi="Bookman Old Style" w:cs="Tahoma"/>
          <w:b/>
          <w:i/>
          <w:sz w:val="18"/>
          <w:szCs w:val="18"/>
        </w:rPr>
      </w:pPr>
      <w:r w:rsidRPr="00896589">
        <w:rPr>
          <w:rStyle w:val="Refdenotaalpie"/>
          <w:rFonts w:ascii="Bookman Old Style" w:hAnsi="Bookman Old Style" w:cs="Tahoma"/>
          <w:i/>
          <w:sz w:val="18"/>
          <w:szCs w:val="18"/>
        </w:rPr>
        <w:footnoteRef/>
      </w:r>
      <w:r w:rsidRPr="00896589">
        <w:rPr>
          <w:rFonts w:ascii="Bookman Old Style" w:hAnsi="Bookman Old Style" w:cs="Tahoma"/>
          <w:i/>
          <w:sz w:val="18"/>
          <w:szCs w:val="18"/>
        </w:rPr>
        <w:t xml:space="preserve"> “</w:t>
      </w:r>
      <w:r w:rsidRPr="00896589">
        <w:rPr>
          <w:rFonts w:ascii="Bookman Old Style" w:hAnsi="Bookman Old Style" w:cs="Tahoma"/>
          <w:b/>
          <w:i/>
          <w:sz w:val="18"/>
          <w:szCs w:val="18"/>
        </w:rPr>
        <w:t>Artículo 21.- Régimen de la notificación personal</w:t>
      </w:r>
    </w:p>
    <w:p w:rsidR="0080447F" w:rsidRPr="00896589" w:rsidRDefault="0080447F" w:rsidP="00CC3A1C">
      <w:pPr>
        <w:pStyle w:val="Textonotapie"/>
        <w:ind w:left="180"/>
        <w:jc w:val="both"/>
        <w:rPr>
          <w:rFonts w:ascii="Bookman Old Style" w:hAnsi="Bookman Old Style" w:cs="Tahoma"/>
          <w:i/>
          <w:sz w:val="18"/>
          <w:szCs w:val="18"/>
        </w:rPr>
      </w:pPr>
      <w:r w:rsidRPr="00896589">
        <w:rPr>
          <w:rFonts w:ascii="Bookman Old Style" w:hAnsi="Bookman Old Style" w:cs="Tahoma"/>
          <w:i/>
          <w:sz w:val="18"/>
          <w:szCs w:val="18"/>
        </w:rPr>
        <w:t>21.1 La notificación personal se hará en el domicilio que conste en el expediente, o en el último domicilio que la persona a quien deba notificar haya señalado ante el órgano administrativo en otro procedimiento análogo en la propia entidad dentro del último año.</w:t>
      </w:r>
    </w:p>
    <w:p w:rsidR="0080447F" w:rsidRPr="00896589" w:rsidRDefault="0080447F" w:rsidP="00CC3A1C">
      <w:pPr>
        <w:pStyle w:val="Textonotapie"/>
        <w:ind w:left="708" w:hanging="528"/>
        <w:jc w:val="both"/>
        <w:rPr>
          <w:rFonts w:ascii="Bookman Old Style" w:hAnsi="Bookman Old Style" w:cs="Tahoma"/>
          <w:i/>
          <w:sz w:val="18"/>
          <w:szCs w:val="18"/>
        </w:rPr>
      </w:pPr>
      <w:r w:rsidRPr="00896589">
        <w:rPr>
          <w:rFonts w:ascii="Bookman Old Style" w:hAnsi="Bookman Old Style" w:cs="Tahoma"/>
          <w:i/>
          <w:sz w:val="18"/>
          <w:szCs w:val="18"/>
        </w:rPr>
        <w:t>(…)”</w:t>
      </w:r>
    </w:p>
    <w:p w:rsidR="0080447F" w:rsidRPr="00896589" w:rsidRDefault="0080447F" w:rsidP="00CC3A1C">
      <w:pPr>
        <w:pStyle w:val="Textonotapie"/>
        <w:rPr>
          <w:rFonts w:ascii="Bookman Old Style" w:hAnsi="Bookman Old Style" w:cs="Tahoma"/>
          <w:i/>
          <w:sz w:val="18"/>
          <w:szCs w:val="18"/>
        </w:rPr>
      </w:pPr>
    </w:p>
  </w:footnote>
  <w:footnote w:id="20">
    <w:p w:rsidR="0080447F" w:rsidRPr="00896589" w:rsidRDefault="0080447F" w:rsidP="00CC3A1C">
      <w:pPr>
        <w:pStyle w:val="Textonotapie"/>
        <w:rPr>
          <w:rFonts w:ascii="Bookman Old Style" w:hAnsi="Bookman Old Style" w:cs="Tahoma"/>
          <w:i/>
          <w:sz w:val="18"/>
          <w:szCs w:val="18"/>
        </w:rPr>
      </w:pPr>
      <w:r w:rsidRPr="00896589">
        <w:rPr>
          <w:rStyle w:val="Refdenotaalpie"/>
          <w:rFonts w:ascii="Bookman Old Style" w:hAnsi="Bookman Old Style" w:cs="Tahoma"/>
          <w:i/>
          <w:sz w:val="18"/>
          <w:szCs w:val="18"/>
        </w:rPr>
        <w:footnoteRef/>
      </w:r>
      <w:r w:rsidRPr="00896589">
        <w:rPr>
          <w:rFonts w:ascii="Bookman Old Style" w:hAnsi="Bookman Old Style" w:cs="Tahoma"/>
          <w:i/>
          <w:sz w:val="18"/>
          <w:szCs w:val="18"/>
        </w:rPr>
        <w:t xml:space="preserve"> “Código Civil</w:t>
      </w:r>
    </w:p>
    <w:p w:rsidR="0080447F" w:rsidRPr="00896589" w:rsidRDefault="0080447F" w:rsidP="00CC3A1C">
      <w:pPr>
        <w:pStyle w:val="Textonotapie"/>
        <w:rPr>
          <w:rFonts w:ascii="Bookman Old Style" w:hAnsi="Bookman Old Style" w:cs="Tahoma"/>
          <w:i/>
          <w:sz w:val="18"/>
          <w:szCs w:val="18"/>
        </w:rPr>
      </w:pPr>
      <w:r w:rsidRPr="00896589">
        <w:rPr>
          <w:rFonts w:ascii="Bookman Old Style" w:hAnsi="Bookman Old Style" w:cs="Tahoma"/>
          <w:b/>
          <w:i/>
          <w:sz w:val="18"/>
          <w:szCs w:val="18"/>
        </w:rPr>
        <w:t xml:space="preserve">    Artículo 235.- Documento Público </w:t>
      </w:r>
      <w:r w:rsidRPr="00896589">
        <w:rPr>
          <w:rFonts w:ascii="Bookman Old Style" w:hAnsi="Bookman Old Style" w:cs="Tahoma"/>
          <w:i/>
          <w:sz w:val="18"/>
          <w:szCs w:val="18"/>
        </w:rPr>
        <w:t xml:space="preserve"> </w:t>
      </w:r>
    </w:p>
    <w:p w:rsidR="0080447F" w:rsidRPr="00896589" w:rsidRDefault="0080447F" w:rsidP="00CC3A1C">
      <w:pPr>
        <w:pStyle w:val="Textonotapie"/>
        <w:rPr>
          <w:rFonts w:ascii="Bookman Old Style" w:hAnsi="Bookman Old Style" w:cs="Tahoma"/>
          <w:i/>
          <w:sz w:val="18"/>
          <w:szCs w:val="18"/>
        </w:rPr>
      </w:pPr>
      <w:r w:rsidRPr="00896589">
        <w:rPr>
          <w:rFonts w:ascii="Bookman Old Style" w:hAnsi="Bookman Old Style" w:cs="Tahoma"/>
          <w:i/>
          <w:sz w:val="18"/>
          <w:szCs w:val="18"/>
        </w:rPr>
        <w:t xml:space="preserve">     Es documento público:</w:t>
      </w:r>
    </w:p>
    <w:p w:rsidR="0080447F" w:rsidRPr="00896589" w:rsidRDefault="0080447F" w:rsidP="00CC3A1C">
      <w:pPr>
        <w:pStyle w:val="Textonotapie"/>
        <w:numPr>
          <w:ilvl w:val="0"/>
          <w:numId w:val="8"/>
        </w:numPr>
        <w:rPr>
          <w:rFonts w:ascii="Bookman Old Style" w:hAnsi="Bookman Old Style" w:cs="Tahoma"/>
          <w:i/>
          <w:sz w:val="18"/>
          <w:szCs w:val="18"/>
        </w:rPr>
      </w:pPr>
      <w:r w:rsidRPr="00896589">
        <w:rPr>
          <w:rFonts w:ascii="Bookman Old Style" w:hAnsi="Bookman Old Style" w:cs="Tahoma"/>
          <w:i/>
          <w:sz w:val="18"/>
          <w:szCs w:val="18"/>
        </w:rPr>
        <w:t>El otorgado por funcionario público en ejercicio de sus atribuciones; y</w:t>
      </w:r>
    </w:p>
    <w:p w:rsidR="0080447F" w:rsidRPr="00896589" w:rsidRDefault="0080447F" w:rsidP="00CC3A1C">
      <w:pPr>
        <w:pStyle w:val="Textonotapie"/>
        <w:ind w:left="240"/>
        <w:rPr>
          <w:rFonts w:ascii="Bookman Old Style" w:hAnsi="Bookman Old Style" w:cs="Tahoma"/>
          <w:i/>
          <w:sz w:val="18"/>
          <w:szCs w:val="18"/>
        </w:rPr>
      </w:pPr>
      <w:r w:rsidRPr="00896589">
        <w:rPr>
          <w:rFonts w:ascii="Bookman Old Style" w:hAnsi="Bookman Old Style" w:cs="Tahoma"/>
          <w:i/>
          <w:sz w:val="18"/>
          <w:szCs w:val="18"/>
        </w:rPr>
        <w:t>(…)”</w:t>
      </w:r>
    </w:p>
    <w:p w:rsidR="0080447F" w:rsidRPr="00896589" w:rsidRDefault="0080447F" w:rsidP="00CC3A1C">
      <w:pPr>
        <w:pStyle w:val="Textonotapie"/>
        <w:ind w:left="240"/>
        <w:rPr>
          <w:rFonts w:ascii="Bookman Old Style" w:hAnsi="Bookman Old Style" w:cs="Tahoma"/>
          <w:i/>
          <w:sz w:val="18"/>
          <w:szCs w:val="18"/>
        </w:rPr>
      </w:pPr>
    </w:p>
  </w:footnote>
  <w:footnote w:id="21">
    <w:p w:rsidR="0080447F" w:rsidRPr="00896589" w:rsidRDefault="0080447F" w:rsidP="00CC3A1C">
      <w:pPr>
        <w:pStyle w:val="Textonotapie"/>
        <w:jc w:val="both"/>
        <w:rPr>
          <w:rFonts w:ascii="Bookman Old Style" w:hAnsi="Bookman Old Style" w:cs="Tahoma"/>
          <w:i/>
          <w:sz w:val="18"/>
          <w:szCs w:val="18"/>
        </w:rPr>
      </w:pPr>
      <w:r w:rsidRPr="00896589">
        <w:rPr>
          <w:rStyle w:val="Refdenotaalpie"/>
          <w:rFonts w:ascii="Bookman Old Style" w:hAnsi="Bookman Old Style" w:cs="Tahoma"/>
          <w:i/>
          <w:sz w:val="18"/>
          <w:szCs w:val="18"/>
        </w:rPr>
        <w:footnoteRef/>
      </w:r>
      <w:r w:rsidRPr="00896589">
        <w:rPr>
          <w:rFonts w:ascii="Bookman Old Style" w:hAnsi="Bookman Old Style" w:cs="Tahoma"/>
          <w:i/>
          <w:sz w:val="18"/>
          <w:szCs w:val="18"/>
        </w:rPr>
        <w:t xml:space="preserve"> Documento obrante a fojas 75 (Multiservice Regard S.R.L.) y 76 (Servicios Múltiples Regard S.R.L.) del expediente administrativo.</w:t>
      </w:r>
    </w:p>
  </w:footnote>
  <w:footnote w:id="22">
    <w:p w:rsidR="0080447F" w:rsidRPr="00896589" w:rsidRDefault="0080447F" w:rsidP="00CC3A1C">
      <w:pPr>
        <w:pStyle w:val="Textonotapie"/>
        <w:rPr>
          <w:rFonts w:ascii="Bookman Old Style" w:hAnsi="Bookman Old Style" w:cs="Tahoma"/>
          <w:b/>
          <w:i/>
          <w:sz w:val="18"/>
          <w:szCs w:val="18"/>
        </w:rPr>
      </w:pPr>
      <w:r w:rsidRPr="00896589">
        <w:rPr>
          <w:rStyle w:val="Refdenotaalpie"/>
          <w:rFonts w:ascii="Bookman Old Style" w:hAnsi="Bookman Old Style" w:cs="Tahoma"/>
          <w:i/>
          <w:sz w:val="18"/>
          <w:szCs w:val="18"/>
        </w:rPr>
        <w:footnoteRef/>
      </w:r>
      <w:r w:rsidRPr="00896589">
        <w:rPr>
          <w:rFonts w:ascii="Bookman Old Style" w:hAnsi="Bookman Old Style" w:cs="Tahoma"/>
          <w:i/>
          <w:sz w:val="18"/>
          <w:szCs w:val="18"/>
        </w:rPr>
        <w:t xml:space="preserve"> “</w:t>
      </w:r>
      <w:r w:rsidRPr="00896589">
        <w:rPr>
          <w:rFonts w:ascii="Bookman Old Style" w:hAnsi="Bookman Old Style" w:cs="Tahoma"/>
          <w:b/>
          <w:i/>
          <w:sz w:val="18"/>
          <w:szCs w:val="18"/>
        </w:rPr>
        <w:t>Artículo 296.- Sanciones a los consorcios</w:t>
      </w:r>
    </w:p>
    <w:p w:rsidR="0080447F" w:rsidRPr="00896589" w:rsidRDefault="0080447F" w:rsidP="00CC3A1C">
      <w:pPr>
        <w:pStyle w:val="Textonotapie"/>
        <w:ind w:left="180"/>
        <w:jc w:val="both"/>
        <w:rPr>
          <w:rFonts w:ascii="Bookman Old Style" w:hAnsi="Bookman Old Style" w:cs="Tahoma"/>
          <w:i/>
          <w:sz w:val="18"/>
          <w:szCs w:val="18"/>
        </w:rPr>
      </w:pPr>
      <w:r w:rsidRPr="00896589">
        <w:rPr>
          <w:rFonts w:ascii="Bookman Old Style" w:hAnsi="Bookman Old Style" w:cs="Tahoma"/>
          <w:i/>
          <w:sz w:val="18"/>
          <w:szCs w:val="18"/>
        </w:rPr>
        <w:t xml:space="preserve">Las infracciones cometidas por los postores que presentaron promesa de consorcio durante su participación en el proceso de selección, se imputarán exclusivamente a la parte que las haya cometido, aplicándose sólo a ésta la sanción a que hubiere lugar, siempre que pueda individualizarse al infractor. </w:t>
      </w:r>
    </w:p>
    <w:p w:rsidR="0080447F" w:rsidRPr="00896589" w:rsidRDefault="0080447F" w:rsidP="00CC3A1C">
      <w:pPr>
        <w:pStyle w:val="Textonotapie"/>
        <w:ind w:left="180"/>
        <w:jc w:val="both"/>
        <w:rPr>
          <w:rFonts w:ascii="Bookman Old Style" w:hAnsi="Bookman Old Style" w:cs="Tahoma"/>
          <w:i/>
          <w:sz w:val="18"/>
          <w:szCs w:val="18"/>
        </w:rPr>
      </w:pPr>
      <w:r w:rsidRPr="00896589">
        <w:rPr>
          <w:rFonts w:ascii="Bookman Old Style" w:hAnsi="Bookman Old Style" w:cs="Tahoma"/>
          <w:i/>
          <w:sz w:val="18"/>
          <w:szCs w:val="18"/>
        </w:rPr>
        <w:t xml:space="preserve">Las infracciones cometidas por un consorcio durante la ejecución del contrato, se imputaran a todos los integrantes del mismo, aplicándosele a cada uno de ellos la sanción que les corresponda”. </w:t>
      </w:r>
    </w:p>
    <w:p w:rsidR="0080447F" w:rsidRPr="00896589" w:rsidRDefault="0080447F" w:rsidP="00CC3A1C">
      <w:pPr>
        <w:pStyle w:val="Textonotapie"/>
        <w:rPr>
          <w:rFonts w:ascii="Bookman Old Style" w:hAnsi="Bookman Old Style" w:cs="Tahoma"/>
          <w:i/>
          <w:sz w:val="18"/>
          <w:szCs w:val="18"/>
        </w:rPr>
      </w:pPr>
    </w:p>
  </w:footnote>
  <w:footnote w:id="23">
    <w:p w:rsidR="0080447F" w:rsidRPr="00896589" w:rsidRDefault="0080447F" w:rsidP="00CC3A1C">
      <w:pPr>
        <w:pStyle w:val="Textonotapie"/>
        <w:ind w:left="180" w:hanging="180"/>
        <w:jc w:val="both"/>
        <w:rPr>
          <w:rFonts w:ascii="Bookman Old Style" w:hAnsi="Bookman Old Style" w:cs="Tahoma"/>
          <w:b/>
          <w:i/>
          <w:sz w:val="18"/>
          <w:szCs w:val="18"/>
        </w:rPr>
      </w:pPr>
      <w:r w:rsidRPr="00896589">
        <w:rPr>
          <w:rStyle w:val="Refdenotaalpie"/>
          <w:rFonts w:ascii="Bookman Old Style" w:hAnsi="Bookman Old Style" w:cs="Tahoma"/>
          <w:i/>
          <w:sz w:val="18"/>
          <w:szCs w:val="18"/>
        </w:rPr>
        <w:footnoteRef/>
      </w:r>
      <w:r w:rsidRPr="00896589">
        <w:rPr>
          <w:rFonts w:ascii="Bookman Old Style" w:hAnsi="Bookman Old Style" w:cs="Tahoma"/>
          <w:b/>
          <w:i/>
          <w:sz w:val="18"/>
          <w:szCs w:val="18"/>
        </w:rPr>
        <w:t xml:space="preserve"> </w:t>
      </w:r>
      <w:r w:rsidRPr="00896589">
        <w:rPr>
          <w:rFonts w:ascii="Bookman Old Style" w:hAnsi="Bookman Old Style" w:cs="Tahoma"/>
          <w:i/>
          <w:color w:val="000000"/>
          <w:sz w:val="18"/>
          <w:szCs w:val="18"/>
        </w:rPr>
        <w:t xml:space="preserve">Página web:  </w:t>
      </w:r>
      <w:hyperlink r:id="rId2" w:history="1">
        <w:r w:rsidRPr="00896589">
          <w:rPr>
            <w:rStyle w:val="Hipervnculo"/>
            <w:rFonts w:ascii="Bookman Old Style" w:hAnsi="Bookman Old Style" w:cs="Tahoma"/>
            <w:i/>
            <w:sz w:val="18"/>
            <w:szCs w:val="18"/>
          </w:rPr>
          <w:t>www.consucode.gob.pe</w:t>
        </w:r>
      </w:hyperlink>
    </w:p>
    <w:p w:rsidR="0080447F" w:rsidRPr="00896589" w:rsidRDefault="0080447F" w:rsidP="00CC3A1C">
      <w:pPr>
        <w:pStyle w:val="Textonotapie"/>
        <w:ind w:left="180" w:hanging="180"/>
        <w:jc w:val="both"/>
        <w:rPr>
          <w:rFonts w:ascii="Bookman Old Style" w:hAnsi="Bookman Old Style" w:cs="Tahoma"/>
          <w:i/>
          <w:color w:val="000000"/>
          <w:sz w:val="18"/>
          <w:szCs w:val="18"/>
        </w:rPr>
      </w:pPr>
      <w:r w:rsidRPr="00896589">
        <w:rPr>
          <w:rFonts w:ascii="Bookman Old Style" w:hAnsi="Bookman Old Style" w:cs="Tahoma"/>
          <w:b/>
          <w:i/>
          <w:sz w:val="18"/>
          <w:szCs w:val="18"/>
        </w:rPr>
        <w:t xml:space="preserve">   </w:t>
      </w:r>
      <w:r w:rsidRPr="00896589">
        <w:rPr>
          <w:rFonts w:ascii="Bookman Old Style" w:hAnsi="Bookman Old Style" w:cs="Tahoma"/>
          <w:b/>
          <w:bCs/>
          <w:i/>
          <w:color w:val="000000"/>
          <w:sz w:val="18"/>
          <w:szCs w:val="18"/>
        </w:rPr>
        <w:t>Directiva</w:t>
      </w:r>
      <w:r w:rsidRPr="00896589">
        <w:rPr>
          <w:rFonts w:ascii="Bookman Old Style" w:hAnsi="Bookman Old Style" w:cs="Tahoma"/>
          <w:b/>
          <w:i/>
          <w:color w:val="000000"/>
          <w:sz w:val="18"/>
          <w:szCs w:val="18"/>
        </w:rPr>
        <w:t xml:space="preserve"> N.º 003-2003/CONSUCODE/PRE</w:t>
      </w:r>
      <w:r w:rsidRPr="00896589">
        <w:rPr>
          <w:rFonts w:ascii="Bookman Old Style" w:hAnsi="Bookman Old Style" w:cs="Tahoma"/>
          <w:i/>
          <w:color w:val="000000"/>
          <w:sz w:val="18"/>
          <w:szCs w:val="18"/>
        </w:rPr>
        <w:t xml:space="preserve"> </w:t>
      </w:r>
    </w:p>
    <w:p w:rsidR="0080447F" w:rsidRPr="00896589" w:rsidRDefault="0080447F" w:rsidP="00CC3A1C">
      <w:pPr>
        <w:pStyle w:val="Textonotapie"/>
        <w:ind w:left="180" w:hanging="180"/>
        <w:jc w:val="both"/>
        <w:rPr>
          <w:rFonts w:ascii="Bookman Old Style" w:hAnsi="Bookman Old Style" w:cs="Tahoma"/>
          <w:i/>
          <w:sz w:val="18"/>
          <w:szCs w:val="18"/>
        </w:rPr>
      </w:pPr>
      <w:r w:rsidRPr="00896589">
        <w:rPr>
          <w:rFonts w:ascii="Bookman Old Style" w:hAnsi="Bookman Old Style" w:cs="Tahoma"/>
          <w:i/>
          <w:color w:val="000000"/>
          <w:sz w:val="18"/>
          <w:szCs w:val="18"/>
        </w:rPr>
        <w:t xml:space="preserve">  </w:t>
      </w:r>
      <w:r w:rsidRPr="00896589">
        <w:rPr>
          <w:rFonts w:ascii="Bookman Old Style" w:hAnsi="Bookman Old Style" w:cs="Tahoma"/>
          <w:i/>
          <w:sz w:val="18"/>
          <w:szCs w:val="18"/>
        </w:rPr>
        <w:t xml:space="preserve"> (…)</w:t>
      </w:r>
    </w:p>
    <w:p w:rsidR="0080447F" w:rsidRPr="00896589" w:rsidRDefault="0080447F" w:rsidP="00CC3A1C">
      <w:pPr>
        <w:pStyle w:val="Textonotapie"/>
        <w:ind w:left="180" w:hanging="180"/>
        <w:jc w:val="both"/>
        <w:rPr>
          <w:rFonts w:ascii="Bookman Old Style" w:hAnsi="Bookman Old Style" w:cs="Tahoma"/>
          <w:b/>
          <w:i/>
          <w:sz w:val="18"/>
          <w:szCs w:val="18"/>
        </w:rPr>
      </w:pPr>
      <w:r w:rsidRPr="00896589">
        <w:rPr>
          <w:rFonts w:ascii="Bookman Old Style" w:hAnsi="Bookman Old Style" w:cs="Tahoma"/>
          <w:i/>
          <w:sz w:val="18"/>
          <w:szCs w:val="18"/>
        </w:rPr>
        <w:t xml:space="preserve">   </w:t>
      </w:r>
      <w:r w:rsidRPr="00896589">
        <w:rPr>
          <w:rFonts w:ascii="Bookman Old Style" w:hAnsi="Bookman Old Style" w:cs="Tahoma"/>
          <w:b/>
          <w:i/>
          <w:sz w:val="18"/>
          <w:szCs w:val="18"/>
        </w:rPr>
        <w:t>Disposiciones</w:t>
      </w:r>
    </w:p>
    <w:p w:rsidR="0080447F" w:rsidRPr="00896589" w:rsidRDefault="0080447F" w:rsidP="00CC3A1C">
      <w:pPr>
        <w:pStyle w:val="Textonotapie"/>
        <w:ind w:left="180" w:hanging="180"/>
        <w:jc w:val="both"/>
        <w:rPr>
          <w:rFonts w:ascii="Bookman Old Style" w:hAnsi="Bookman Old Style" w:cs="Tahoma"/>
          <w:i/>
          <w:sz w:val="18"/>
          <w:szCs w:val="18"/>
        </w:rPr>
      </w:pPr>
      <w:r w:rsidRPr="00896589">
        <w:rPr>
          <w:rFonts w:ascii="Bookman Old Style" w:hAnsi="Bookman Old Style" w:cs="Tahoma"/>
          <w:b/>
          <w:i/>
          <w:sz w:val="18"/>
          <w:szCs w:val="18"/>
        </w:rPr>
        <w:t xml:space="preserve">   </w:t>
      </w:r>
      <w:r w:rsidRPr="00896589">
        <w:rPr>
          <w:rFonts w:ascii="Bookman Old Style" w:hAnsi="Bookman Old Style" w:cs="Tahoma"/>
          <w:i/>
          <w:sz w:val="18"/>
          <w:szCs w:val="18"/>
        </w:rPr>
        <w:t>(…)</w:t>
      </w:r>
    </w:p>
    <w:p w:rsidR="0080447F" w:rsidRPr="00896589" w:rsidRDefault="0080447F" w:rsidP="00CC3A1C">
      <w:pPr>
        <w:pStyle w:val="Textonotapie"/>
        <w:numPr>
          <w:ilvl w:val="2"/>
          <w:numId w:val="7"/>
        </w:numPr>
        <w:tabs>
          <w:tab w:val="clear" w:pos="720"/>
        </w:tabs>
        <w:ind w:left="180" w:firstLine="0"/>
        <w:jc w:val="both"/>
        <w:rPr>
          <w:rFonts w:ascii="Bookman Old Style" w:hAnsi="Bookman Old Style" w:cs="Tahoma"/>
          <w:i/>
          <w:sz w:val="18"/>
          <w:szCs w:val="18"/>
        </w:rPr>
      </w:pPr>
      <w:r w:rsidRPr="00896589">
        <w:rPr>
          <w:rFonts w:ascii="Bookman Old Style" w:hAnsi="Bookman Old Style" w:cs="Tahoma"/>
          <w:i/>
          <w:sz w:val="18"/>
          <w:szCs w:val="18"/>
        </w:rPr>
        <w:t>Las infracciones cometidas durante el proceso de selección, serán de responsabilidad exclusiva de la parte del consorcio que la haya cometido, siempre que pueda individualizarse al infractor.</w:t>
      </w:r>
    </w:p>
    <w:p w:rsidR="0080447F" w:rsidRPr="00896589" w:rsidRDefault="0080447F" w:rsidP="00CC3A1C">
      <w:pPr>
        <w:pStyle w:val="Textonotapie"/>
        <w:rPr>
          <w:rFonts w:ascii="Bookman Old Style" w:hAnsi="Bookman Old Style" w:cs="Tahoma"/>
          <w:i/>
          <w:sz w:val="18"/>
          <w:szCs w:val="18"/>
        </w:rPr>
      </w:pPr>
      <w:r w:rsidRPr="00896589">
        <w:rPr>
          <w:rFonts w:ascii="Bookman Old Style" w:hAnsi="Bookman Old Style" w:cs="Tahoma"/>
          <w:i/>
          <w:sz w:val="18"/>
          <w:szCs w:val="18"/>
        </w:rPr>
        <w:t xml:space="preserve">   (…)”  </w:t>
      </w:r>
    </w:p>
    <w:p w:rsidR="0080447F" w:rsidRPr="00896589" w:rsidRDefault="0080447F" w:rsidP="00CC3A1C">
      <w:pPr>
        <w:pStyle w:val="Textonotapie"/>
        <w:rPr>
          <w:rFonts w:ascii="Bookman Old Style" w:hAnsi="Bookman Old Style" w:cs="Tahoma"/>
          <w:i/>
          <w:sz w:val="18"/>
          <w:szCs w:val="18"/>
        </w:rPr>
      </w:pPr>
    </w:p>
  </w:footnote>
  <w:footnote w:id="24">
    <w:p w:rsidR="0080447F" w:rsidRPr="00896589" w:rsidRDefault="0080447F" w:rsidP="00CC3A1C">
      <w:pPr>
        <w:pStyle w:val="Textonotapie"/>
        <w:rPr>
          <w:rFonts w:ascii="Bookman Old Style" w:hAnsi="Bookman Old Style" w:cs="Tahoma"/>
          <w:i/>
          <w:sz w:val="18"/>
          <w:szCs w:val="18"/>
        </w:rPr>
      </w:pPr>
      <w:r w:rsidRPr="00896589">
        <w:rPr>
          <w:rStyle w:val="Refdenotaalpie"/>
          <w:rFonts w:ascii="Bookman Old Style" w:hAnsi="Bookman Old Style" w:cs="Tahoma"/>
          <w:i/>
          <w:sz w:val="18"/>
          <w:szCs w:val="18"/>
        </w:rPr>
        <w:footnoteRef/>
      </w:r>
      <w:r w:rsidRPr="00896589">
        <w:rPr>
          <w:rFonts w:ascii="Bookman Old Style" w:hAnsi="Bookman Old Style" w:cs="Tahoma"/>
          <w:i/>
          <w:sz w:val="18"/>
          <w:szCs w:val="18"/>
        </w:rPr>
        <w:t xml:space="preserve"> Documento obrante a fojas 492 del expediente administrativo.</w:t>
      </w:r>
    </w:p>
  </w:footnote>
  <w:footnote w:id="25">
    <w:p w:rsidR="0080447F" w:rsidRPr="00896589" w:rsidRDefault="0080447F" w:rsidP="00CC3A1C">
      <w:pPr>
        <w:pStyle w:val="Textonotapie"/>
        <w:rPr>
          <w:rFonts w:ascii="Bookman Old Style" w:hAnsi="Bookman Old Style" w:cs="Tahoma"/>
          <w:i/>
          <w:sz w:val="18"/>
          <w:szCs w:val="18"/>
        </w:rPr>
      </w:pPr>
      <w:r w:rsidRPr="00896589">
        <w:rPr>
          <w:rStyle w:val="Refdenotaalpie"/>
          <w:rFonts w:ascii="Bookman Old Style" w:hAnsi="Bookman Old Style" w:cs="Tahoma"/>
          <w:i/>
          <w:sz w:val="18"/>
          <w:szCs w:val="18"/>
        </w:rPr>
        <w:footnoteRef/>
      </w:r>
      <w:r w:rsidRPr="00896589">
        <w:rPr>
          <w:rFonts w:ascii="Bookman Old Style" w:hAnsi="Bookman Old Style" w:cs="Tahoma"/>
          <w:i/>
          <w:sz w:val="18"/>
          <w:szCs w:val="18"/>
        </w:rPr>
        <w:t xml:space="preserve"> Documento obrante a fojas 448 del expediente administrativo.</w:t>
      </w:r>
    </w:p>
  </w:footnote>
  <w:footnote w:id="26">
    <w:p w:rsidR="0080447F" w:rsidRPr="00896589" w:rsidRDefault="0080447F" w:rsidP="00CC3A1C">
      <w:pPr>
        <w:pStyle w:val="Textonotapie"/>
        <w:rPr>
          <w:rFonts w:ascii="Bookman Old Style" w:hAnsi="Bookman Old Style" w:cs="Tahoma"/>
          <w:i/>
          <w:sz w:val="18"/>
          <w:szCs w:val="18"/>
        </w:rPr>
      </w:pPr>
      <w:r w:rsidRPr="00896589">
        <w:rPr>
          <w:rStyle w:val="Refdenotaalpie"/>
          <w:rFonts w:ascii="Bookman Old Style" w:hAnsi="Bookman Old Style" w:cs="Tahoma"/>
          <w:i/>
          <w:sz w:val="18"/>
          <w:szCs w:val="18"/>
        </w:rPr>
        <w:footnoteRef/>
      </w:r>
      <w:r w:rsidRPr="00896589">
        <w:rPr>
          <w:rFonts w:ascii="Bookman Old Style" w:hAnsi="Bookman Old Style" w:cs="Tahoma"/>
          <w:i/>
          <w:sz w:val="18"/>
          <w:szCs w:val="18"/>
        </w:rPr>
        <w:t xml:space="preserve"> Documento obrante a fojas 488 del expediente administrativo.</w:t>
      </w:r>
    </w:p>
  </w:footnote>
  <w:footnote w:id="27">
    <w:p w:rsidR="0080447F" w:rsidRPr="00896589" w:rsidRDefault="0080447F" w:rsidP="00CC3A1C">
      <w:pPr>
        <w:pStyle w:val="Textonotapie"/>
        <w:rPr>
          <w:rFonts w:ascii="Bookman Old Style" w:hAnsi="Bookman Old Style" w:cs="Tahoma"/>
          <w:i/>
          <w:sz w:val="18"/>
          <w:szCs w:val="18"/>
        </w:rPr>
      </w:pPr>
      <w:r w:rsidRPr="00896589">
        <w:rPr>
          <w:rStyle w:val="Refdenotaalpie"/>
          <w:rFonts w:ascii="Bookman Old Style" w:hAnsi="Bookman Old Style" w:cs="Tahoma"/>
          <w:i/>
          <w:sz w:val="18"/>
          <w:szCs w:val="18"/>
        </w:rPr>
        <w:footnoteRef/>
      </w:r>
      <w:r w:rsidRPr="00896589">
        <w:rPr>
          <w:rFonts w:ascii="Bookman Old Style" w:hAnsi="Bookman Old Style" w:cs="Tahoma"/>
          <w:i/>
          <w:sz w:val="18"/>
          <w:szCs w:val="18"/>
        </w:rPr>
        <w:t xml:space="preserve"> Documento obrante a fojas 489 del expediente administrativo.</w:t>
      </w:r>
    </w:p>
  </w:footnote>
  <w:footnote w:id="28">
    <w:p w:rsidR="0080447F" w:rsidRPr="00896589" w:rsidRDefault="0080447F" w:rsidP="00CC3A1C">
      <w:pPr>
        <w:pStyle w:val="Textonotapie"/>
        <w:rPr>
          <w:rFonts w:ascii="Bookman Old Style" w:hAnsi="Bookman Old Style" w:cs="Tahoma"/>
          <w:i/>
          <w:sz w:val="18"/>
          <w:szCs w:val="18"/>
        </w:rPr>
      </w:pPr>
      <w:r w:rsidRPr="00896589">
        <w:rPr>
          <w:rStyle w:val="Refdenotaalpie"/>
          <w:rFonts w:ascii="Bookman Old Style" w:hAnsi="Bookman Old Style" w:cs="Tahoma"/>
          <w:i/>
          <w:sz w:val="18"/>
          <w:szCs w:val="18"/>
        </w:rPr>
        <w:footnoteRef/>
      </w:r>
      <w:r w:rsidRPr="00896589">
        <w:rPr>
          <w:rFonts w:ascii="Bookman Old Style" w:hAnsi="Bookman Old Style" w:cs="Tahoma"/>
          <w:i/>
          <w:sz w:val="18"/>
          <w:szCs w:val="18"/>
        </w:rPr>
        <w:t xml:space="preserve"> Documento obrante a fojas 490 del expediente administrativo.</w:t>
      </w:r>
    </w:p>
    <w:p w:rsidR="0080447F" w:rsidRPr="00896589" w:rsidRDefault="0080447F" w:rsidP="00CC3A1C">
      <w:pPr>
        <w:pStyle w:val="Textonotapie"/>
        <w:rPr>
          <w:rFonts w:ascii="Bookman Old Style" w:hAnsi="Bookman Old Style" w:cs="Tahoma"/>
          <w:i/>
          <w:sz w:val="18"/>
          <w:szCs w:val="18"/>
        </w:rPr>
      </w:pPr>
    </w:p>
  </w:footnote>
  <w:footnote w:id="29">
    <w:p w:rsidR="0080447F" w:rsidRPr="00896589" w:rsidRDefault="0080447F" w:rsidP="00CC3A1C">
      <w:pPr>
        <w:pStyle w:val="Textoindependiente"/>
        <w:rPr>
          <w:rFonts w:ascii="Bookman Old Style" w:hAnsi="Bookman Old Style" w:cs="Tahoma"/>
          <w:b/>
          <w:i/>
          <w:sz w:val="18"/>
          <w:szCs w:val="18"/>
        </w:rPr>
      </w:pPr>
      <w:r w:rsidRPr="00896589">
        <w:rPr>
          <w:rFonts w:ascii="Bookman Old Style" w:hAnsi="Bookman Old Style" w:cs="Tahoma"/>
          <w:b/>
          <w:i/>
          <w:sz w:val="18"/>
          <w:szCs w:val="18"/>
        </w:rPr>
        <w:footnoteRef/>
      </w:r>
      <w:r w:rsidRPr="00896589">
        <w:rPr>
          <w:rFonts w:ascii="Bookman Old Style" w:hAnsi="Bookman Old Style" w:cs="Tahoma"/>
          <w:b/>
          <w:i/>
          <w:sz w:val="18"/>
          <w:szCs w:val="18"/>
        </w:rPr>
        <w:t xml:space="preserve">   </w:t>
      </w:r>
      <w:r w:rsidRPr="00896589">
        <w:rPr>
          <w:rFonts w:ascii="Bookman Old Style" w:hAnsi="Bookman Old Style" w:cs="Tahoma"/>
          <w:i/>
          <w:sz w:val="18"/>
          <w:szCs w:val="18"/>
        </w:rPr>
        <w:t>“</w:t>
      </w:r>
      <w:r w:rsidRPr="00896589">
        <w:rPr>
          <w:rFonts w:ascii="Bookman Old Style" w:hAnsi="Bookman Old Style" w:cs="Tahoma"/>
          <w:b/>
          <w:i/>
          <w:sz w:val="18"/>
          <w:szCs w:val="18"/>
        </w:rPr>
        <w:t>Artículo 230.- Principios de la potestad sancionadora</w:t>
      </w:r>
    </w:p>
    <w:p w:rsidR="0080447F" w:rsidRPr="00896589" w:rsidRDefault="0080447F" w:rsidP="00CC3A1C">
      <w:pPr>
        <w:pStyle w:val="Textoindependiente"/>
        <w:ind w:left="180"/>
        <w:rPr>
          <w:rFonts w:ascii="Bookman Old Style" w:hAnsi="Bookman Old Style" w:cs="Tahoma"/>
          <w:i/>
          <w:sz w:val="18"/>
          <w:szCs w:val="18"/>
        </w:rPr>
      </w:pPr>
      <w:r w:rsidRPr="00896589">
        <w:rPr>
          <w:rFonts w:ascii="Bookman Old Style" w:hAnsi="Bookman Old Style" w:cs="Tahoma"/>
          <w:i/>
          <w:sz w:val="18"/>
          <w:szCs w:val="18"/>
        </w:rPr>
        <w:t>(…)</w:t>
      </w:r>
    </w:p>
    <w:p w:rsidR="0080447F" w:rsidRPr="00896589" w:rsidRDefault="0080447F" w:rsidP="00CC3A1C">
      <w:pPr>
        <w:pStyle w:val="Textoindependiente"/>
        <w:ind w:left="180"/>
        <w:rPr>
          <w:rFonts w:ascii="Bookman Old Style" w:hAnsi="Bookman Old Style" w:cs="Tahoma"/>
          <w:i/>
          <w:sz w:val="18"/>
          <w:szCs w:val="18"/>
        </w:rPr>
      </w:pPr>
      <w:r w:rsidRPr="00896589">
        <w:rPr>
          <w:rFonts w:ascii="Bookman Old Style" w:hAnsi="Bookman Old Style" w:cs="Tahoma"/>
          <w:i/>
          <w:sz w:val="18"/>
          <w:szCs w:val="18"/>
        </w:rPr>
        <w:t>3. Razonabilidad.- Las autoridades deben prever que la comisión de la conducta sancionable no resulte más ventajosa para el infractor que cumplir las normas infringidas  o asumir la sanción; así como que la determinación de la sanción considere criterios como la existencia o no de intencionalidad, el perjuicio causado, las circunstancias de la comisión de la infracción y la repetición en la comisión de la infracción.</w:t>
      </w:r>
    </w:p>
    <w:p w:rsidR="0080447F" w:rsidRPr="00896589" w:rsidRDefault="0080447F" w:rsidP="00CC3A1C">
      <w:pPr>
        <w:pStyle w:val="Textoindependiente"/>
        <w:rPr>
          <w:rFonts w:ascii="Bookman Old Style" w:hAnsi="Bookman Old Style" w:cs="Tahoma"/>
          <w:i/>
          <w:sz w:val="18"/>
          <w:szCs w:val="18"/>
        </w:rPr>
      </w:pPr>
      <w:r w:rsidRPr="00896589">
        <w:rPr>
          <w:rFonts w:ascii="Bookman Old Style" w:hAnsi="Bookman Old Style" w:cs="Tahoma"/>
          <w:i/>
          <w:sz w:val="18"/>
          <w:szCs w:val="18"/>
        </w:rP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07387"/>
    <w:multiLevelType w:val="hybridMultilevel"/>
    <w:tmpl w:val="A15608AE"/>
    <w:lvl w:ilvl="0" w:tplc="5DAC02D8">
      <w:start w:val="1"/>
      <w:numFmt w:val="lowerRoman"/>
      <w:lvlText w:val="%1)"/>
      <w:lvlJc w:val="right"/>
      <w:pPr>
        <w:tabs>
          <w:tab w:val="num" w:pos="1068"/>
        </w:tabs>
        <w:ind w:left="1068" w:hanging="360"/>
      </w:pPr>
      <w:rPr>
        <w:rFonts w:ascii="Arial Narrow" w:eastAsia="Times New Roman" w:hAnsi="Arial Narrow" w:cs="Times New Roman" w:hint="default"/>
      </w:rPr>
    </w:lvl>
    <w:lvl w:ilvl="1" w:tplc="0C0A0019" w:tentative="1">
      <w:start w:val="1"/>
      <w:numFmt w:val="lowerLetter"/>
      <w:lvlText w:val="%2."/>
      <w:lvlJc w:val="left"/>
      <w:pPr>
        <w:tabs>
          <w:tab w:val="num" w:pos="1788"/>
        </w:tabs>
        <w:ind w:left="1788" w:hanging="360"/>
      </w:pPr>
    </w:lvl>
    <w:lvl w:ilvl="2" w:tplc="0C0A001B" w:tentative="1">
      <w:start w:val="1"/>
      <w:numFmt w:val="lowerRoman"/>
      <w:lvlText w:val="%3."/>
      <w:lvlJc w:val="right"/>
      <w:pPr>
        <w:tabs>
          <w:tab w:val="num" w:pos="2508"/>
        </w:tabs>
        <w:ind w:left="2508" w:hanging="180"/>
      </w:pPr>
    </w:lvl>
    <w:lvl w:ilvl="3" w:tplc="0C0A000F" w:tentative="1">
      <w:start w:val="1"/>
      <w:numFmt w:val="decimal"/>
      <w:lvlText w:val="%4."/>
      <w:lvlJc w:val="left"/>
      <w:pPr>
        <w:tabs>
          <w:tab w:val="num" w:pos="3228"/>
        </w:tabs>
        <w:ind w:left="3228" w:hanging="360"/>
      </w:pPr>
    </w:lvl>
    <w:lvl w:ilvl="4" w:tplc="0C0A0019" w:tentative="1">
      <w:start w:val="1"/>
      <w:numFmt w:val="lowerLetter"/>
      <w:lvlText w:val="%5."/>
      <w:lvlJc w:val="left"/>
      <w:pPr>
        <w:tabs>
          <w:tab w:val="num" w:pos="3948"/>
        </w:tabs>
        <w:ind w:left="3948" w:hanging="360"/>
      </w:pPr>
    </w:lvl>
    <w:lvl w:ilvl="5" w:tplc="0C0A001B" w:tentative="1">
      <w:start w:val="1"/>
      <w:numFmt w:val="lowerRoman"/>
      <w:lvlText w:val="%6."/>
      <w:lvlJc w:val="right"/>
      <w:pPr>
        <w:tabs>
          <w:tab w:val="num" w:pos="4668"/>
        </w:tabs>
        <w:ind w:left="4668" w:hanging="180"/>
      </w:pPr>
    </w:lvl>
    <w:lvl w:ilvl="6" w:tplc="0C0A000F" w:tentative="1">
      <w:start w:val="1"/>
      <w:numFmt w:val="decimal"/>
      <w:lvlText w:val="%7."/>
      <w:lvlJc w:val="left"/>
      <w:pPr>
        <w:tabs>
          <w:tab w:val="num" w:pos="5388"/>
        </w:tabs>
        <w:ind w:left="5388" w:hanging="360"/>
      </w:pPr>
    </w:lvl>
    <w:lvl w:ilvl="7" w:tplc="0C0A0019" w:tentative="1">
      <w:start w:val="1"/>
      <w:numFmt w:val="lowerLetter"/>
      <w:lvlText w:val="%8."/>
      <w:lvlJc w:val="left"/>
      <w:pPr>
        <w:tabs>
          <w:tab w:val="num" w:pos="6108"/>
        </w:tabs>
        <w:ind w:left="6108" w:hanging="360"/>
      </w:pPr>
    </w:lvl>
    <w:lvl w:ilvl="8" w:tplc="0C0A001B" w:tentative="1">
      <w:start w:val="1"/>
      <w:numFmt w:val="lowerRoman"/>
      <w:lvlText w:val="%9."/>
      <w:lvlJc w:val="right"/>
      <w:pPr>
        <w:tabs>
          <w:tab w:val="num" w:pos="6828"/>
        </w:tabs>
        <w:ind w:left="6828" w:hanging="180"/>
      </w:pPr>
    </w:lvl>
  </w:abstractNum>
  <w:abstractNum w:abstractNumId="1">
    <w:nsid w:val="0F4D30F0"/>
    <w:multiLevelType w:val="multilevel"/>
    <w:tmpl w:val="3230D954"/>
    <w:lvl w:ilvl="0">
      <w:start w:val="1"/>
      <w:numFmt w:val="decimal"/>
      <w:lvlText w:val="%1."/>
      <w:lvlJc w:val="left"/>
      <w:pPr>
        <w:tabs>
          <w:tab w:val="num" w:pos="454"/>
        </w:tabs>
        <w:ind w:left="454" w:hanging="454"/>
      </w:pPr>
      <w:rPr>
        <w:rFonts w:ascii="Tahoma" w:hAnsi="Tahoma" w:cs="Tahoma" w:hint="default"/>
        <w:b/>
        <w:i w:val="0"/>
        <w:shadow w:val="0"/>
        <w:sz w:val="20"/>
        <w:szCs w:val="20"/>
        <w:u w:color="FFFFFF"/>
      </w:rPr>
    </w:lvl>
    <w:lvl w:ilvl="1">
      <w:start w:val="1"/>
      <w:numFmt w:val="lowerRoman"/>
      <w:lvlText w:val="(%2)"/>
      <w:lvlJc w:val="left"/>
      <w:pPr>
        <w:tabs>
          <w:tab w:val="num" w:pos="1800"/>
        </w:tabs>
        <w:ind w:left="1800" w:hanging="720"/>
      </w:pPr>
      <w:rPr>
        <w:rFonts w:hint="default"/>
        <w:b/>
        <w:i w:val="0"/>
        <w:shadow/>
        <w:emboss w:val="0"/>
        <w:imprint w:val="0"/>
        <w:sz w:val="20"/>
        <w:szCs w:val="20"/>
        <w:u w:color="FFFFFF"/>
      </w:rPr>
    </w:lvl>
    <w:lvl w:ilvl="2">
      <w:start w:val="1"/>
      <w:numFmt w:val="lowerRoman"/>
      <w:lvlText w:val="%3."/>
      <w:lvlJc w:val="right"/>
      <w:pPr>
        <w:tabs>
          <w:tab w:val="num" w:pos="2160"/>
        </w:tabs>
        <w:ind w:left="2160" w:hanging="180"/>
      </w:pPr>
      <w:rPr>
        <w:rFonts w:hint="default"/>
      </w:rPr>
    </w:lvl>
    <w:lvl w:ilvl="3">
      <w:start w:val="1"/>
      <w:numFmt w:val="lowerLetter"/>
      <w:lvlText w:val="%4)"/>
      <w:lvlJc w:val="left"/>
      <w:pPr>
        <w:tabs>
          <w:tab w:val="num" w:pos="3360"/>
        </w:tabs>
        <w:ind w:left="3360" w:hanging="840"/>
      </w:pPr>
      <w:rPr>
        <w:rFonts w:hint="default"/>
        <w:b w:val="0"/>
        <w:i w:val="0"/>
        <w:shadow w:val="0"/>
        <w:emboss w:val="0"/>
        <w:imprint w:val="0"/>
        <w:sz w:val="20"/>
        <w:szCs w:val="2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b/>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nsid w:val="147C1D96"/>
    <w:multiLevelType w:val="hybridMultilevel"/>
    <w:tmpl w:val="3A4AB47A"/>
    <w:lvl w:ilvl="0" w:tplc="1CF68A96">
      <w:start w:val="1"/>
      <w:numFmt w:val="decimal"/>
      <w:lvlText w:val="%1."/>
      <w:lvlJc w:val="left"/>
      <w:pPr>
        <w:tabs>
          <w:tab w:val="num" w:pos="600"/>
        </w:tabs>
        <w:ind w:left="600" w:hanging="360"/>
      </w:pPr>
      <w:rPr>
        <w:rFonts w:hint="default"/>
      </w:rPr>
    </w:lvl>
    <w:lvl w:ilvl="1" w:tplc="18CCAD5C">
      <w:numFmt w:val="none"/>
      <w:lvlText w:val=""/>
      <w:lvlJc w:val="left"/>
      <w:pPr>
        <w:tabs>
          <w:tab w:val="num" w:pos="360"/>
        </w:tabs>
      </w:pPr>
    </w:lvl>
    <w:lvl w:ilvl="2" w:tplc="46185948">
      <w:numFmt w:val="none"/>
      <w:lvlText w:val=""/>
      <w:lvlJc w:val="left"/>
      <w:pPr>
        <w:tabs>
          <w:tab w:val="num" w:pos="360"/>
        </w:tabs>
      </w:pPr>
    </w:lvl>
    <w:lvl w:ilvl="3" w:tplc="B62AF630">
      <w:numFmt w:val="none"/>
      <w:lvlText w:val=""/>
      <w:lvlJc w:val="left"/>
      <w:pPr>
        <w:tabs>
          <w:tab w:val="num" w:pos="360"/>
        </w:tabs>
      </w:pPr>
    </w:lvl>
    <w:lvl w:ilvl="4" w:tplc="3B94F8E0">
      <w:numFmt w:val="none"/>
      <w:lvlText w:val=""/>
      <w:lvlJc w:val="left"/>
      <w:pPr>
        <w:tabs>
          <w:tab w:val="num" w:pos="360"/>
        </w:tabs>
      </w:pPr>
    </w:lvl>
    <w:lvl w:ilvl="5" w:tplc="57E2F714">
      <w:numFmt w:val="none"/>
      <w:lvlText w:val=""/>
      <w:lvlJc w:val="left"/>
      <w:pPr>
        <w:tabs>
          <w:tab w:val="num" w:pos="360"/>
        </w:tabs>
      </w:pPr>
    </w:lvl>
    <w:lvl w:ilvl="6" w:tplc="69B4B292">
      <w:numFmt w:val="none"/>
      <w:lvlText w:val=""/>
      <w:lvlJc w:val="left"/>
      <w:pPr>
        <w:tabs>
          <w:tab w:val="num" w:pos="360"/>
        </w:tabs>
      </w:pPr>
    </w:lvl>
    <w:lvl w:ilvl="7" w:tplc="1C589BB4">
      <w:numFmt w:val="none"/>
      <w:lvlText w:val=""/>
      <w:lvlJc w:val="left"/>
      <w:pPr>
        <w:tabs>
          <w:tab w:val="num" w:pos="360"/>
        </w:tabs>
      </w:pPr>
    </w:lvl>
    <w:lvl w:ilvl="8" w:tplc="B82A9F6A">
      <w:numFmt w:val="none"/>
      <w:lvlText w:val=""/>
      <w:lvlJc w:val="left"/>
      <w:pPr>
        <w:tabs>
          <w:tab w:val="num" w:pos="360"/>
        </w:tabs>
      </w:pPr>
    </w:lvl>
  </w:abstractNum>
  <w:abstractNum w:abstractNumId="3">
    <w:nsid w:val="37C13682"/>
    <w:multiLevelType w:val="hybridMultilevel"/>
    <w:tmpl w:val="FEAEFB58"/>
    <w:lvl w:ilvl="0" w:tplc="0436C588">
      <w:start w:val="1"/>
      <w:numFmt w:val="decimal"/>
      <w:lvlText w:val="%1."/>
      <w:lvlJc w:val="left"/>
      <w:pPr>
        <w:tabs>
          <w:tab w:val="num" w:pos="454"/>
        </w:tabs>
        <w:ind w:left="454" w:hanging="454"/>
      </w:pPr>
      <w:rPr>
        <w:rFonts w:ascii="Tahoma" w:hAnsi="Tahoma" w:cs="Tahoma" w:hint="default"/>
        <w:b/>
        <w:i w:val="0"/>
        <w:shadow/>
        <w:sz w:val="20"/>
        <w:szCs w:val="20"/>
        <w:u w:color="FFFFFF"/>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42D94F44"/>
    <w:multiLevelType w:val="hybridMultilevel"/>
    <w:tmpl w:val="450EB9D0"/>
    <w:lvl w:ilvl="0" w:tplc="5DD64A86">
      <w:start w:val="1"/>
      <w:numFmt w:val="decimal"/>
      <w:lvlText w:val="%1."/>
      <w:lvlJc w:val="left"/>
      <w:pPr>
        <w:tabs>
          <w:tab w:val="num" w:pos="600"/>
        </w:tabs>
        <w:ind w:left="600" w:hanging="360"/>
      </w:pPr>
      <w:rPr>
        <w:rFonts w:hint="default"/>
      </w:rPr>
    </w:lvl>
    <w:lvl w:ilvl="1" w:tplc="0C0A0019" w:tentative="1">
      <w:start w:val="1"/>
      <w:numFmt w:val="lowerLetter"/>
      <w:lvlText w:val="%2."/>
      <w:lvlJc w:val="left"/>
      <w:pPr>
        <w:tabs>
          <w:tab w:val="num" w:pos="1320"/>
        </w:tabs>
        <w:ind w:left="1320" w:hanging="360"/>
      </w:pPr>
    </w:lvl>
    <w:lvl w:ilvl="2" w:tplc="0C0A001B" w:tentative="1">
      <w:start w:val="1"/>
      <w:numFmt w:val="lowerRoman"/>
      <w:lvlText w:val="%3."/>
      <w:lvlJc w:val="right"/>
      <w:pPr>
        <w:tabs>
          <w:tab w:val="num" w:pos="2040"/>
        </w:tabs>
        <w:ind w:left="2040" w:hanging="180"/>
      </w:pPr>
    </w:lvl>
    <w:lvl w:ilvl="3" w:tplc="0C0A000F" w:tentative="1">
      <w:start w:val="1"/>
      <w:numFmt w:val="decimal"/>
      <w:lvlText w:val="%4."/>
      <w:lvlJc w:val="left"/>
      <w:pPr>
        <w:tabs>
          <w:tab w:val="num" w:pos="2760"/>
        </w:tabs>
        <w:ind w:left="2760" w:hanging="360"/>
      </w:pPr>
    </w:lvl>
    <w:lvl w:ilvl="4" w:tplc="0C0A0019" w:tentative="1">
      <w:start w:val="1"/>
      <w:numFmt w:val="lowerLetter"/>
      <w:lvlText w:val="%5."/>
      <w:lvlJc w:val="left"/>
      <w:pPr>
        <w:tabs>
          <w:tab w:val="num" w:pos="3480"/>
        </w:tabs>
        <w:ind w:left="3480" w:hanging="360"/>
      </w:pPr>
    </w:lvl>
    <w:lvl w:ilvl="5" w:tplc="0C0A001B" w:tentative="1">
      <w:start w:val="1"/>
      <w:numFmt w:val="lowerRoman"/>
      <w:lvlText w:val="%6."/>
      <w:lvlJc w:val="right"/>
      <w:pPr>
        <w:tabs>
          <w:tab w:val="num" w:pos="4200"/>
        </w:tabs>
        <w:ind w:left="4200" w:hanging="180"/>
      </w:pPr>
    </w:lvl>
    <w:lvl w:ilvl="6" w:tplc="0C0A000F" w:tentative="1">
      <w:start w:val="1"/>
      <w:numFmt w:val="decimal"/>
      <w:lvlText w:val="%7."/>
      <w:lvlJc w:val="left"/>
      <w:pPr>
        <w:tabs>
          <w:tab w:val="num" w:pos="4920"/>
        </w:tabs>
        <w:ind w:left="4920" w:hanging="360"/>
      </w:pPr>
    </w:lvl>
    <w:lvl w:ilvl="7" w:tplc="0C0A0019" w:tentative="1">
      <w:start w:val="1"/>
      <w:numFmt w:val="lowerLetter"/>
      <w:lvlText w:val="%8."/>
      <w:lvlJc w:val="left"/>
      <w:pPr>
        <w:tabs>
          <w:tab w:val="num" w:pos="5640"/>
        </w:tabs>
        <w:ind w:left="5640" w:hanging="360"/>
      </w:pPr>
    </w:lvl>
    <w:lvl w:ilvl="8" w:tplc="0C0A001B" w:tentative="1">
      <w:start w:val="1"/>
      <w:numFmt w:val="lowerRoman"/>
      <w:lvlText w:val="%9."/>
      <w:lvlJc w:val="right"/>
      <w:pPr>
        <w:tabs>
          <w:tab w:val="num" w:pos="6360"/>
        </w:tabs>
        <w:ind w:left="6360" w:hanging="180"/>
      </w:pPr>
    </w:lvl>
  </w:abstractNum>
  <w:abstractNum w:abstractNumId="5">
    <w:nsid w:val="44AB2435"/>
    <w:multiLevelType w:val="hybridMultilevel"/>
    <w:tmpl w:val="DD9E951C"/>
    <w:lvl w:ilvl="0" w:tplc="0134A2A4">
      <w:start w:val="3"/>
      <w:numFmt w:val="bullet"/>
      <w:lvlText w:val="-"/>
      <w:lvlJc w:val="left"/>
      <w:pPr>
        <w:tabs>
          <w:tab w:val="num" w:pos="814"/>
        </w:tabs>
        <w:ind w:left="814" w:hanging="360"/>
      </w:pPr>
      <w:rPr>
        <w:rFonts w:ascii="Arial" w:eastAsia="Times New Roman" w:hAnsi="Arial" w:cs="Arial" w:hint="default"/>
      </w:rPr>
    </w:lvl>
    <w:lvl w:ilvl="1" w:tplc="0C0A0003" w:tentative="1">
      <w:start w:val="1"/>
      <w:numFmt w:val="bullet"/>
      <w:lvlText w:val="o"/>
      <w:lvlJc w:val="left"/>
      <w:pPr>
        <w:tabs>
          <w:tab w:val="num" w:pos="1534"/>
        </w:tabs>
        <w:ind w:left="1534" w:hanging="360"/>
      </w:pPr>
      <w:rPr>
        <w:rFonts w:ascii="Courier New" w:hAnsi="Courier New" w:cs="Courier New" w:hint="default"/>
      </w:rPr>
    </w:lvl>
    <w:lvl w:ilvl="2" w:tplc="0C0A0005" w:tentative="1">
      <w:start w:val="1"/>
      <w:numFmt w:val="bullet"/>
      <w:lvlText w:val=""/>
      <w:lvlJc w:val="left"/>
      <w:pPr>
        <w:tabs>
          <w:tab w:val="num" w:pos="2254"/>
        </w:tabs>
        <w:ind w:left="2254" w:hanging="360"/>
      </w:pPr>
      <w:rPr>
        <w:rFonts w:ascii="Wingdings" w:hAnsi="Wingdings" w:hint="default"/>
      </w:rPr>
    </w:lvl>
    <w:lvl w:ilvl="3" w:tplc="0C0A0001" w:tentative="1">
      <w:start w:val="1"/>
      <w:numFmt w:val="bullet"/>
      <w:lvlText w:val=""/>
      <w:lvlJc w:val="left"/>
      <w:pPr>
        <w:tabs>
          <w:tab w:val="num" w:pos="2974"/>
        </w:tabs>
        <w:ind w:left="2974" w:hanging="360"/>
      </w:pPr>
      <w:rPr>
        <w:rFonts w:ascii="Symbol" w:hAnsi="Symbol" w:hint="default"/>
      </w:rPr>
    </w:lvl>
    <w:lvl w:ilvl="4" w:tplc="0C0A0003" w:tentative="1">
      <w:start w:val="1"/>
      <w:numFmt w:val="bullet"/>
      <w:lvlText w:val="o"/>
      <w:lvlJc w:val="left"/>
      <w:pPr>
        <w:tabs>
          <w:tab w:val="num" w:pos="3694"/>
        </w:tabs>
        <w:ind w:left="3694" w:hanging="360"/>
      </w:pPr>
      <w:rPr>
        <w:rFonts w:ascii="Courier New" w:hAnsi="Courier New" w:cs="Courier New" w:hint="default"/>
      </w:rPr>
    </w:lvl>
    <w:lvl w:ilvl="5" w:tplc="0C0A0005" w:tentative="1">
      <w:start w:val="1"/>
      <w:numFmt w:val="bullet"/>
      <w:lvlText w:val=""/>
      <w:lvlJc w:val="left"/>
      <w:pPr>
        <w:tabs>
          <w:tab w:val="num" w:pos="4414"/>
        </w:tabs>
        <w:ind w:left="4414" w:hanging="360"/>
      </w:pPr>
      <w:rPr>
        <w:rFonts w:ascii="Wingdings" w:hAnsi="Wingdings" w:hint="default"/>
      </w:rPr>
    </w:lvl>
    <w:lvl w:ilvl="6" w:tplc="0C0A0001" w:tentative="1">
      <w:start w:val="1"/>
      <w:numFmt w:val="bullet"/>
      <w:lvlText w:val=""/>
      <w:lvlJc w:val="left"/>
      <w:pPr>
        <w:tabs>
          <w:tab w:val="num" w:pos="5134"/>
        </w:tabs>
        <w:ind w:left="5134" w:hanging="360"/>
      </w:pPr>
      <w:rPr>
        <w:rFonts w:ascii="Symbol" w:hAnsi="Symbol" w:hint="default"/>
      </w:rPr>
    </w:lvl>
    <w:lvl w:ilvl="7" w:tplc="0C0A0003" w:tentative="1">
      <w:start w:val="1"/>
      <w:numFmt w:val="bullet"/>
      <w:lvlText w:val="o"/>
      <w:lvlJc w:val="left"/>
      <w:pPr>
        <w:tabs>
          <w:tab w:val="num" w:pos="5854"/>
        </w:tabs>
        <w:ind w:left="5854" w:hanging="360"/>
      </w:pPr>
      <w:rPr>
        <w:rFonts w:ascii="Courier New" w:hAnsi="Courier New" w:cs="Courier New" w:hint="default"/>
      </w:rPr>
    </w:lvl>
    <w:lvl w:ilvl="8" w:tplc="0C0A0005" w:tentative="1">
      <w:start w:val="1"/>
      <w:numFmt w:val="bullet"/>
      <w:lvlText w:val=""/>
      <w:lvlJc w:val="left"/>
      <w:pPr>
        <w:tabs>
          <w:tab w:val="num" w:pos="6574"/>
        </w:tabs>
        <w:ind w:left="6574" w:hanging="360"/>
      </w:pPr>
      <w:rPr>
        <w:rFonts w:ascii="Wingdings" w:hAnsi="Wingdings" w:hint="default"/>
      </w:rPr>
    </w:lvl>
  </w:abstractNum>
  <w:abstractNum w:abstractNumId="6">
    <w:nsid w:val="46BB40D8"/>
    <w:multiLevelType w:val="hybridMultilevel"/>
    <w:tmpl w:val="FB300D98"/>
    <w:lvl w:ilvl="0" w:tplc="E812BAD2">
      <w:start w:val="1"/>
      <w:numFmt w:val="decimal"/>
      <w:lvlText w:val="%1."/>
      <w:lvlJc w:val="left"/>
      <w:pPr>
        <w:tabs>
          <w:tab w:val="num" w:pos="172"/>
        </w:tabs>
        <w:ind w:left="172" w:hanging="454"/>
      </w:pPr>
      <w:rPr>
        <w:rFonts w:ascii="Tahoma" w:hAnsi="Tahoma" w:cs="Tahoma" w:hint="default"/>
        <w:b/>
        <w:i w:val="0"/>
        <w:shadow w:val="0"/>
        <w:color w:val="auto"/>
        <w:sz w:val="20"/>
        <w:szCs w:val="20"/>
        <w:u w:color="FFFFFF"/>
        <w:effect w:val="none"/>
      </w:rPr>
    </w:lvl>
    <w:lvl w:ilvl="1" w:tplc="0C0A0019">
      <w:start w:val="1"/>
      <w:numFmt w:val="lowerLetter"/>
      <w:lvlText w:val="%2."/>
      <w:lvlJc w:val="left"/>
      <w:pPr>
        <w:tabs>
          <w:tab w:val="num" w:pos="1158"/>
        </w:tabs>
        <w:ind w:left="1158" w:hanging="360"/>
      </w:pPr>
    </w:lvl>
    <w:lvl w:ilvl="2" w:tplc="0C0A001B" w:tentative="1">
      <w:start w:val="1"/>
      <w:numFmt w:val="lowerRoman"/>
      <w:lvlText w:val="%3."/>
      <w:lvlJc w:val="right"/>
      <w:pPr>
        <w:tabs>
          <w:tab w:val="num" w:pos="1878"/>
        </w:tabs>
        <w:ind w:left="1878" w:hanging="180"/>
      </w:pPr>
    </w:lvl>
    <w:lvl w:ilvl="3" w:tplc="0C0A000F" w:tentative="1">
      <w:start w:val="1"/>
      <w:numFmt w:val="decimal"/>
      <w:lvlText w:val="%4."/>
      <w:lvlJc w:val="left"/>
      <w:pPr>
        <w:tabs>
          <w:tab w:val="num" w:pos="2598"/>
        </w:tabs>
        <w:ind w:left="2598" w:hanging="360"/>
      </w:pPr>
    </w:lvl>
    <w:lvl w:ilvl="4" w:tplc="0C0A0019" w:tentative="1">
      <w:start w:val="1"/>
      <w:numFmt w:val="lowerLetter"/>
      <w:lvlText w:val="%5."/>
      <w:lvlJc w:val="left"/>
      <w:pPr>
        <w:tabs>
          <w:tab w:val="num" w:pos="3318"/>
        </w:tabs>
        <w:ind w:left="3318" w:hanging="360"/>
      </w:pPr>
    </w:lvl>
    <w:lvl w:ilvl="5" w:tplc="0C0A001B" w:tentative="1">
      <w:start w:val="1"/>
      <w:numFmt w:val="lowerRoman"/>
      <w:lvlText w:val="%6."/>
      <w:lvlJc w:val="right"/>
      <w:pPr>
        <w:tabs>
          <w:tab w:val="num" w:pos="4038"/>
        </w:tabs>
        <w:ind w:left="4038" w:hanging="180"/>
      </w:pPr>
    </w:lvl>
    <w:lvl w:ilvl="6" w:tplc="0C0A000F" w:tentative="1">
      <w:start w:val="1"/>
      <w:numFmt w:val="decimal"/>
      <w:lvlText w:val="%7."/>
      <w:lvlJc w:val="left"/>
      <w:pPr>
        <w:tabs>
          <w:tab w:val="num" w:pos="4758"/>
        </w:tabs>
        <w:ind w:left="4758" w:hanging="360"/>
      </w:pPr>
    </w:lvl>
    <w:lvl w:ilvl="7" w:tplc="0C0A0019" w:tentative="1">
      <w:start w:val="1"/>
      <w:numFmt w:val="lowerLetter"/>
      <w:lvlText w:val="%8."/>
      <w:lvlJc w:val="left"/>
      <w:pPr>
        <w:tabs>
          <w:tab w:val="num" w:pos="5478"/>
        </w:tabs>
        <w:ind w:left="5478" w:hanging="360"/>
      </w:pPr>
    </w:lvl>
    <w:lvl w:ilvl="8" w:tplc="0C0A001B" w:tentative="1">
      <w:start w:val="1"/>
      <w:numFmt w:val="lowerRoman"/>
      <w:lvlText w:val="%9."/>
      <w:lvlJc w:val="right"/>
      <w:pPr>
        <w:tabs>
          <w:tab w:val="num" w:pos="6198"/>
        </w:tabs>
        <w:ind w:left="6198" w:hanging="180"/>
      </w:pPr>
    </w:lvl>
  </w:abstractNum>
  <w:abstractNum w:abstractNumId="7">
    <w:nsid w:val="5F226FD4"/>
    <w:multiLevelType w:val="hybridMultilevel"/>
    <w:tmpl w:val="CEECD452"/>
    <w:lvl w:ilvl="0" w:tplc="7816761E">
      <w:start w:val="1"/>
      <w:numFmt w:val="lowerRoman"/>
      <w:lvlText w:val="%1)"/>
      <w:lvlJc w:val="left"/>
      <w:pPr>
        <w:tabs>
          <w:tab w:val="num" w:pos="1440"/>
        </w:tabs>
        <w:ind w:left="1440" w:hanging="720"/>
      </w:pPr>
      <w:rPr>
        <w:rFonts w:hint="default"/>
      </w:rPr>
    </w:lvl>
    <w:lvl w:ilvl="1" w:tplc="0BC6FD06">
      <w:start w:val="1"/>
      <w:numFmt w:val="decimal"/>
      <w:lvlText w:val="%2."/>
      <w:lvlJc w:val="left"/>
      <w:pPr>
        <w:tabs>
          <w:tab w:val="num" w:pos="1800"/>
        </w:tabs>
        <w:ind w:left="1800" w:hanging="360"/>
      </w:pPr>
      <w:rPr>
        <w:rFonts w:hint="default"/>
      </w:r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8">
    <w:nsid w:val="6E2B3208"/>
    <w:multiLevelType w:val="multilevel"/>
    <w:tmpl w:val="37309F56"/>
    <w:lvl w:ilvl="0">
      <w:start w:val="6"/>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7F8030E4"/>
    <w:multiLevelType w:val="hybridMultilevel"/>
    <w:tmpl w:val="180CF528"/>
    <w:lvl w:ilvl="0" w:tplc="C1382FE2">
      <w:start w:val="1"/>
      <w:numFmt w:val="decimal"/>
      <w:lvlText w:val="%1."/>
      <w:lvlJc w:val="left"/>
      <w:pPr>
        <w:tabs>
          <w:tab w:val="num" w:pos="720"/>
        </w:tabs>
        <w:ind w:left="720" w:hanging="360"/>
      </w:pPr>
      <w:rPr>
        <w:b/>
        <w:shadow w:val="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7"/>
  </w:num>
  <w:num w:numId="5">
    <w:abstractNumId w:val="1"/>
  </w:num>
  <w:num w:numId="6">
    <w:abstractNumId w:val="5"/>
  </w:num>
  <w:num w:numId="7">
    <w:abstractNumId w:val="8"/>
  </w:num>
  <w:num w:numId="8">
    <w:abstractNumId w:val="4"/>
  </w:num>
  <w:num w:numId="9">
    <w:abstractNumId w:val="2"/>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CC3A1C"/>
    <w:rsid w:val="0024246B"/>
    <w:rsid w:val="003F3515"/>
    <w:rsid w:val="005620FB"/>
    <w:rsid w:val="006C4067"/>
    <w:rsid w:val="006E23FA"/>
    <w:rsid w:val="007C78EA"/>
    <w:rsid w:val="0080447F"/>
    <w:rsid w:val="00896589"/>
    <w:rsid w:val="009F7790"/>
    <w:rsid w:val="00AB0E85"/>
    <w:rsid w:val="00CC3A1C"/>
    <w:rsid w:val="00CF3F9A"/>
    <w:rsid w:val="00D55546"/>
    <w:rsid w:val="00DC1360"/>
    <w:rsid w:val="00DC58D4"/>
    <w:rsid w:val="00F93BBB"/>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3A1C"/>
    <w:rPr>
      <w:rFonts w:ascii="Times New Roman" w:eastAsia="Times New Roman" w:hAnsi="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CC3A1C"/>
    <w:pPr>
      <w:widowControl w:val="0"/>
      <w:tabs>
        <w:tab w:val="center" w:pos="4252"/>
        <w:tab w:val="right" w:pos="8504"/>
      </w:tabs>
      <w:suppressAutoHyphens/>
    </w:pPr>
    <w:rPr>
      <w:sz w:val="24"/>
      <w:lang w:val="es-ES_tradnl"/>
    </w:rPr>
  </w:style>
  <w:style w:type="character" w:customStyle="1" w:styleId="PiedepginaCar">
    <w:name w:val="Pie de página Car"/>
    <w:basedOn w:val="Fuentedeprrafopredeter"/>
    <w:link w:val="Piedepgina"/>
    <w:rsid w:val="00CC3A1C"/>
    <w:rPr>
      <w:rFonts w:ascii="Times New Roman" w:eastAsia="Times New Roman" w:hAnsi="Times New Roman" w:cs="Times New Roman"/>
      <w:sz w:val="24"/>
      <w:szCs w:val="20"/>
      <w:lang w:val="es-ES_tradnl" w:eastAsia="es-ES"/>
    </w:rPr>
  </w:style>
  <w:style w:type="paragraph" w:styleId="Textoindependiente">
    <w:name w:val="Body Text"/>
    <w:basedOn w:val="Normal"/>
    <w:link w:val="TextoindependienteCar"/>
    <w:rsid w:val="00CC3A1C"/>
    <w:pPr>
      <w:jc w:val="both"/>
    </w:pPr>
    <w:rPr>
      <w:rFonts w:ascii="Arial" w:hAnsi="Arial"/>
      <w:sz w:val="24"/>
      <w:lang w:val="es-PE"/>
    </w:rPr>
  </w:style>
  <w:style w:type="character" w:customStyle="1" w:styleId="TextoindependienteCar">
    <w:name w:val="Texto independiente Car"/>
    <w:basedOn w:val="Fuentedeprrafopredeter"/>
    <w:link w:val="Textoindependiente"/>
    <w:rsid w:val="00CC3A1C"/>
    <w:rPr>
      <w:rFonts w:ascii="Arial" w:eastAsia="Times New Roman" w:hAnsi="Arial" w:cs="Times New Roman"/>
      <w:sz w:val="24"/>
      <w:szCs w:val="20"/>
      <w:lang w:val="es-PE" w:eastAsia="es-ES"/>
    </w:rPr>
  </w:style>
  <w:style w:type="paragraph" w:styleId="Textonotapie">
    <w:name w:val="footnote text"/>
    <w:basedOn w:val="Normal"/>
    <w:link w:val="TextonotapieCar"/>
    <w:semiHidden/>
    <w:rsid w:val="00CC3A1C"/>
  </w:style>
  <w:style w:type="character" w:customStyle="1" w:styleId="TextonotapieCar">
    <w:name w:val="Texto nota pie Car"/>
    <w:basedOn w:val="Fuentedeprrafopredeter"/>
    <w:link w:val="Textonotapie"/>
    <w:semiHidden/>
    <w:rsid w:val="00CC3A1C"/>
    <w:rPr>
      <w:rFonts w:ascii="Times New Roman" w:eastAsia="Times New Roman" w:hAnsi="Times New Roman" w:cs="Times New Roman"/>
      <w:sz w:val="20"/>
      <w:szCs w:val="20"/>
      <w:lang w:eastAsia="es-ES"/>
    </w:rPr>
  </w:style>
  <w:style w:type="character" w:styleId="Refdenotaalpie">
    <w:name w:val="footnote reference"/>
    <w:basedOn w:val="Fuentedeprrafopredeter"/>
    <w:semiHidden/>
    <w:rsid w:val="00CC3A1C"/>
    <w:rPr>
      <w:vertAlign w:val="superscript"/>
    </w:rPr>
  </w:style>
  <w:style w:type="character" w:styleId="Nmerodepgina">
    <w:name w:val="page number"/>
    <w:basedOn w:val="Fuentedeprrafopredeter"/>
    <w:rsid w:val="00CC3A1C"/>
  </w:style>
  <w:style w:type="character" w:styleId="Hipervnculo">
    <w:name w:val="Hyperlink"/>
    <w:basedOn w:val="Fuentedeprrafopredeter"/>
    <w:rsid w:val="00CC3A1C"/>
    <w:rPr>
      <w:color w:val="0000FF"/>
      <w:u w:val="single"/>
    </w:rPr>
  </w:style>
</w:styles>
</file>

<file path=word/webSettings.xml><?xml version="1.0" encoding="utf-8"?>
<w:webSettings xmlns:r="http://schemas.openxmlformats.org/officeDocument/2006/relationships" xmlns:w="http://schemas.openxmlformats.org/wordprocessingml/2006/main">
  <w:divs>
    <w:div w:id="219948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consucode.gob.pe" TargetMode="External"/><Relationship Id="rId1" Type="http://schemas.openxmlformats.org/officeDocument/2006/relationships/hyperlink" Target="http://www.seace.gob.pe"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4141</Words>
  <Characters>22779</Characters>
  <Application>Microsoft Office Word</Application>
  <DocSecurity>0</DocSecurity>
  <Lines>189</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26867</CharactersWithSpaces>
  <SharedDoc>false</SharedDoc>
  <HLinks>
    <vt:vector size="12" baseType="variant">
      <vt:variant>
        <vt:i4>196673</vt:i4>
      </vt:variant>
      <vt:variant>
        <vt:i4>3</vt:i4>
      </vt:variant>
      <vt:variant>
        <vt:i4>0</vt:i4>
      </vt:variant>
      <vt:variant>
        <vt:i4>5</vt:i4>
      </vt:variant>
      <vt:variant>
        <vt:lpwstr>http://www.consucode.gob.pe/</vt:lpwstr>
      </vt:variant>
      <vt:variant>
        <vt:lpwstr/>
      </vt:variant>
      <vt:variant>
        <vt:i4>393308</vt:i4>
      </vt:variant>
      <vt:variant>
        <vt:i4>0</vt:i4>
      </vt:variant>
      <vt:variant>
        <vt:i4>0</vt:i4>
      </vt:variant>
      <vt:variant>
        <vt:i4>5</vt:i4>
      </vt:variant>
      <vt:variant>
        <vt:lpwstr>http://www.seace.gob.pe/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2113-2007/TC-S3</dc:title>
  <dc:subject>APLICACION DE SANCION</dc:subject>
  <dc:creator>TRIBUNAL</dc:creator>
  <cp:keywords>DOCUMENTACION FALSA</cp:keywords>
  <dc:description/>
  <cp:lastModifiedBy>erueda</cp:lastModifiedBy>
  <cp:revision>2</cp:revision>
  <cp:lastPrinted>2007-11-30T20:56:00Z</cp:lastPrinted>
  <dcterms:created xsi:type="dcterms:W3CDTF">2007-12-14T16:20:00Z</dcterms:created>
  <dcterms:modified xsi:type="dcterms:W3CDTF">2007-12-14T16:20:00Z</dcterms:modified>
  <cp:category>RESOLUCION - TRIBUNAL</cp:category>
</cp:coreProperties>
</file>