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6945" w:rsidRPr="00411BDE" w:rsidRDefault="00411BDE" w:rsidP="00411BDE">
      <w:pPr>
        <w:ind w:left="2700" w:right="764" w:hanging="900"/>
        <w:jc w:val="center"/>
        <w:rPr>
          <w:rFonts w:ascii="Tahoma" w:hAnsi="Tahoma" w:cs="Tahoma"/>
          <w:b/>
          <w:i/>
          <w:sz w:val="36"/>
          <w:szCs w:val="36"/>
        </w:rPr>
      </w:pPr>
      <w:r w:rsidRPr="00411BDE">
        <w:rPr>
          <w:rFonts w:ascii="Tahoma" w:hAnsi="Tahoma" w:cs="Tahoma"/>
          <w:b/>
          <w:i/>
          <w:sz w:val="36"/>
          <w:szCs w:val="36"/>
        </w:rPr>
        <w:t>2111-2007-TC-S3</w:t>
      </w:r>
    </w:p>
    <w:p w:rsidR="00476945" w:rsidRPr="00FF784A" w:rsidRDefault="00476945" w:rsidP="00476945">
      <w:pPr>
        <w:ind w:left="2700" w:right="764" w:hanging="900"/>
        <w:jc w:val="both"/>
        <w:rPr>
          <w:rFonts w:ascii="Tahoma" w:hAnsi="Tahoma" w:cs="Tahoma"/>
          <w:i/>
          <w:sz w:val="20"/>
          <w:szCs w:val="20"/>
        </w:rPr>
      </w:pPr>
      <w:r w:rsidRPr="00FF784A">
        <w:rPr>
          <w:rFonts w:ascii="Tahoma" w:hAnsi="Tahoma" w:cs="Tahoma"/>
          <w:b/>
          <w:i/>
          <w:sz w:val="20"/>
          <w:szCs w:val="20"/>
        </w:rPr>
        <w:t xml:space="preserve">Sumilla: </w:t>
      </w:r>
      <w:r w:rsidR="00953774" w:rsidRPr="00FF784A">
        <w:rPr>
          <w:rFonts w:ascii="Tahoma" w:hAnsi="Tahoma" w:cs="Tahoma"/>
          <w:i/>
          <w:sz w:val="20"/>
          <w:szCs w:val="20"/>
        </w:rPr>
        <w:t xml:space="preserve">Corresponde sancionar a la empresa </w:t>
      </w:r>
      <w:proofErr w:type="spellStart"/>
      <w:r w:rsidR="00953774" w:rsidRPr="00FF784A">
        <w:rPr>
          <w:rFonts w:ascii="Tahoma" w:hAnsi="Tahoma" w:cs="Tahoma"/>
          <w:i/>
          <w:sz w:val="20"/>
          <w:szCs w:val="20"/>
        </w:rPr>
        <w:t>Oficentro</w:t>
      </w:r>
      <w:proofErr w:type="spellEnd"/>
      <w:r w:rsidR="00953774" w:rsidRPr="00FF784A">
        <w:rPr>
          <w:rFonts w:ascii="Tahoma" w:hAnsi="Tahoma" w:cs="Tahoma"/>
          <w:i/>
          <w:sz w:val="20"/>
          <w:szCs w:val="20"/>
        </w:rPr>
        <w:t xml:space="preserve"> E.I.R.L. por la infracción tipificada </w:t>
      </w:r>
      <w:r w:rsidRPr="00FF784A">
        <w:rPr>
          <w:rFonts w:ascii="Tahoma" w:hAnsi="Tahoma" w:cs="Tahoma"/>
          <w:i/>
          <w:sz w:val="20"/>
          <w:szCs w:val="20"/>
        </w:rPr>
        <w:t>en el numeral 2) del artículo 294 del Reglamento de la Ley de Contrataciones y Adquisiciones del Estado, aprobado por Decreto Supremo N.º 084-2004-PCM</w:t>
      </w:r>
      <w:r w:rsidRPr="00FF784A">
        <w:rPr>
          <w:rFonts w:ascii="Tahoma" w:hAnsi="Tahoma" w:cs="Tahoma"/>
          <w:sz w:val="20"/>
          <w:szCs w:val="20"/>
        </w:rPr>
        <w:t>.</w:t>
      </w:r>
    </w:p>
    <w:p w:rsidR="00476945" w:rsidRPr="00FF784A" w:rsidRDefault="00476945" w:rsidP="00476945">
      <w:pPr>
        <w:pStyle w:val="Textoindependiente3"/>
        <w:ind w:left="2124" w:firstLine="708"/>
        <w:jc w:val="center"/>
        <w:rPr>
          <w:rFonts w:ascii="Tahoma" w:hAnsi="Tahoma" w:cs="Tahoma"/>
          <w:b/>
          <w:sz w:val="20"/>
          <w:szCs w:val="20"/>
        </w:rPr>
      </w:pPr>
    </w:p>
    <w:p w:rsidR="00476945" w:rsidRPr="00FF784A" w:rsidRDefault="00476945" w:rsidP="00476945">
      <w:pPr>
        <w:pStyle w:val="Textoindependiente3"/>
        <w:ind w:left="2124" w:firstLine="708"/>
        <w:jc w:val="center"/>
        <w:rPr>
          <w:rFonts w:ascii="Tahoma" w:hAnsi="Tahoma" w:cs="Tahoma"/>
          <w:b/>
          <w:sz w:val="20"/>
          <w:szCs w:val="20"/>
        </w:rPr>
      </w:pPr>
      <w:r w:rsidRPr="00FF784A">
        <w:rPr>
          <w:rFonts w:ascii="Tahoma" w:hAnsi="Tahoma" w:cs="Tahoma"/>
          <w:b/>
          <w:sz w:val="20"/>
          <w:szCs w:val="20"/>
        </w:rPr>
        <w:t xml:space="preserve">     Lima, </w:t>
      </w:r>
      <w:r w:rsidR="00411BDE">
        <w:rPr>
          <w:rFonts w:ascii="Tahoma" w:hAnsi="Tahoma" w:cs="Tahoma"/>
          <w:b/>
          <w:sz w:val="20"/>
          <w:szCs w:val="20"/>
        </w:rPr>
        <w:t>30 de noviembre de 2007</w:t>
      </w:r>
    </w:p>
    <w:p w:rsidR="00476945" w:rsidRPr="00FF784A" w:rsidRDefault="00476945" w:rsidP="00476945">
      <w:pPr>
        <w:ind w:right="764"/>
        <w:jc w:val="both"/>
        <w:rPr>
          <w:rFonts w:ascii="Tahoma" w:hAnsi="Tahoma" w:cs="Tahoma"/>
          <w:sz w:val="20"/>
          <w:szCs w:val="20"/>
        </w:rPr>
      </w:pPr>
    </w:p>
    <w:p w:rsidR="008F5E4C" w:rsidRPr="00FF784A" w:rsidRDefault="008F5E4C" w:rsidP="00BD7CF8">
      <w:pPr>
        <w:ind w:firstLine="720"/>
        <w:jc w:val="both"/>
        <w:rPr>
          <w:rFonts w:ascii="Tahoma" w:hAnsi="Tahoma" w:cs="Tahoma"/>
          <w:color w:val="000000"/>
          <w:sz w:val="20"/>
          <w:szCs w:val="20"/>
        </w:rPr>
      </w:pPr>
      <w:r w:rsidRPr="00FF784A">
        <w:rPr>
          <w:rFonts w:ascii="Tahoma" w:hAnsi="Tahoma" w:cs="Tahoma"/>
          <w:b/>
          <w:sz w:val="20"/>
          <w:szCs w:val="20"/>
        </w:rPr>
        <w:t>Visto,</w:t>
      </w:r>
      <w:r w:rsidRPr="00FF784A">
        <w:rPr>
          <w:rFonts w:ascii="Tahoma" w:hAnsi="Tahoma" w:cs="Tahoma"/>
          <w:sz w:val="20"/>
          <w:szCs w:val="20"/>
        </w:rPr>
        <w:t xml:space="preserve"> </w:t>
      </w:r>
      <w:r w:rsidR="007E63C6" w:rsidRPr="00FF784A">
        <w:rPr>
          <w:rFonts w:ascii="Tahoma" w:hAnsi="Tahoma" w:cs="Tahoma"/>
          <w:color w:val="000000"/>
          <w:sz w:val="20"/>
          <w:szCs w:val="20"/>
        </w:rPr>
        <w:t xml:space="preserve">en sesión </w:t>
      </w:r>
      <w:r w:rsidR="00476945" w:rsidRPr="00FF784A">
        <w:rPr>
          <w:rFonts w:ascii="Tahoma" w:hAnsi="Tahoma" w:cs="Tahoma"/>
          <w:color w:val="000000"/>
          <w:sz w:val="20"/>
          <w:szCs w:val="20"/>
        </w:rPr>
        <w:t xml:space="preserve">de fecha </w:t>
      </w:r>
      <w:r w:rsidR="00953774" w:rsidRPr="00FF784A">
        <w:rPr>
          <w:rFonts w:ascii="Tahoma" w:hAnsi="Tahoma" w:cs="Tahoma"/>
          <w:color w:val="000000"/>
          <w:sz w:val="20"/>
          <w:szCs w:val="20"/>
        </w:rPr>
        <w:t>30</w:t>
      </w:r>
      <w:r w:rsidR="00476945" w:rsidRPr="00FF784A">
        <w:rPr>
          <w:rFonts w:ascii="Tahoma" w:hAnsi="Tahoma" w:cs="Tahoma"/>
          <w:color w:val="000000"/>
          <w:sz w:val="20"/>
          <w:szCs w:val="20"/>
        </w:rPr>
        <w:t xml:space="preserve"> de </w:t>
      </w:r>
      <w:r w:rsidR="00953774" w:rsidRPr="00FF784A">
        <w:rPr>
          <w:rFonts w:ascii="Tahoma" w:hAnsi="Tahoma" w:cs="Tahoma"/>
          <w:color w:val="000000"/>
          <w:sz w:val="20"/>
          <w:szCs w:val="20"/>
        </w:rPr>
        <w:t xml:space="preserve">noviembre de </w:t>
      </w:r>
      <w:r w:rsidR="00476945" w:rsidRPr="00FF784A">
        <w:rPr>
          <w:rFonts w:ascii="Tahoma" w:hAnsi="Tahoma" w:cs="Tahoma"/>
          <w:color w:val="000000"/>
          <w:sz w:val="20"/>
          <w:szCs w:val="20"/>
        </w:rPr>
        <w:t xml:space="preserve">2007 </w:t>
      </w:r>
      <w:r w:rsidRPr="00FF784A">
        <w:rPr>
          <w:rFonts w:ascii="Tahoma" w:hAnsi="Tahoma" w:cs="Tahoma"/>
          <w:color w:val="000000"/>
          <w:sz w:val="20"/>
          <w:szCs w:val="20"/>
        </w:rPr>
        <w:t>de la Tercera Sala del Tribunal de Contrataciones y Adquisiciones del Estado el Expediente N.°</w:t>
      </w:r>
      <w:r w:rsidRPr="00FF784A">
        <w:rPr>
          <w:rFonts w:ascii="Tahoma" w:hAnsi="Tahoma" w:cs="Tahoma"/>
          <w:sz w:val="20"/>
          <w:szCs w:val="20"/>
        </w:rPr>
        <w:t xml:space="preserve"> </w:t>
      </w:r>
      <w:r w:rsidR="000928A2" w:rsidRPr="00FF784A">
        <w:rPr>
          <w:rFonts w:ascii="Tahoma" w:hAnsi="Tahoma" w:cs="Tahoma"/>
          <w:sz w:val="20"/>
          <w:szCs w:val="20"/>
        </w:rPr>
        <w:t>432</w:t>
      </w:r>
      <w:r w:rsidRPr="00FF784A">
        <w:rPr>
          <w:rFonts w:ascii="Tahoma" w:hAnsi="Tahoma" w:cs="Tahoma"/>
          <w:sz w:val="20"/>
          <w:szCs w:val="20"/>
        </w:rPr>
        <w:t>/200</w:t>
      </w:r>
      <w:r w:rsidR="0089082C">
        <w:rPr>
          <w:rFonts w:ascii="Tahoma" w:hAnsi="Tahoma" w:cs="Tahoma"/>
          <w:sz w:val="20"/>
          <w:szCs w:val="20"/>
        </w:rPr>
        <w:t>6</w:t>
      </w:r>
      <w:r w:rsidRPr="00FF784A">
        <w:rPr>
          <w:rFonts w:ascii="Tahoma" w:hAnsi="Tahoma" w:cs="Tahoma"/>
          <w:sz w:val="20"/>
          <w:szCs w:val="20"/>
        </w:rPr>
        <w:t>.TC</w:t>
      </w:r>
      <w:r w:rsidRPr="00FF784A">
        <w:rPr>
          <w:rFonts w:ascii="Tahoma" w:hAnsi="Tahoma" w:cs="Tahoma"/>
          <w:color w:val="000000"/>
          <w:sz w:val="20"/>
          <w:szCs w:val="20"/>
        </w:rPr>
        <w:t xml:space="preserve"> sobre </w:t>
      </w:r>
      <w:r w:rsidR="004654F1" w:rsidRPr="00FF784A">
        <w:rPr>
          <w:rFonts w:ascii="Tahoma" w:hAnsi="Tahoma" w:cs="Tahoma"/>
          <w:color w:val="000000"/>
          <w:sz w:val="20"/>
          <w:szCs w:val="20"/>
        </w:rPr>
        <w:t xml:space="preserve">procedimiento administrativo sancionador </w:t>
      </w:r>
      <w:r w:rsidR="001E41EA" w:rsidRPr="00FF784A">
        <w:rPr>
          <w:rFonts w:ascii="Tahoma" w:hAnsi="Tahoma" w:cs="Tahoma"/>
          <w:color w:val="000000"/>
          <w:sz w:val="20"/>
          <w:szCs w:val="20"/>
        </w:rPr>
        <w:t xml:space="preserve">contra </w:t>
      </w:r>
      <w:r w:rsidR="009F601A" w:rsidRPr="00FF784A">
        <w:rPr>
          <w:rFonts w:ascii="Tahoma" w:hAnsi="Tahoma" w:cs="Tahoma"/>
          <w:color w:val="000000"/>
          <w:sz w:val="20"/>
          <w:szCs w:val="20"/>
        </w:rPr>
        <w:t xml:space="preserve">la empresa </w:t>
      </w:r>
      <w:proofErr w:type="spellStart"/>
      <w:r w:rsidR="009F601A" w:rsidRPr="00FF784A">
        <w:rPr>
          <w:rFonts w:ascii="Tahoma" w:hAnsi="Tahoma" w:cs="Tahoma"/>
          <w:color w:val="000000"/>
          <w:sz w:val="20"/>
          <w:szCs w:val="20"/>
        </w:rPr>
        <w:t>Oficentro</w:t>
      </w:r>
      <w:proofErr w:type="spellEnd"/>
      <w:r w:rsidR="009F601A" w:rsidRPr="00FF784A">
        <w:rPr>
          <w:rFonts w:ascii="Tahoma" w:hAnsi="Tahoma" w:cs="Tahoma"/>
          <w:color w:val="000000"/>
          <w:sz w:val="20"/>
          <w:szCs w:val="20"/>
        </w:rPr>
        <w:t xml:space="preserve"> E.I.R.L. </w:t>
      </w:r>
      <w:r w:rsidRPr="00FF784A">
        <w:rPr>
          <w:rFonts w:ascii="Tahoma" w:hAnsi="Tahoma" w:cs="Tahoma"/>
          <w:color w:val="000000"/>
          <w:sz w:val="20"/>
          <w:szCs w:val="20"/>
        </w:rPr>
        <w:t>por supuesta responsabilidad</w:t>
      </w:r>
      <w:r w:rsidR="00B53DE6" w:rsidRPr="00FF784A">
        <w:rPr>
          <w:rFonts w:ascii="Tahoma" w:hAnsi="Tahoma" w:cs="Tahoma"/>
          <w:color w:val="000000"/>
          <w:sz w:val="20"/>
          <w:szCs w:val="20"/>
        </w:rPr>
        <w:t xml:space="preserve"> en la </w:t>
      </w:r>
      <w:r w:rsidR="000D1ED9" w:rsidRPr="00FF784A">
        <w:rPr>
          <w:rFonts w:ascii="Tahoma" w:hAnsi="Tahoma" w:cs="Tahoma"/>
          <w:color w:val="000000"/>
          <w:sz w:val="20"/>
          <w:szCs w:val="20"/>
        </w:rPr>
        <w:t>resolución de</w:t>
      </w:r>
      <w:r w:rsidR="00856478" w:rsidRPr="00FF784A">
        <w:rPr>
          <w:rFonts w:ascii="Tahoma" w:hAnsi="Tahoma" w:cs="Tahoma"/>
          <w:color w:val="000000"/>
          <w:sz w:val="20"/>
          <w:szCs w:val="20"/>
        </w:rPr>
        <w:t xml:space="preserve">l </w:t>
      </w:r>
      <w:r w:rsidR="00856478" w:rsidRPr="00FF784A">
        <w:rPr>
          <w:rFonts w:ascii="Tahoma" w:hAnsi="Tahoma" w:cs="Tahoma"/>
          <w:sz w:val="20"/>
          <w:szCs w:val="20"/>
        </w:rPr>
        <w:t>Contrato de Compra Venta N.º 024-2005-ME/SG-OA-UA-APP</w:t>
      </w:r>
      <w:r w:rsidR="00144750" w:rsidRPr="00FF784A">
        <w:rPr>
          <w:rFonts w:ascii="Tahoma" w:hAnsi="Tahoma" w:cs="Tahoma"/>
          <w:sz w:val="20"/>
          <w:szCs w:val="20"/>
        </w:rPr>
        <w:t xml:space="preserve"> </w:t>
      </w:r>
      <w:r w:rsidR="00922E58" w:rsidRPr="00FF784A">
        <w:rPr>
          <w:rFonts w:ascii="Tahoma" w:hAnsi="Tahoma" w:cs="Tahoma"/>
          <w:sz w:val="20"/>
          <w:szCs w:val="20"/>
        </w:rPr>
        <w:t>por causa atribuible a</w:t>
      </w:r>
      <w:r w:rsidR="00856478" w:rsidRPr="00FF784A">
        <w:rPr>
          <w:rFonts w:ascii="Tahoma" w:hAnsi="Tahoma" w:cs="Tahoma"/>
          <w:sz w:val="20"/>
          <w:szCs w:val="20"/>
        </w:rPr>
        <w:t xml:space="preserve"> </w:t>
      </w:r>
      <w:r w:rsidR="00922E58" w:rsidRPr="00FF784A">
        <w:rPr>
          <w:rFonts w:ascii="Tahoma" w:hAnsi="Tahoma" w:cs="Tahoma"/>
          <w:sz w:val="20"/>
          <w:szCs w:val="20"/>
        </w:rPr>
        <w:t>l</w:t>
      </w:r>
      <w:r w:rsidR="00856478" w:rsidRPr="00FF784A">
        <w:rPr>
          <w:rFonts w:ascii="Tahoma" w:hAnsi="Tahoma" w:cs="Tahoma"/>
          <w:sz w:val="20"/>
          <w:szCs w:val="20"/>
        </w:rPr>
        <w:t>a</w:t>
      </w:r>
      <w:r w:rsidR="00922E58" w:rsidRPr="00FF784A">
        <w:rPr>
          <w:rFonts w:ascii="Tahoma" w:hAnsi="Tahoma" w:cs="Tahoma"/>
          <w:sz w:val="20"/>
          <w:szCs w:val="20"/>
        </w:rPr>
        <w:t xml:space="preserve"> Contratista, materia de la</w:t>
      </w:r>
      <w:r w:rsidR="00E62257" w:rsidRPr="00FF784A">
        <w:rPr>
          <w:rFonts w:ascii="Tahoma" w:hAnsi="Tahoma" w:cs="Tahoma"/>
          <w:sz w:val="20"/>
          <w:szCs w:val="20"/>
        </w:rPr>
        <w:t xml:space="preserve"> Licitación Pública N.º 0001-2005-ED Primera Convocatoria para la adquisición de materiales para la acción alfabetizadora 2005, para la Oficina del Programa Nacional de Alfabetización; oídos los informe orales en la audiencia pública de fecha 29 de noviembre de 2007</w:t>
      </w:r>
      <w:r w:rsidRPr="00FF784A">
        <w:rPr>
          <w:rFonts w:ascii="Tahoma" w:hAnsi="Tahoma" w:cs="Tahoma"/>
          <w:color w:val="000000"/>
          <w:sz w:val="20"/>
          <w:szCs w:val="20"/>
        </w:rPr>
        <w:t>,</w:t>
      </w:r>
      <w:r w:rsidR="000636A1" w:rsidRPr="00FF784A">
        <w:rPr>
          <w:rFonts w:ascii="Tahoma" w:hAnsi="Tahoma" w:cs="Tahoma"/>
          <w:color w:val="000000"/>
          <w:sz w:val="20"/>
          <w:szCs w:val="20"/>
        </w:rPr>
        <w:t xml:space="preserve"> y;</w:t>
      </w:r>
      <w:r w:rsidRPr="00FF784A">
        <w:rPr>
          <w:rFonts w:ascii="Tahoma" w:hAnsi="Tahoma" w:cs="Tahoma"/>
          <w:color w:val="000000"/>
          <w:sz w:val="20"/>
          <w:szCs w:val="20"/>
        </w:rPr>
        <w:t xml:space="preserve"> atendiendo a los siguientes:  </w:t>
      </w:r>
    </w:p>
    <w:p w:rsidR="008F5E4C" w:rsidRPr="00FF784A" w:rsidRDefault="008F5E4C" w:rsidP="00BD7CF8">
      <w:pPr>
        <w:ind w:firstLine="708"/>
        <w:jc w:val="both"/>
        <w:rPr>
          <w:rFonts w:ascii="Tahoma" w:hAnsi="Tahoma" w:cs="Tahoma"/>
          <w:color w:val="000000"/>
          <w:sz w:val="20"/>
          <w:szCs w:val="20"/>
        </w:rPr>
      </w:pPr>
    </w:p>
    <w:p w:rsidR="008F5E4C" w:rsidRPr="00FF784A" w:rsidRDefault="008F5E4C" w:rsidP="00BD7CF8">
      <w:pPr>
        <w:rPr>
          <w:rFonts w:ascii="Tahoma" w:hAnsi="Tahoma" w:cs="Tahoma"/>
          <w:b/>
          <w:shadow/>
          <w:sz w:val="20"/>
          <w:szCs w:val="20"/>
        </w:rPr>
      </w:pPr>
      <w:r w:rsidRPr="00FF784A">
        <w:rPr>
          <w:rFonts w:ascii="Tahoma" w:hAnsi="Tahoma" w:cs="Tahoma"/>
          <w:b/>
          <w:shadow/>
          <w:sz w:val="20"/>
          <w:szCs w:val="20"/>
        </w:rPr>
        <w:t>ANTECEDENTES:</w:t>
      </w:r>
    </w:p>
    <w:p w:rsidR="009F601A" w:rsidRPr="00FF784A" w:rsidRDefault="009F601A" w:rsidP="009F601A">
      <w:pPr>
        <w:tabs>
          <w:tab w:val="left" w:pos="8280"/>
        </w:tabs>
        <w:rPr>
          <w:rFonts w:ascii="Tahoma" w:hAnsi="Tahoma" w:cs="Tahoma"/>
          <w:b/>
          <w:sz w:val="20"/>
          <w:szCs w:val="20"/>
        </w:rPr>
      </w:pPr>
    </w:p>
    <w:p w:rsidR="009F601A" w:rsidRPr="00FF784A" w:rsidRDefault="009F601A" w:rsidP="009F601A">
      <w:pPr>
        <w:numPr>
          <w:ilvl w:val="0"/>
          <w:numId w:val="1"/>
        </w:numPr>
        <w:jc w:val="both"/>
        <w:rPr>
          <w:rFonts w:ascii="Tahoma" w:hAnsi="Tahoma" w:cs="Tahoma"/>
          <w:sz w:val="20"/>
          <w:szCs w:val="20"/>
        </w:rPr>
      </w:pPr>
      <w:r w:rsidRPr="00FF784A">
        <w:rPr>
          <w:rFonts w:ascii="Tahoma" w:hAnsi="Tahoma" w:cs="Tahoma"/>
          <w:sz w:val="20"/>
          <w:szCs w:val="20"/>
        </w:rPr>
        <w:t>El 23 de marzo de 2005, el Ministerio de Educación, en adelante la Entidad, convocó a la Licitación Pública N</w:t>
      </w:r>
      <w:proofErr w:type="gramStart"/>
      <w:r w:rsidRPr="00FF784A">
        <w:rPr>
          <w:rFonts w:ascii="Tahoma" w:hAnsi="Tahoma" w:cs="Tahoma"/>
          <w:sz w:val="20"/>
          <w:szCs w:val="20"/>
        </w:rPr>
        <w:t>.º</w:t>
      </w:r>
      <w:proofErr w:type="gramEnd"/>
      <w:r w:rsidRPr="00FF784A">
        <w:rPr>
          <w:rFonts w:ascii="Tahoma" w:hAnsi="Tahoma" w:cs="Tahoma"/>
          <w:sz w:val="20"/>
          <w:szCs w:val="20"/>
        </w:rPr>
        <w:t xml:space="preserve"> 0001-2005-ED Primera Convocatoria para la adquisición de materiales para la acción alfabetizadora 2005, para la Oficina del Programa Nacional de Alfabetización.</w:t>
      </w:r>
    </w:p>
    <w:p w:rsidR="009F601A" w:rsidRPr="00FF784A" w:rsidRDefault="009F601A" w:rsidP="009F601A">
      <w:pPr>
        <w:ind w:left="708"/>
        <w:jc w:val="both"/>
        <w:rPr>
          <w:rFonts w:ascii="Tahoma" w:hAnsi="Tahoma" w:cs="Tahoma"/>
          <w:sz w:val="20"/>
          <w:szCs w:val="20"/>
        </w:rPr>
      </w:pPr>
      <w:r w:rsidRPr="00FF784A">
        <w:rPr>
          <w:rFonts w:ascii="Tahoma" w:hAnsi="Tahoma" w:cs="Tahoma"/>
          <w:sz w:val="20"/>
          <w:szCs w:val="20"/>
        </w:rPr>
        <w:t xml:space="preserve">Como resultado del referido proceso de selección, el Comité Especial otorgó la Buena Pro de los ítems 3, 4, 5, 6, 7, 11, 12, 13, 14, 15, 16 y 18 a la empresa </w:t>
      </w:r>
      <w:proofErr w:type="spellStart"/>
      <w:r w:rsidRPr="00FF784A">
        <w:rPr>
          <w:rFonts w:ascii="Tahoma" w:hAnsi="Tahoma" w:cs="Tahoma"/>
          <w:sz w:val="20"/>
          <w:szCs w:val="20"/>
        </w:rPr>
        <w:t>Oficentro</w:t>
      </w:r>
      <w:proofErr w:type="spellEnd"/>
      <w:r w:rsidRPr="00FF784A">
        <w:rPr>
          <w:rFonts w:ascii="Tahoma" w:hAnsi="Tahoma" w:cs="Tahoma"/>
          <w:sz w:val="20"/>
          <w:szCs w:val="20"/>
        </w:rPr>
        <w:t xml:space="preserve"> E.I.R.L., en adelante la Contratista.</w:t>
      </w:r>
    </w:p>
    <w:p w:rsidR="009F601A" w:rsidRPr="00FF784A" w:rsidRDefault="009F601A" w:rsidP="009F601A">
      <w:pPr>
        <w:ind w:left="708"/>
        <w:jc w:val="both"/>
        <w:rPr>
          <w:rFonts w:ascii="Tahoma" w:hAnsi="Tahoma" w:cs="Tahoma"/>
          <w:sz w:val="20"/>
          <w:szCs w:val="20"/>
        </w:rPr>
      </w:pPr>
      <w:r w:rsidRPr="00FF784A">
        <w:rPr>
          <w:rFonts w:ascii="Tahoma" w:hAnsi="Tahoma" w:cs="Tahoma"/>
          <w:sz w:val="20"/>
          <w:szCs w:val="20"/>
        </w:rPr>
        <w:t xml:space="preserve"> </w:t>
      </w:r>
    </w:p>
    <w:p w:rsidR="009F601A" w:rsidRPr="00FF784A" w:rsidRDefault="009F601A" w:rsidP="009F601A">
      <w:pPr>
        <w:numPr>
          <w:ilvl w:val="0"/>
          <w:numId w:val="1"/>
        </w:numPr>
        <w:jc w:val="both"/>
        <w:rPr>
          <w:rFonts w:ascii="Tahoma" w:hAnsi="Tahoma" w:cs="Tahoma"/>
          <w:sz w:val="20"/>
          <w:szCs w:val="20"/>
        </w:rPr>
      </w:pPr>
      <w:r w:rsidRPr="00FF784A">
        <w:rPr>
          <w:rFonts w:ascii="Tahoma" w:hAnsi="Tahoma" w:cs="Tahoma"/>
          <w:sz w:val="20"/>
          <w:szCs w:val="20"/>
        </w:rPr>
        <w:t>El 1 de junio de 2005, la Entidad y la Contratista suscribieron el Contrato de Compra Venta N</w:t>
      </w:r>
      <w:proofErr w:type="gramStart"/>
      <w:r w:rsidRPr="00FF784A">
        <w:rPr>
          <w:rFonts w:ascii="Tahoma" w:hAnsi="Tahoma" w:cs="Tahoma"/>
          <w:sz w:val="20"/>
          <w:szCs w:val="20"/>
        </w:rPr>
        <w:t>.º</w:t>
      </w:r>
      <w:proofErr w:type="gramEnd"/>
      <w:r w:rsidRPr="00FF784A">
        <w:rPr>
          <w:rFonts w:ascii="Tahoma" w:hAnsi="Tahoma" w:cs="Tahoma"/>
          <w:sz w:val="20"/>
          <w:szCs w:val="20"/>
        </w:rPr>
        <w:t xml:space="preserve"> 024-2005-ME/SG-OA-UA-APP por un monto ascendente a S/. 177 026,23 (Ciento setenta y siete mil veintiséis y 23/100 nuevos soles).</w:t>
      </w:r>
    </w:p>
    <w:p w:rsidR="009F601A" w:rsidRPr="00FF784A" w:rsidRDefault="009F601A" w:rsidP="009F601A">
      <w:pPr>
        <w:ind w:left="360"/>
        <w:jc w:val="both"/>
        <w:rPr>
          <w:rFonts w:ascii="Tahoma" w:hAnsi="Tahoma" w:cs="Tahoma"/>
          <w:sz w:val="20"/>
          <w:szCs w:val="20"/>
        </w:rPr>
      </w:pPr>
    </w:p>
    <w:p w:rsidR="009F601A" w:rsidRPr="00FF784A" w:rsidRDefault="009F601A" w:rsidP="009F601A">
      <w:pPr>
        <w:numPr>
          <w:ilvl w:val="0"/>
          <w:numId w:val="1"/>
        </w:numPr>
        <w:jc w:val="both"/>
        <w:rPr>
          <w:rFonts w:ascii="Tahoma" w:hAnsi="Tahoma" w:cs="Tahoma"/>
          <w:sz w:val="20"/>
          <w:szCs w:val="20"/>
        </w:rPr>
      </w:pPr>
      <w:r w:rsidRPr="00FF784A">
        <w:rPr>
          <w:rFonts w:ascii="Tahoma" w:hAnsi="Tahoma" w:cs="Tahoma"/>
          <w:sz w:val="20"/>
          <w:szCs w:val="20"/>
        </w:rPr>
        <w:t>El 24 de junio de 2005, la Contratista entregó la totalidad de los bienes pactados mediante Contrato de Compra Venta N</w:t>
      </w:r>
      <w:proofErr w:type="gramStart"/>
      <w:r w:rsidRPr="00FF784A">
        <w:rPr>
          <w:rFonts w:ascii="Tahoma" w:hAnsi="Tahoma" w:cs="Tahoma"/>
          <w:sz w:val="20"/>
          <w:szCs w:val="20"/>
        </w:rPr>
        <w:t>.º</w:t>
      </w:r>
      <w:proofErr w:type="gramEnd"/>
      <w:r w:rsidRPr="00FF784A">
        <w:rPr>
          <w:rFonts w:ascii="Tahoma" w:hAnsi="Tahoma" w:cs="Tahoma"/>
          <w:sz w:val="20"/>
          <w:szCs w:val="20"/>
        </w:rPr>
        <w:t xml:space="preserve"> 024-2005-ME/SG-OA-UA-APP. </w:t>
      </w:r>
    </w:p>
    <w:p w:rsidR="009F601A" w:rsidRPr="00FF784A" w:rsidRDefault="009F601A" w:rsidP="009F601A">
      <w:pPr>
        <w:jc w:val="both"/>
        <w:rPr>
          <w:rFonts w:ascii="Tahoma" w:hAnsi="Tahoma" w:cs="Tahoma"/>
          <w:sz w:val="20"/>
          <w:szCs w:val="20"/>
        </w:rPr>
      </w:pPr>
    </w:p>
    <w:p w:rsidR="009F601A" w:rsidRPr="00FF784A" w:rsidRDefault="009F601A" w:rsidP="009F601A">
      <w:pPr>
        <w:numPr>
          <w:ilvl w:val="0"/>
          <w:numId w:val="1"/>
        </w:numPr>
        <w:jc w:val="both"/>
        <w:rPr>
          <w:rFonts w:ascii="Tahoma" w:hAnsi="Tahoma" w:cs="Tahoma"/>
          <w:sz w:val="20"/>
          <w:szCs w:val="20"/>
        </w:rPr>
      </w:pPr>
      <w:r w:rsidRPr="00FF784A">
        <w:rPr>
          <w:rFonts w:ascii="Tahoma" w:hAnsi="Tahoma" w:cs="Tahoma"/>
          <w:sz w:val="20"/>
          <w:szCs w:val="20"/>
        </w:rPr>
        <w:t>El 4 de agosto de 2005, el Programa Nacional de Alfabetización de la Entidad elaboró el Acta de Verificación de los materiales del referido proceso de selección, en el cual constató que las 30661 (treinta mil seiscientos sesenta y uno) unidades de tijeras, correspondiente al ítem 18, entregadas por la Contratista, eran de un tamaño menor al requerido en las bases administrativas.</w:t>
      </w:r>
    </w:p>
    <w:p w:rsidR="009F601A" w:rsidRPr="00FF784A" w:rsidRDefault="009F601A" w:rsidP="009F601A">
      <w:pPr>
        <w:jc w:val="both"/>
        <w:rPr>
          <w:rFonts w:ascii="Tahoma" w:hAnsi="Tahoma" w:cs="Tahoma"/>
          <w:sz w:val="20"/>
          <w:szCs w:val="20"/>
        </w:rPr>
      </w:pPr>
    </w:p>
    <w:p w:rsidR="009F601A" w:rsidRPr="00FF784A" w:rsidRDefault="009F601A" w:rsidP="009F601A">
      <w:pPr>
        <w:numPr>
          <w:ilvl w:val="0"/>
          <w:numId w:val="1"/>
        </w:numPr>
        <w:jc w:val="both"/>
        <w:rPr>
          <w:rFonts w:ascii="Tahoma" w:hAnsi="Tahoma" w:cs="Tahoma"/>
          <w:sz w:val="20"/>
          <w:szCs w:val="20"/>
        </w:rPr>
      </w:pPr>
      <w:r w:rsidRPr="00FF784A">
        <w:rPr>
          <w:rFonts w:ascii="Tahoma" w:hAnsi="Tahoma" w:cs="Tahoma"/>
          <w:sz w:val="20"/>
          <w:szCs w:val="20"/>
        </w:rPr>
        <w:t xml:space="preserve">El 2 de setiembre de 2005, mediante Carta Notarial N.º 038-2005-ME/SG-OA-UA-ADQ, remitida vía conducto notarial, la Entidad requirió a la Contratista para que cumpla con sus obligaciones contractuales derivadas del ítem 18 (Tijeras), otorgándole un plazo de siete (7) días para tal efecto, en virtud a lo dispuesto en el artículo 226 del Reglamento de la Ley de Contrataciones y Adquisiciones del Estado, aprobado por Decreto Supremo </w:t>
      </w:r>
      <w:r w:rsidRPr="00FF784A">
        <w:rPr>
          <w:rFonts w:ascii="Tahoma" w:hAnsi="Tahoma" w:cs="Tahoma"/>
          <w:sz w:val="20"/>
          <w:szCs w:val="20"/>
        </w:rPr>
        <w:lastRenderedPageBreak/>
        <w:t>N.º 084-2004-PCM</w:t>
      </w:r>
      <w:r w:rsidRPr="00FF784A">
        <w:rPr>
          <w:rStyle w:val="Refdenotaalpie"/>
          <w:rFonts w:ascii="Tahoma" w:hAnsi="Tahoma" w:cs="Tahoma"/>
          <w:sz w:val="20"/>
          <w:szCs w:val="20"/>
        </w:rPr>
        <w:footnoteReference w:id="2"/>
      </w:r>
      <w:r w:rsidRPr="00FF784A">
        <w:rPr>
          <w:rFonts w:ascii="Tahoma" w:hAnsi="Tahoma" w:cs="Tahoma"/>
          <w:sz w:val="20"/>
          <w:szCs w:val="20"/>
        </w:rPr>
        <w:t>, en lo sucesivo el Reglamento; bajo apercibimiento de resolver el contrato de manera parcial respecto del referido ítem.</w:t>
      </w:r>
    </w:p>
    <w:p w:rsidR="009F601A" w:rsidRPr="00FF784A" w:rsidRDefault="009F601A" w:rsidP="009F601A">
      <w:pPr>
        <w:jc w:val="both"/>
        <w:rPr>
          <w:rFonts w:ascii="Tahoma" w:hAnsi="Tahoma" w:cs="Tahoma"/>
          <w:sz w:val="20"/>
          <w:szCs w:val="20"/>
        </w:rPr>
      </w:pPr>
    </w:p>
    <w:p w:rsidR="009F601A" w:rsidRPr="00FF784A" w:rsidRDefault="009F601A" w:rsidP="009F601A">
      <w:pPr>
        <w:numPr>
          <w:ilvl w:val="0"/>
          <w:numId w:val="1"/>
        </w:numPr>
        <w:jc w:val="both"/>
        <w:rPr>
          <w:rFonts w:ascii="Tahoma" w:hAnsi="Tahoma" w:cs="Tahoma"/>
          <w:sz w:val="20"/>
          <w:szCs w:val="20"/>
        </w:rPr>
      </w:pPr>
      <w:r w:rsidRPr="00FF784A">
        <w:rPr>
          <w:rFonts w:ascii="Tahoma" w:hAnsi="Tahoma" w:cs="Tahoma"/>
          <w:sz w:val="20"/>
          <w:szCs w:val="20"/>
        </w:rPr>
        <w:t xml:space="preserve">El 5 de setiembre de 2005, mediante Carta Notarial s/n, la Contratista comunicó a la Entidad que ha pasado en exceso el plazo de setenta (70) días para que la Entidad observe los bienes entregados, lo que contraviene la cláusula cuarta del contrato acotado. </w:t>
      </w:r>
    </w:p>
    <w:p w:rsidR="009F601A" w:rsidRPr="00FF784A" w:rsidRDefault="009F601A" w:rsidP="009F601A">
      <w:pPr>
        <w:jc w:val="both"/>
        <w:rPr>
          <w:rFonts w:ascii="Tahoma" w:hAnsi="Tahoma" w:cs="Tahoma"/>
          <w:sz w:val="20"/>
          <w:szCs w:val="20"/>
        </w:rPr>
      </w:pPr>
    </w:p>
    <w:p w:rsidR="009F601A" w:rsidRPr="00FF784A" w:rsidRDefault="009F601A" w:rsidP="009F601A">
      <w:pPr>
        <w:numPr>
          <w:ilvl w:val="0"/>
          <w:numId w:val="1"/>
        </w:numPr>
        <w:jc w:val="both"/>
        <w:rPr>
          <w:rFonts w:ascii="Tahoma" w:hAnsi="Tahoma" w:cs="Tahoma"/>
          <w:sz w:val="20"/>
          <w:szCs w:val="20"/>
        </w:rPr>
      </w:pPr>
      <w:r w:rsidRPr="00FF784A">
        <w:rPr>
          <w:rFonts w:ascii="Tahoma" w:hAnsi="Tahoma" w:cs="Tahoma"/>
          <w:sz w:val="20"/>
          <w:szCs w:val="20"/>
        </w:rPr>
        <w:t xml:space="preserve"> Habiéndose cumplido el plazo para que la Contratista cumpla con la obligación contractual, el 2 de diciembre de 2005, la Entidad expidió la Resolución de Secretaría General N</w:t>
      </w:r>
      <w:proofErr w:type="gramStart"/>
      <w:r w:rsidRPr="00FF784A">
        <w:rPr>
          <w:rFonts w:ascii="Tahoma" w:hAnsi="Tahoma" w:cs="Tahoma"/>
          <w:sz w:val="20"/>
          <w:szCs w:val="20"/>
        </w:rPr>
        <w:t>.º</w:t>
      </w:r>
      <w:proofErr w:type="gramEnd"/>
      <w:r w:rsidRPr="00FF784A">
        <w:rPr>
          <w:rFonts w:ascii="Tahoma" w:hAnsi="Tahoma" w:cs="Tahoma"/>
          <w:sz w:val="20"/>
          <w:szCs w:val="20"/>
        </w:rPr>
        <w:t xml:space="preserve"> 1164-2005-ED, la cual resuelve aprobar la resolución parcial del Contrato de Compra Venta N.º 024-2005-ME/SG-OA-UA-APP, respecto del ítem 18 (Tijeras), por causa atribuible a la Contratista.</w:t>
      </w:r>
    </w:p>
    <w:p w:rsidR="009F601A" w:rsidRPr="00FF784A" w:rsidRDefault="009F601A" w:rsidP="009F601A">
      <w:pPr>
        <w:ind w:left="360"/>
        <w:jc w:val="both"/>
        <w:rPr>
          <w:rFonts w:ascii="Tahoma" w:hAnsi="Tahoma" w:cs="Tahoma"/>
          <w:sz w:val="20"/>
          <w:szCs w:val="20"/>
        </w:rPr>
      </w:pPr>
    </w:p>
    <w:p w:rsidR="009F601A" w:rsidRPr="00FF784A" w:rsidRDefault="009F601A" w:rsidP="009F601A">
      <w:pPr>
        <w:numPr>
          <w:ilvl w:val="0"/>
          <w:numId w:val="1"/>
        </w:numPr>
        <w:jc w:val="both"/>
        <w:rPr>
          <w:rFonts w:ascii="Tahoma" w:hAnsi="Tahoma" w:cs="Tahoma"/>
          <w:sz w:val="20"/>
          <w:szCs w:val="20"/>
        </w:rPr>
      </w:pPr>
      <w:r w:rsidRPr="00FF784A">
        <w:rPr>
          <w:rFonts w:ascii="Tahoma" w:hAnsi="Tahoma" w:cs="Tahoma"/>
          <w:sz w:val="20"/>
          <w:szCs w:val="20"/>
        </w:rPr>
        <w:t>El 9 de diciembre de 2005, mediante Carta Notarial N</w:t>
      </w:r>
      <w:proofErr w:type="gramStart"/>
      <w:r w:rsidRPr="00FF784A">
        <w:rPr>
          <w:rFonts w:ascii="Tahoma" w:hAnsi="Tahoma" w:cs="Tahoma"/>
          <w:sz w:val="20"/>
          <w:szCs w:val="20"/>
        </w:rPr>
        <w:t>.º</w:t>
      </w:r>
      <w:proofErr w:type="gramEnd"/>
      <w:r w:rsidRPr="00FF784A">
        <w:rPr>
          <w:rFonts w:ascii="Tahoma" w:hAnsi="Tahoma" w:cs="Tahoma"/>
          <w:sz w:val="20"/>
          <w:szCs w:val="20"/>
        </w:rPr>
        <w:t xml:space="preserve"> 061-2005-ME/SG-OA-UA-ADQ, remitida vía conducto notarial, la Entidad comunicó a la Contratista la resolución parcial del referido contrato, conforme a lo resuelto por Resolución de Secretaría General N.º 1042-2006-ED.</w:t>
      </w:r>
    </w:p>
    <w:p w:rsidR="009F601A" w:rsidRPr="00FF784A" w:rsidRDefault="009F601A" w:rsidP="009F601A">
      <w:pPr>
        <w:jc w:val="both"/>
        <w:rPr>
          <w:rFonts w:ascii="Tahoma" w:hAnsi="Tahoma" w:cs="Tahoma"/>
          <w:sz w:val="20"/>
          <w:szCs w:val="20"/>
        </w:rPr>
      </w:pPr>
    </w:p>
    <w:p w:rsidR="009F601A" w:rsidRPr="00FF784A" w:rsidRDefault="009F601A" w:rsidP="009F601A">
      <w:pPr>
        <w:numPr>
          <w:ilvl w:val="0"/>
          <w:numId w:val="1"/>
        </w:numPr>
        <w:jc w:val="both"/>
        <w:rPr>
          <w:rFonts w:ascii="Tahoma" w:hAnsi="Tahoma" w:cs="Tahoma"/>
          <w:sz w:val="20"/>
          <w:szCs w:val="20"/>
        </w:rPr>
      </w:pPr>
      <w:r w:rsidRPr="00FF784A">
        <w:rPr>
          <w:rFonts w:ascii="Tahoma" w:hAnsi="Tahoma" w:cs="Tahoma"/>
          <w:sz w:val="20"/>
          <w:szCs w:val="20"/>
        </w:rPr>
        <w:t>Mediante Informe Técnico Legal N</w:t>
      </w:r>
      <w:proofErr w:type="gramStart"/>
      <w:r w:rsidRPr="00FF784A">
        <w:rPr>
          <w:rFonts w:ascii="Tahoma" w:hAnsi="Tahoma" w:cs="Tahoma"/>
          <w:sz w:val="20"/>
          <w:szCs w:val="20"/>
        </w:rPr>
        <w:t>.º</w:t>
      </w:r>
      <w:proofErr w:type="gramEnd"/>
      <w:r w:rsidRPr="00FF784A">
        <w:rPr>
          <w:rFonts w:ascii="Tahoma" w:hAnsi="Tahoma" w:cs="Tahoma"/>
          <w:sz w:val="20"/>
          <w:szCs w:val="20"/>
        </w:rPr>
        <w:t xml:space="preserve"> 004-2006-ME/SG-OGA-UA-ADQ de fecha 8 de marzo de 2006, el Jefe (e) de Adquisiciones de la Entidad recomendó que se comunique al Tribunal de Contrataciones y Adquisiciones del Estado, en adelante el Tribunal, el incumplimiento contractual de la Contratista, respecto del ítem 18, a fin que el Tribunal le imponga la sanción administrativa correspondiente.</w:t>
      </w:r>
    </w:p>
    <w:p w:rsidR="009F601A" w:rsidRPr="00FF784A" w:rsidRDefault="009F601A" w:rsidP="009F601A">
      <w:pPr>
        <w:jc w:val="both"/>
        <w:rPr>
          <w:rFonts w:ascii="Tahoma" w:hAnsi="Tahoma" w:cs="Tahoma"/>
          <w:sz w:val="20"/>
          <w:szCs w:val="20"/>
        </w:rPr>
      </w:pPr>
    </w:p>
    <w:p w:rsidR="009F601A" w:rsidRPr="00FF784A" w:rsidRDefault="009F601A" w:rsidP="009F601A">
      <w:pPr>
        <w:numPr>
          <w:ilvl w:val="0"/>
          <w:numId w:val="1"/>
        </w:numPr>
        <w:jc w:val="both"/>
        <w:rPr>
          <w:rFonts w:ascii="Tahoma" w:hAnsi="Tahoma" w:cs="Tahoma"/>
          <w:sz w:val="20"/>
          <w:szCs w:val="20"/>
        </w:rPr>
      </w:pPr>
      <w:r w:rsidRPr="00FF784A">
        <w:rPr>
          <w:rFonts w:ascii="Tahoma" w:hAnsi="Tahoma" w:cs="Tahoma"/>
          <w:sz w:val="20"/>
          <w:szCs w:val="20"/>
        </w:rPr>
        <w:t>El 3 de abril de 2007, mediante Oficio N</w:t>
      </w:r>
      <w:proofErr w:type="gramStart"/>
      <w:r w:rsidRPr="00FF784A">
        <w:rPr>
          <w:rFonts w:ascii="Tahoma" w:hAnsi="Tahoma" w:cs="Tahoma"/>
          <w:sz w:val="20"/>
          <w:szCs w:val="20"/>
        </w:rPr>
        <w:t>.º</w:t>
      </w:r>
      <w:proofErr w:type="gramEnd"/>
      <w:r w:rsidRPr="00FF784A">
        <w:rPr>
          <w:rFonts w:ascii="Tahoma" w:hAnsi="Tahoma" w:cs="Tahoma"/>
          <w:sz w:val="20"/>
          <w:szCs w:val="20"/>
        </w:rPr>
        <w:t xml:space="preserve"> 459-2006-ME/SG, la Entidad puso en conocimiento del Tribunal la supuesta responsabilidad de la Contratista por la resolución parcial del Contrato de Compra Venta N.º 024-2005-ME/SG-OA-UA-APP por causa atribuible a su parte, materia de la Licitación Pública N.º 0001-2005-ED Primera Convocatoria.</w:t>
      </w:r>
    </w:p>
    <w:p w:rsidR="009F601A" w:rsidRPr="00FF784A" w:rsidRDefault="009F601A" w:rsidP="009F601A">
      <w:pPr>
        <w:jc w:val="both"/>
        <w:rPr>
          <w:rFonts w:ascii="Tahoma" w:hAnsi="Tahoma" w:cs="Tahoma"/>
          <w:sz w:val="20"/>
          <w:szCs w:val="20"/>
        </w:rPr>
      </w:pPr>
    </w:p>
    <w:p w:rsidR="009F601A" w:rsidRPr="00FF784A" w:rsidRDefault="009F601A" w:rsidP="009F601A">
      <w:pPr>
        <w:numPr>
          <w:ilvl w:val="0"/>
          <w:numId w:val="1"/>
        </w:numPr>
        <w:jc w:val="both"/>
        <w:rPr>
          <w:rFonts w:ascii="Tahoma" w:hAnsi="Tahoma" w:cs="Tahoma"/>
          <w:sz w:val="20"/>
          <w:szCs w:val="20"/>
        </w:rPr>
      </w:pPr>
      <w:r w:rsidRPr="00FF784A">
        <w:rPr>
          <w:rFonts w:ascii="Tahoma" w:hAnsi="Tahoma" w:cs="Tahoma"/>
          <w:sz w:val="20"/>
          <w:szCs w:val="20"/>
        </w:rPr>
        <w:t>Mediante decreto de fecha 4 de abril de 2006, el Tribunal requirió a la Entidad, entre otros, que informe si la controversia ha sido sometida a procedimiento arbitral u otro mecanismo de solución de conflictos.</w:t>
      </w:r>
    </w:p>
    <w:p w:rsidR="009F601A" w:rsidRPr="00FF784A" w:rsidRDefault="009F601A" w:rsidP="009F601A">
      <w:pPr>
        <w:jc w:val="both"/>
        <w:rPr>
          <w:rFonts w:ascii="Tahoma" w:hAnsi="Tahoma" w:cs="Tahoma"/>
          <w:sz w:val="20"/>
          <w:szCs w:val="20"/>
        </w:rPr>
      </w:pPr>
    </w:p>
    <w:p w:rsidR="009F601A" w:rsidRPr="00FF784A" w:rsidRDefault="009F601A" w:rsidP="009F601A">
      <w:pPr>
        <w:numPr>
          <w:ilvl w:val="0"/>
          <w:numId w:val="1"/>
        </w:numPr>
        <w:jc w:val="both"/>
        <w:rPr>
          <w:rFonts w:ascii="Tahoma" w:hAnsi="Tahoma" w:cs="Tahoma"/>
          <w:sz w:val="20"/>
          <w:szCs w:val="20"/>
        </w:rPr>
      </w:pPr>
      <w:r w:rsidRPr="00FF784A">
        <w:rPr>
          <w:rFonts w:ascii="Tahoma" w:hAnsi="Tahoma" w:cs="Tahoma"/>
          <w:sz w:val="20"/>
          <w:szCs w:val="20"/>
        </w:rPr>
        <w:t>El 9 de junio de 2006, mediante Oficio N</w:t>
      </w:r>
      <w:proofErr w:type="gramStart"/>
      <w:r w:rsidRPr="00FF784A">
        <w:rPr>
          <w:rFonts w:ascii="Tahoma" w:hAnsi="Tahoma" w:cs="Tahoma"/>
          <w:sz w:val="20"/>
          <w:szCs w:val="20"/>
        </w:rPr>
        <w:t>.º</w:t>
      </w:r>
      <w:proofErr w:type="gramEnd"/>
      <w:r w:rsidRPr="00FF784A">
        <w:rPr>
          <w:rFonts w:ascii="Tahoma" w:hAnsi="Tahoma" w:cs="Tahoma"/>
          <w:sz w:val="20"/>
          <w:szCs w:val="20"/>
        </w:rPr>
        <w:t xml:space="preserve"> 817-2006-ME/SG, la Entidad remitió la información requerida. </w:t>
      </w:r>
    </w:p>
    <w:p w:rsidR="009F601A" w:rsidRPr="00FF784A" w:rsidRDefault="009F601A" w:rsidP="009F601A">
      <w:pPr>
        <w:jc w:val="both"/>
        <w:rPr>
          <w:rFonts w:ascii="Tahoma" w:hAnsi="Tahoma" w:cs="Tahoma"/>
          <w:sz w:val="20"/>
          <w:szCs w:val="20"/>
        </w:rPr>
      </w:pPr>
    </w:p>
    <w:p w:rsidR="009F601A" w:rsidRPr="00FF784A" w:rsidRDefault="009F601A" w:rsidP="009F601A">
      <w:pPr>
        <w:numPr>
          <w:ilvl w:val="0"/>
          <w:numId w:val="1"/>
        </w:numPr>
        <w:jc w:val="both"/>
        <w:rPr>
          <w:rFonts w:ascii="Tahoma" w:hAnsi="Tahoma" w:cs="Tahoma"/>
          <w:sz w:val="20"/>
          <w:szCs w:val="20"/>
        </w:rPr>
      </w:pPr>
      <w:r w:rsidRPr="00FF784A">
        <w:rPr>
          <w:rFonts w:ascii="Tahoma" w:hAnsi="Tahoma" w:cs="Tahoma"/>
          <w:sz w:val="20"/>
          <w:szCs w:val="20"/>
        </w:rPr>
        <w:t xml:space="preserve"> El 12 de junio de 2006, el Tribunal dispuso el inicio del procedimiento administrativo sancionador a la Contratista por supuesta responsabilidad en la resolución parcial del Contrato de Compra Venta N.º 024-2005-ME/SG-OA-UA-APP de fecha 1 de junio de 2005, respecto del ítem 18 (Tijeras), por causa atribuible a su parte, emplazándolo para </w:t>
      </w:r>
      <w:r w:rsidRPr="00FF784A">
        <w:rPr>
          <w:rFonts w:ascii="Tahoma" w:hAnsi="Tahoma" w:cs="Tahoma"/>
          <w:sz w:val="20"/>
          <w:szCs w:val="20"/>
        </w:rPr>
        <w:lastRenderedPageBreak/>
        <w:t>que cumpla con formular sus descargos en el plazo de diez (10) días, bajo apercibimiento de resolver el presente procedimiento con la documentación obrante en autos.</w:t>
      </w:r>
    </w:p>
    <w:p w:rsidR="009F601A" w:rsidRPr="00FF784A" w:rsidRDefault="009F601A" w:rsidP="009F601A">
      <w:pPr>
        <w:ind w:left="360"/>
        <w:jc w:val="both"/>
        <w:rPr>
          <w:rFonts w:ascii="Tahoma" w:hAnsi="Tahoma" w:cs="Tahoma"/>
          <w:sz w:val="20"/>
          <w:szCs w:val="20"/>
        </w:rPr>
      </w:pPr>
    </w:p>
    <w:p w:rsidR="009F601A" w:rsidRPr="00FF784A" w:rsidRDefault="009F601A" w:rsidP="009F601A">
      <w:pPr>
        <w:numPr>
          <w:ilvl w:val="0"/>
          <w:numId w:val="1"/>
        </w:numPr>
        <w:jc w:val="both"/>
        <w:rPr>
          <w:rFonts w:ascii="Tahoma" w:hAnsi="Tahoma" w:cs="Tahoma"/>
          <w:sz w:val="20"/>
          <w:szCs w:val="20"/>
        </w:rPr>
      </w:pPr>
      <w:r w:rsidRPr="00FF784A">
        <w:rPr>
          <w:rFonts w:ascii="Tahoma" w:hAnsi="Tahoma" w:cs="Tahoma"/>
          <w:sz w:val="20"/>
          <w:szCs w:val="20"/>
        </w:rPr>
        <w:t>El 18 de julio de 2006, la Contratista presentó sus descargos en los términos siguientes.</w:t>
      </w:r>
    </w:p>
    <w:p w:rsidR="009F601A" w:rsidRPr="00FF784A" w:rsidRDefault="009F601A" w:rsidP="009F601A">
      <w:pPr>
        <w:jc w:val="both"/>
        <w:rPr>
          <w:rFonts w:ascii="Tahoma" w:hAnsi="Tahoma" w:cs="Tahoma"/>
          <w:sz w:val="20"/>
          <w:szCs w:val="20"/>
        </w:rPr>
      </w:pPr>
    </w:p>
    <w:p w:rsidR="009F601A" w:rsidRPr="00FF784A" w:rsidRDefault="009F601A" w:rsidP="009F601A">
      <w:pPr>
        <w:numPr>
          <w:ilvl w:val="0"/>
          <w:numId w:val="13"/>
        </w:numPr>
        <w:tabs>
          <w:tab w:val="clear" w:pos="720"/>
          <w:tab w:val="num" w:pos="1080"/>
        </w:tabs>
        <w:ind w:left="1080"/>
        <w:jc w:val="both"/>
        <w:rPr>
          <w:rFonts w:ascii="Tahoma" w:hAnsi="Tahoma" w:cs="Tahoma"/>
          <w:sz w:val="20"/>
          <w:szCs w:val="20"/>
        </w:rPr>
      </w:pPr>
      <w:r w:rsidRPr="00FF784A">
        <w:rPr>
          <w:rFonts w:ascii="Tahoma" w:hAnsi="Tahoma" w:cs="Tahoma"/>
          <w:sz w:val="20"/>
          <w:szCs w:val="20"/>
        </w:rPr>
        <w:t>Que, luego de setenta días de entregado los materiales requeridos por la Entidad mediante el referido contrato, le informaron que los bienes referidos al ítem 18 no están de acuerdo con las especificaciones técnicas establecidas en las bases administrativas, por lo que el incumplimiento es atribuible a la Entidad debido que fueron ellos los que incumplieron largamente los plazos establecidos para observar los bienes entregados.</w:t>
      </w:r>
    </w:p>
    <w:p w:rsidR="009F601A" w:rsidRPr="00FF784A" w:rsidRDefault="009F601A" w:rsidP="009F601A">
      <w:pPr>
        <w:numPr>
          <w:ilvl w:val="0"/>
          <w:numId w:val="13"/>
        </w:numPr>
        <w:tabs>
          <w:tab w:val="clear" w:pos="720"/>
          <w:tab w:val="num" w:pos="1080"/>
        </w:tabs>
        <w:ind w:left="1080"/>
        <w:jc w:val="both"/>
        <w:rPr>
          <w:rFonts w:ascii="Tahoma" w:hAnsi="Tahoma" w:cs="Tahoma"/>
          <w:sz w:val="20"/>
          <w:szCs w:val="20"/>
        </w:rPr>
      </w:pPr>
      <w:r w:rsidRPr="00FF784A">
        <w:rPr>
          <w:rFonts w:ascii="Tahoma" w:hAnsi="Tahoma" w:cs="Tahoma"/>
          <w:sz w:val="20"/>
          <w:szCs w:val="20"/>
        </w:rPr>
        <w:t xml:space="preserve">El plazo de siete (7) días otorgados por la Entidad resultaba insuficiente para subsanar la entrega de los bienes, toda vez que mediante Carta Notarial de fecha 5 de setiembre de 2006, se le comunicó a la Entidad que para poder hacer el cambio en la cantidad señalada y acorde con las especificaciones técnicas se tendría que proceder a la importación de los referidos bienes, debido que éstos no se encuentran en el país, lo que significaría que el periodo de importación dura ciento cincuenta (150) días y que su precio sería diferente al ofertado en la propuesta técnica. La referida comunicación nunca fue contestada por la Entidad. </w:t>
      </w:r>
    </w:p>
    <w:p w:rsidR="009F601A" w:rsidRPr="00FF784A" w:rsidRDefault="009F601A" w:rsidP="009F601A">
      <w:pPr>
        <w:numPr>
          <w:ilvl w:val="0"/>
          <w:numId w:val="13"/>
        </w:numPr>
        <w:tabs>
          <w:tab w:val="clear" w:pos="720"/>
          <w:tab w:val="num" w:pos="1080"/>
        </w:tabs>
        <w:ind w:left="1080"/>
        <w:jc w:val="both"/>
        <w:rPr>
          <w:rFonts w:ascii="Tahoma" w:hAnsi="Tahoma" w:cs="Tahoma"/>
          <w:sz w:val="20"/>
          <w:szCs w:val="20"/>
        </w:rPr>
      </w:pPr>
      <w:r w:rsidRPr="00FF784A">
        <w:rPr>
          <w:rFonts w:ascii="Tahoma" w:hAnsi="Tahoma" w:cs="Tahoma"/>
          <w:sz w:val="20"/>
          <w:szCs w:val="20"/>
        </w:rPr>
        <w:t xml:space="preserve">Finalmente, señala que su propuesta estaba acorde a la bases y que si dicha propuesta no hubiere sido así, el Comité Especial no le hubiere otorgado la buena pro.   </w:t>
      </w:r>
    </w:p>
    <w:p w:rsidR="009F601A" w:rsidRPr="00FF784A" w:rsidRDefault="009F601A" w:rsidP="009F601A">
      <w:pPr>
        <w:jc w:val="both"/>
        <w:rPr>
          <w:rFonts w:ascii="Tahoma" w:hAnsi="Tahoma" w:cs="Tahoma"/>
          <w:sz w:val="20"/>
          <w:szCs w:val="20"/>
        </w:rPr>
      </w:pPr>
    </w:p>
    <w:p w:rsidR="009F601A" w:rsidRPr="00FF784A" w:rsidRDefault="009F601A" w:rsidP="009F601A">
      <w:pPr>
        <w:numPr>
          <w:ilvl w:val="0"/>
          <w:numId w:val="1"/>
        </w:numPr>
        <w:jc w:val="both"/>
        <w:rPr>
          <w:rFonts w:ascii="Tahoma" w:hAnsi="Tahoma" w:cs="Tahoma"/>
          <w:sz w:val="20"/>
          <w:szCs w:val="20"/>
        </w:rPr>
      </w:pPr>
      <w:r w:rsidRPr="00FF784A">
        <w:rPr>
          <w:rFonts w:ascii="Tahoma" w:hAnsi="Tahoma" w:cs="Tahoma"/>
          <w:sz w:val="20"/>
          <w:szCs w:val="20"/>
        </w:rPr>
        <w:t>Mediante decreto de fecha 20 de julio de 2006, el Tribunal requirió a la Contratista que subsane su escrito de descargos.</w:t>
      </w:r>
    </w:p>
    <w:p w:rsidR="009F601A" w:rsidRPr="00FF784A" w:rsidRDefault="009F601A" w:rsidP="009F601A">
      <w:pPr>
        <w:ind w:left="360"/>
        <w:jc w:val="both"/>
        <w:rPr>
          <w:rFonts w:ascii="Tahoma" w:hAnsi="Tahoma" w:cs="Tahoma"/>
          <w:sz w:val="20"/>
          <w:szCs w:val="20"/>
        </w:rPr>
      </w:pPr>
    </w:p>
    <w:p w:rsidR="009F601A" w:rsidRPr="00FF784A" w:rsidRDefault="009F601A" w:rsidP="009F601A">
      <w:pPr>
        <w:numPr>
          <w:ilvl w:val="0"/>
          <w:numId w:val="1"/>
        </w:numPr>
        <w:jc w:val="both"/>
        <w:rPr>
          <w:rFonts w:ascii="Tahoma" w:hAnsi="Tahoma" w:cs="Tahoma"/>
          <w:sz w:val="20"/>
          <w:szCs w:val="20"/>
        </w:rPr>
      </w:pPr>
      <w:r w:rsidRPr="00FF784A">
        <w:rPr>
          <w:rFonts w:ascii="Tahoma" w:hAnsi="Tahoma" w:cs="Tahoma"/>
          <w:sz w:val="20"/>
          <w:szCs w:val="20"/>
        </w:rPr>
        <w:t>El 7 de agosto de 2006, la Contratista subsanó su escrito de descargos, razón por la cual mediante decreto de fecha 9 de agosto de 2006, le Tribunal remitió el expediente a la Sala Única del Tribunal para que resuelva.</w:t>
      </w:r>
    </w:p>
    <w:p w:rsidR="009F601A" w:rsidRPr="00FF784A" w:rsidRDefault="009F601A" w:rsidP="009F601A">
      <w:pPr>
        <w:ind w:left="360"/>
        <w:jc w:val="both"/>
        <w:rPr>
          <w:rFonts w:ascii="Tahoma" w:hAnsi="Tahoma" w:cs="Tahoma"/>
          <w:sz w:val="20"/>
          <w:szCs w:val="20"/>
        </w:rPr>
      </w:pPr>
    </w:p>
    <w:p w:rsidR="009F601A" w:rsidRPr="00FF784A" w:rsidRDefault="009F601A" w:rsidP="009F601A">
      <w:pPr>
        <w:numPr>
          <w:ilvl w:val="0"/>
          <w:numId w:val="1"/>
        </w:numPr>
        <w:jc w:val="both"/>
        <w:rPr>
          <w:rFonts w:ascii="Tahoma" w:hAnsi="Tahoma" w:cs="Tahoma"/>
          <w:sz w:val="20"/>
          <w:szCs w:val="20"/>
        </w:rPr>
      </w:pPr>
      <w:r w:rsidRPr="00FF784A">
        <w:rPr>
          <w:rFonts w:ascii="Tahoma" w:hAnsi="Tahoma" w:cs="Tahoma"/>
          <w:sz w:val="20"/>
          <w:szCs w:val="20"/>
          <w:lang w:val="es-ES_tradnl"/>
        </w:rPr>
        <w:t xml:space="preserve">Mediante decreto de fecha 4 de junio de 2007, el Tribunal remitió el expediente a la Tercera Sala del tribunal </w:t>
      </w:r>
      <w:r w:rsidRPr="00FF784A">
        <w:rPr>
          <w:rFonts w:ascii="Tahoma" w:hAnsi="Tahoma" w:cs="Tahoma"/>
          <w:sz w:val="20"/>
          <w:szCs w:val="20"/>
        </w:rPr>
        <w:t>constituida mediante Resolución Nº 279-2007-CONSUCODE/PRE del 21 de mayo del 2007.</w:t>
      </w:r>
    </w:p>
    <w:p w:rsidR="009F601A" w:rsidRPr="00FF784A" w:rsidRDefault="009F601A" w:rsidP="009F601A">
      <w:pPr>
        <w:jc w:val="both"/>
        <w:rPr>
          <w:rFonts w:ascii="Tahoma" w:hAnsi="Tahoma" w:cs="Tahoma"/>
          <w:sz w:val="20"/>
          <w:szCs w:val="20"/>
        </w:rPr>
      </w:pPr>
    </w:p>
    <w:p w:rsidR="009F601A" w:rsidRPr="00FF784A" w:rsidRDefault="009F601A" w:rsidP="009F601A">
      <w:pPr>
        <w:numPr>
          <w:ilvl w:val="0"/>
          <w:numId w:val="1"/>
        </w:numPr>
        <w:jc w:val="both"/>
        <w:rPr>
          <w:rFonts w:ascii="Tahoma" w:hAnsi="Tahoma" w:cs="Tahoma"/>
          <w:sz w:val="20"/>
          <w:szCs w:val="20"/>
        </w:rPr>
      </w:pPr>
      <w:r w:rsidRPr="00FF784A">
        <w:rPr>
          <w:rFonts w:ascii="Tahoma" w:hAnsi="Tahoma" w:cs="Tahoma"/>
          <w:sz w:val="20"/>
          <w:szCs w:val="20"/>
        </w:rPr>
        <w:t>Mediante decreto de fecha 25 de octubre de 2007, el Tribunal requirió información adicional a la Entidad y a la Contratista.</w:t>
      </w:r>
    </w:p>
    <w:p w:rsidR="009F601A" w:rsidRPr="00FF784A" w:rsidRDefault="009F601A" w:rsidP="009F601A">
      <w:pPr>
        <w:jc w:val="both"/>
        <w:rPr>
          <w:rFonts w:ascii="Tahoma" w:hAnsi="Tahoma" w:cs="Tahoma"/>
          <w:sz w:val="20"/>
          <w:szCs w:val="20"/>
        </w:rPr>
      </w:pPr>
    </w:p>
    <w:p w:rsidR="009F601A" w:rsidRPr="00FF784A" w:rsidRDefault="009F601A" w:rsidP="009F601A">
      <w:pPr>
        <w:numPr>
          <w:ilvl w:val="0"/>
          <w:numId w:val="1"/>
        </w:numPr>
        <w:jc w:val="both"/>
        <w:rPr>
          <w:rFonts w:ascii="Tahoma" w:hAnsi="Tahoma" w:cs="Tahoma"/>
          <w:sz w:val="20"/>
          <w:szCs w:val="20"/>
        </w:rPr>
      </w:pPr>
      <w:r w:rsidRPr="00FF784A">
        <w:rPr>
          <w:rFonts w:ascii="Tahoma" w:hAnsi="Tahoma" w:cs="Tahoma"/>
          <w:sz w:val="20"/>
          <w:szCs w:val="20"/>
        </w:rPr>
        <w:t>El 7 de noviembre de 2007, la Contratista remitió la información solicitada y solicitó el uso de la palabra.</w:t>
      </w:r>
    </w:p>
    <w:p w:rsidR="009F601A" w:rsidRPr="00FF784A" w:rsidRDefault="009F601A" w:rsidP="009F601A">
      <w:pPr>
        <w:jc w:val="both"/>
        <w:rPr>
          <w:rFonts w:ascii="Tahoma" w:hAnsi="Tahoma" w:cs="Tahoma"/>
          <w:sz w:val="20"/>
          <w:szCs w:val="20"/>
        </w:rPr>
      </w:pPr>
    </w:p>
    <w:p w:rsidR="009F601A" w:rsidRPr="00FF784A" w:rsidRDefault="009F601A" w:rsidP="009F601A">
      <w:pPr>
        <w:numPr>
          <w:ilvl w:val="0"/>
          <w:numId w:val="1"/>
        </w:numPr>
        <w:jc w:val="both"/>
        <w:rPr>
          <w:rFonts w:ascii="Tahoma" w:hAnsi="Tahoma" w:cs="Tahoma"/>
          <w:sz w:val="20"/>
          <w:szCs w:val="20"/>
        </w:rPr>
      </w:pPr>
      <w:r w:rsidRPr="00FF784A">
        <w:rPr>
          <w:rFonts w:ascii="Tahoma" w:hAnsi="Tahoma" w:cs="Tahoma"/>
          <w:sz w:val="20"/>
          <w:szCs w:val="20"/>
        </w:rPr>
        <w:t xml:space="preserve"> El 8 de noviembre de 2007, mediante Oficio N</w:t>
      </w:r>
      <w:proofErr w:type="gramStart"/>
      <w:r w:rsidRPr="00FF784A">
        <w:rPr>
          <w:rFonts w:ascii="Tahoma" w:hAnsi="Tahoma" w:cs="Tahoma"/>
          <w:sz w:val="20"/>
          <w:szCs w:val="20"/>
        </w:rPr>
        <w:t>.º</w:t>
      </w:r>
      <w:proofErr w:type="gramEnd"/>
      <w:r w:rsidRPr="00FF784A">
        <w:rPr>
          <w:rFonts w:ascii="Tahoma" w:hAnsi="Tahoma" w:cs="Tahoma"/>
          <w:sz w:val="20"/>
          <w:szCs w:val="20"/>
        </w:rPr>
        <w:t xml:space="preserve"> 1502-2007-ME/SG la Entidad remitió la información solicitada. </w:t>
      </w:r>
    </w:p>
    <w:p w:rsidR="009F601A" w:rsidRPr="00FF784A" w:rsidRDefault="009F601A" w:rsidP="009F601A">
      <w:pPr>
        <w:jc w:val="both"/>
        <w:rPr>
          <w:rFonts w:ascii="Tahoma" w:hAnsi="Tahoma" w:cs="Tahoma"/>
          <w:sz w:val="20"/>
          <w:szCs w:val="20"/>
        </w:rPr>
      </w:pPr>
    </w:p>
    <w:p w:rsidR="009F601A" w:rsidRPr="00FF784A" w:rsidRDefault="009F601A" w:rsidP="009F601A">
      <w:pPr>
        <w:numPr>
          <w:ilvl w:val="0"/>
          <w:numId w:val="1"/>
        </w:numPr>
        <w:jc w:val="both"/>
        <w:rPr>
          <w:rFonts w:ascii="Tahoma" w:hAnsi="Tahoma" w:cs="Tahoma"/>
          <w:sz w:val="20"/>
          <w:szCs w:val="20"/>
        </w:rPr>
      </w:pPr>
      <w:r w:rsidRPr="00FF784A">
        <w:rPr>
          <w:rFonts w:ascii="Tahoma" w:hAnsi="Tahoma" w:cs="Tahoma"/>
          <w:sz w:val="20"/>
          <w:szCs w:val="20"/>
        </w:rPr>
        <w:t xml:space="preserve">Mediante decreto de fecha 26 de noviembre de 2007, el Tribunal se dispuso el reemplazo de la </w:t>
      </w:r>
      <w:r w:rsidRPr="00FF784A">
        <w:rPr>
          <w:rFonts w:ascii="Tahoma" w:hAnsi="Tahoma" w:cs="Tahoma"/>
          <w:bCs/>
          <w:sz w:val="20"/>
          <w:szCs w:val="20"/>
          <w:lang w:val="es-ES_tradnl"/>
        </w:rPr>
        <w:t xml:space="preserve">Vocal Dra. </w:t>
      </w:r>
      <w:proofErr w:type="spellStart"/>
      <w:r w:rsidRPr="00FF784A">
        <w:rPr>
          <w:rFonts w:ascii="Tahoma" w:hAnsi="Tahoma" w:cs="Tahoma"/>
          <w:sz w:val="20"/>
          <w:szCs w:val="20"/>
        </w:rPr>
        <w:t>Janette</w:t>
      </w:r>
      <w:proofErr w:type="spellEnd"/>
      <w:r w:rsidRPr="00FF784A">
        <w:rPr>
          <w:rFonts w:ascii="Tahoma" w:hAnsi="Tahoma" w:cs="Tahoma"/>
          <w:sz w:val="20"/>
          <w:szCs w:val="20"/>
        </w:rPr>
        <w:t xml:space="preserve"> </w:t>
      </w:r>
      <w:proofErr w:type="spellStart"/>
      <w:r w:rsidRPr="00FF784A">
        <w:rPr>
          <w:rFonts w:ascii="Tahoma" w:hAnsi="Tahoma" w:cs="Tahoma"/>
          <w:sz w:val="20"/>
          <w:szCs w:val="20"/>
        </w:rPr>
        <w:t>Elke</w:t>
      </w:r>
      <w:proofErr w:type="spellEnd"/>
      <w:r w:rsidRPr="00FF784A">
        <w:rPr>
          <w:rFonts w:ascii="Tahoma" w:hAnsi="Tahoma" w:cs="Tahoma"/>
          <w:sz w:val="20"/>
          <w:szCs w:val="20"/>
        </w:rPr>
        <w:t xml:space="preserve"> Ramírez </w:t>
      </w:r>
      <w:proofErr w:type="spellStart"/>
      <w:r w:rsidRPr="00FF784A">
        <w:rPr>
          <w:rFonts w:ascii="Tahoma" w:hAnsi="Tahoma" w:cs="Tahoma"/>
          <w:sz w:val="20"/>
          <w:szCs w:val="20"/>
        </w:rPr>
        <w:t>Maynetto</w:t>
      </w:r>
      <w:proofErr w:type="spellEnd"/>
      <w:r w:rsidRPr="00FF784A">
        <w:rPr>
          <w:rFonts w:ascii="Tahoma" w:hAnsi="Tahoma" w:cs="Tahoma"/>
          <w:sz w:val="20"/>
          <w:szCs w:val="20"/>
        </w:rPr>
        <w:t xml:space="preserve">, </w:t>
      </w:r>
      <w:r w:rsidRPr="00FF784A">
        <w:rPr>
          <w:rFonts w:ascii="Tahoma" w:hAnsi="Tahoma" w:cs="Tahoma"/>
          <w:bCs/>
          <w:sz w:val="20"/>
          <w:szCs w:val="20"/>
          <w:lang w:val="es-ES_tradnl"/>
        </w:rPr>
        <w:t xml:space="preserve">del conocimiento del Expediente </w:t>
      </w:r>
      <w:r w:rsidRPr="00FF784A">
        <w:rPr>
          <w:rFonts w:ascii="Tahoma" w:hAnsi="Tahoma" w:cs="Tahoma"/>
          <w:sz w:val="20"/>
          <w:szCs w:val="20"/>
        </w:rPr>
        <w:t>N</w:t>
      </w:r>
      <w:proofErr w:type="gramStart"/>
      <w:r w:rsidRPr="00FF784A">
        <w:rPr>
          <w:rFonts w:ascii="Tahoma" w:hAnsi="Tahoma" w:cs="Tahoma"/>
          <w:sz w:val="20"/>
          <w:szCs w:val="20"/>
        </w:rPr>
        <w:t>.º</w:t>
      </w:r>
      <w:proofErr w:type="gramEnd"/>
      <w:r w:rsidRPr="00FF784A">
        <w:rPr>
          <w:rFonts w:ascii="Tahoma" w:hAnsi="Tahoma" w:cs="Tahoma"/>
          <w:sz w:val="20"/>
          <w:szCs w:val="20"/>
        </w:rPr>
        <w:t xml:space="preserve"> 432/2006.TC., d</w:t>
      </w:r>
      <w:proofErr w:type="spellStart"/>
      <w:r w:rsidRPr="00FF784A">
        <w:rPr>
          <w:rFonts w:ascii="Tahoma" w:hAnsi="Tahoma" w:cs="Tahoma"/>
          <w:sz w:val="20"/>
          <w:szCs w:val="20"/>
          <w:lang w:val="es-ES_tradnl"/>
        </w:rPr>
        <w:t>esignándose</w:t>
      </w:r>
      <w:proofErr w:type="spellEnd"/>
      <w:r w:rsidRPr="00FF784A">
        <w:rPr>
          <w:rFonts w:ascii="Tahoma" w:hAnsi="Tahoma" w:cs="Tahoma"/>
          <w:sz w:val="20"/>
          <w:szCs w:val="20"/>
          <w:lang w:val="es-ES_tradnl"/>
        </w:rPr>
        <w:t xml:space="preserve"> a la Dra. </w:t>
      </w:r>
      <w:r w:rsidRPr="00FF784A">
        <w:rPr>
          <w:rFonts w:ascii="Tahoma" w:hAnsi="Tahoma" w:cs="Tahoma"/>
          <w:bCs/>
          <w:sz w:val="20"/>
          <w:szCs w:val="20"/>
          <w:lang w:val="es-ES_tradnl"/>
        </w:rPr>
        <w:t>M</w:t>
      </w:r>
      <w:proofErr w:type="spellStart"/>
      <w:r w:rsidRPr="00FF784A">
        <w:rPr>
          <w:rFonts w:ascii="Tahoma" w:hAnsi="Tahoma" w:cs="Tahoma"/>
          <w:sz w:val="20"/>
          <w:szCs w:val="20"/>
          <w:lang w:val="es-MX"/>
        </w:rPr>
        <w:t>ónica</w:t>
      </w:r>
      <w:proofErr w:type="spellEnd"/>
      <w:r w:rsidRPr="00FF784A">
        <w:rPr>
          <w:rFonts w:ascii="Tahoma" w:hAnsi="Tahoma" w:cs="Tahoma"/>
          <w:sz w:val="20"/>
          <w:szCs w:val="20"/>
          <w:lang w:val="es-MX"/>
        </w:rPr>
        <w:t xml:space="preserve"> Yaya Luyo</w:t>
      </w:r>
      <w:r w:rsidRPr="00FF784A">
        <w:rPr>
          <w:rFonts w:ascii="Tahoma" w:hAnsi="Tahoma" w:cs="Tahoma"/>
          <w:sz w:val="20"/>
          <w:szCs w:val="20"/>
          <w:lang w:val="es-ES_tradnl"/>
        </w:rPr>
        <w:t xml:space="preserve"> vocal </w:t>
      </w:r>
      <w:r w:rsidRPr="00FF784A">
        <w:rPr>
          <w:rFonts w:ascii="Tahoma" w:hAnsi="Tahoma" w:cs="Tahoma"/>
          <w:sz w:val="20"/>
          <w:szCs w:val="20"/>
          <w:lang w:val="es-ES_tradnl"/>
        </w:rPr>
        <w:lastRenderedPageBreak/>
        <w:t>reemplazante a fin de integrar y completar el quórum para sesionar de la Tercera Sala del Tribunal.</w:t>
      </w:r>
    </w:p>
    <w:p w:rsidR="009F601A" w:rsidRPr="00FF784A" w:rsidRDefault="009F601A" w:rsidP="009F601A">
      <w:pPr>
        <w:jc w:val="both"/>
        <w:rPr>
          <w:rFonts w:ascii="Tahoma" w:hAnsi="Tahoma" w:cs="Tahoma"/>
          <w:sz w:val="20"/>
          <w:szCs w:val="20"/>
        </w:rPr>
      </w:pPr>
    </w:p>
    <w:p w:rsidR="009F601A" w:rsidRPr="00FF784A" w:rsidRDefault="009F601A" w:rsidP="009F601A">
      <w:pPr>
        <w:numPr>
          <w:ilvl w:val="0"/>
          <w:numId w:val="1"/>
        </w:numPr>
        <w:jc w:val="both"/>
        <w:rPr>
          <w:rFonts w:ascii="Tahoma" w:hAnsi="Tahoma" w:cs="Tahoma"/>
          <w:sz w:val="20"/>
          <w:szCs w:val="20"/>
        </w:rPr>
      </w:pPr>
      <w:r w:rsidRPr="00FF784A">
        <w:rPr>
          <w:rFonts w:ascii="Tahoma" w:hAnsi="Tahoma" w:cs="Tahoma"/>
          <w:sz w:val="20"/>
          <w:szCs w:val="20"/>
        </w:rPr>
        <w:t xml:space="preserve">El 29 de noviembre de 2007, se llevó a cabo la audiencia pública con la presencia de la Entidad y de la Contratista. </w:t>
      </w:r>
    </w:p>
    <w:p w:rsidR="003C6854" w:rsidRPr="00FF784A" w:rsidRDefault="003C6854" w:rsidP="00BD7CF8">
      <w:pPr>
        <w:jc w:val="both"/>
        <w:rPr>
          <w:rFonts w:ascii="Tahoma" w:hAnsi="Tahoma" w:cs="Tahoma"/>
          <w:b/>
          <w:sz w:val="20"/>
          <w:szCs w:val="20"/>
        </w:rPr>
      </w:pPr>
    </w:p>
    <w:p w:rsidR="008F5E4C" w:rsidRPr="00FF784A" w:rsidRDefault="008F5E4C" w:rsidP="00BD7CF8">
      <w:pPr>
        <w:jc w:val="both"/>
        <w:rPr>
          <w:rFonts w:ascii="Tahoma" w:hAnsi="Tahoma" w:cs="Tahoma"/>
          <w:shadow/>
          <w:sz w:val="20"/>
          <w:szCs w:val="20"/>
        </w:rPr>
      </w:pPr>
      <w:r w:rsidRPr="00FF784A">
        <w:rPr>
          <w:rFonts w:ascii="Tahoma" w:hAnsi="Tahoma" w:cs="Tahoma"/>
          <w:b/>
          <w:shadow/>
          <w:sz w:val="20"/>
          <w:szCs w:val="20"/>
        </w:rPr>
        <w:t>FUNDAMENT</w:t>
      </w:r>
      <w:r w:rsidR="00170F01" w:rsidRPr="00FF784A">
        <w:rPr>
          <w:rFonts w:ascii="Tahoma" w:hAnsi="Tahoma" w:cs="Tahoma"/>
          <w:b/>
          <w:shadow/>
          <w:sz w:val="20"/>
          <w:szCs w:val="20"/>
        </w:rPr>
        <w:t>ACION</w:t>
      </w:r>
    </w:p>
    <w:p w:rsidR="007F16D3" w:rsidRPr="00FF784A" w:rsidRDefault="007F16D3" w:rsidP="007F16D3">
      <w:pPr>
        <w:tabs>
          <w:tab w:val="num" w:pos="720"/>
        </w:tabs>
        <w:ind w:left="360"/>
        <w:jc w:val="both"/>
        <w:rPr>
          <w:rFonts w:ascii="Tahoma" w:hAnsi="Tahoma" w:cs="Tahoma"/>
          <w:sz w:val="20"/>
          <w:szCs w:val="20"/>
        </w:rPr>
      </w:pPr>
    </w:p>
    <w:p w:rsidR="007F16D3" w:rsidRPr="00FF784A" w:rsidRDefault="007F16D3" w:rsidP="007F16D3">
      <w:pPr>
        <w:numPr>
          <w:ilvl w:val="0"/>
          <w:numId w:val="10"/>
        </w:numPr>
        <w:tabs>
          <w:tab w:val="left" w:pos="8280"/>
        </w:tabs>
        <w:jc w:val="both"/>
        <w:rPr>
          <w:rFonts w:ascii="Tahoma" w:hAnsi="Tahoma" w:cs="Tahoma"/>
          <w:b/>
          <w:sz w:val="20"/>
          <w:szCs w:val="20"/>
        </w:rPr>
      </w:pPr>
      <w:r w:rsidRPr="00FF784A">
        <w:rPr>
          <w:rFonts w:ascii="Tahoma" w:hAnsi="Tahoma" w:cs="Tahoma"/>
          <w:sz w:val="20"/>
          <w:szCs w:val="20"/>
        </w:rPr>
        <w:t>El presente procedimiento está referido a la supuesta responsabilidad de la Contratista por la resolución parcial del Contrato de Compra Venta N.º 024-2005-ME/SG-OA-UA-APP de fecha 1 de junio de 2005, por causa atribuible a su parte; supuesto de hecho del tipo legal previsto en el numeral 2) del artículo 294</w:t>
      </w:r>
      <w:bookmarkStart w:id="0" w:name="_ftnref2"/>
      <w:r w:rsidR="005F699F" w:rsidRPr="00FF784A">
        <w:rPr>
          <w:rFonts w:ascii="Tahoma" w:hAnsi="Tahoma" w:cs="Tahoma"/>
          <w:sz w:val="20"/>
          <w:szCs w:val="20"/>
        </w:rPr>
        <w:fldChar w:fldCharType="begin"/>
      </w:r>
      <w:r w:rsidRPr="00FF784A">
        <w:rPr>
          <w:rFonts w:ascii="Tahoma" w:hAnsi="Tahoma" w:cs="Tahoma"/>
          <w:sz w:val="20"/>
          <w:szCs w:val="20"/>
        </w:rPr>
        <w:instrText xml:space="preserve"> HYPERLINK "file:///C:\\Documents%20and%20Settings\\gllano\\Configuración%20local\\Temp\\RES590-2007-TC-S3.htm" \l "_ftn2#_ftn2" \o "" </w:instrText>
      </w:r>
      <w:r w:rsidR="005F699F" w:rsidRPr="00FF784A">
        <w:rPr>
          <w:rFonts w:ascii="Tahoma" w:hAnsi="Tahoma" w:cs="Tahoma"/>
          <w:sz w:val="20"/>
          <w:szCs w:val="20"/>
        </w:rPr>
        <w:fldChar w:fldCharType="end"/>
      </w:r>
      <w:bookmarkEnd w:id="0"/>
      <w:r w:rsidRPr="00FF784A">
        <w:rPr>
          <w:rFonts w:ascii="Tahoma" w:hAnsi="Tahoma" w:cs="Tahoma"/>
          <w:sz w:val="20"/>
          <w:szCs w:val="20"/>
        </w:rPr>
        <w:t xml:space="preserve"> del Reglamento</w:t>
      </w:r>
      <w:r w:rsidRPr="00FF784A">
        <w:rPr>
          <w:rStyle w:val="Refdenotaalpie"/>
          <w:rFonts w:ascii="Tahoma" w:hAnsi="Tahoma" w:cs="Tahoma"/>
          <w:sz w:val="20"/>
          <w:szCs w:val="20"/>
        </w:rPr>
        <w:footnoteReference w:id="3"/>
      </w:r>
      <w:r w:rsidRPr="00FF784A">
        <w:rPr>
          <w:rFonts w:ascii="Tahoma" w:hAnsi="Tahoma" w:cs="Tahoma"/>
          <w:sz w:val="20"/>
          <w:szCs w:val="20"/>
        </w:rPr>
        <w:t>, norma vigente al momento de suscitado los hechos imputados.</w:t>
      </w:r>
    </w:p>
    <w:p w:rsidR="007F16D3" w:rsidRPr="00FF784A" w:rsidRDefault="007F16D3" w:rsidP="007F16D3">
      <w:pPr>
        <w:tabs>
          <w:tab w:val="left" w:pos="8280"/>
        </w:tabs>
        <w:ind w:left="360"/>
        <w:jc w:val="both"/>
        <w:rPr>
          <w:rFonts w:ascii="Tahoma" w:hAnsi="Tahoma" w:cs="Tahoma"/>
          <w:b/>
          <w:sz w:val="20"/>
          <w:szCs w:val="20"/>
        </w:rPr>
      </w:pPr>
    </w:p>
    <w:p w:rsidR="007F16D3" w:rsidRPr="00FF784A" w:rsidRDefault="007F16D3" w:rsidP="007F16D3">
      <w:pPr>
        <w:numPr>
          <w:ilvl w:val="0"/>
          <w:numId w:val="10"/>
        </w:numPr>
        <w:tabs>
          <w:tab w:val="left" w:pos="8280"/>
        </w:tabs>
        <w:jc w:val="both"/>
        <w:rPr>
          <w:rFonts w:ascii="Tahoma" w:hAnsi="Tahoma" w:cs="Tahoma"/>
          <w:b/>
          <w:sz w:val="20"/>
          <w:szCs w:val="20"/>
        </w:rPr>
      </w:pPr>
      <w:r w:rsidRPr="00FF784A">
        <w:rPr>
          <w:rFonts w:ascii="Tahoma" w:hAnsi="Tahoma" w:cs="Tahoma"/>
          <w:sz w:val="20"/>
          <w:szCs w:val="20"/>
        </w:rPr>
        <w:t>El procedimiento para resolución del contrato ha sido previsto en el inciso c) del artículo 41 del Texto Único de la Ley de Contrataciones y Adquisiciones del Estado, aprobado por Decreto Supremo N</w:t>
      </w:r>
      <w:proofErr w:type="gramStart"/>
      <w:r w:rsidRPr="00FF784A">
        <w:rPr>
          <w:rFonts w:ascii="Tahoma" w:hAnsi="Tahoma" w:cs="Tahoma"/>
          <w:sz w:val="20"/>
          <w:szCs w:val="20"/>
        </w:rPr>
        <w:t>.º</w:t>
      </w:r>
      <w:proofErr w:type="gramEnd"/>
      <w:r w:rsidRPr="00FF784A">
        <w:rPr>
          <w:rFonts w:ascii="Tahoma" w:hAnsi="Tahoma" w:cs="Tahoma"/>
          <w:sz w:val="20"/>
          <w:szCs w:val="20"/>
        </w:rPr>
        <w:t xml:space="preserve"> 083-2004-PCM, en concordancia con el numeral 1) del artículo 225º del Reglamento, los cuales disponen que </w:t>
      </w:r>
      <w:smartTag w:uri="urn:schemas-microsoft-com:office:smarttags" w:element="PersonName">
        <w:smartTagPr>
          <w:attr w:name="ProductID" w:val="la Entidad"/>
        </w:smartTagPr>
        <w:r w:rsidRPr="00FF784A">
          <w:rPr>
            <w:rFonts w:ascii="Tahoma" w:hAnsi="Tahoma" w:cs="Tahoma"/>
            <w:sz w:val="20"/>
            <w:szCs w:val="20"/>
          </w:rPr>
          <w:t>la Entidad</w:t>
        </w:r>
      </w:smartTag>
      <w:r w:rsidRPr="00FF784A">
        <w:rPr>
          <w:rFonts w:ascii="Tahoma" w:hAnsi="Tahoma" w:cs="Tahoma"/>
          <w:sz w:val="20"/>
          <w:szCs w:val="20"/>
        </w:rPr>
        <w:t xml:space="preserve"> podrá resolver el contrato, si es que la Contratista incumple injustificadamente sus obligaciones contractuales, legales o reglamentarias, pese a haber sido requerido para ello.</w:t>
      </w:r>
    </w:p>
    <w:p w:rsidR="007F16D3" w:rsidRPr="00FF784A" w:rsidRDefault="007F16D3" w:rsidP="007F16D3">
      <w:pPr>
        <w:tabs>
          <w:tab w:val="left" w:pos="8280"/>
        </w:tabs>
        <w:jc w:val="both"/>
        <w:rPr>
          <w:rFonts w:ascii="Tahoma" w:hAnsi="Tahoma" w:cs="Tahoma"/>
          <w:sz w:val="20"/>
          <w:szCs w:val="20"/>
        </w:rPr>
      </w:pPr>
    </w:p>
    <w:p w:rsidR="007F16D3" w:rsidRPr="00FF784A" w:rsidRDefault="007F16D3" w:rsidP="007F16D3">
      <w:pPr>
        <w:numPr>
          <w:ilvl w:val="0"/>
          <w:numId w:val="10"/>
        </w:numPr>
        <w:tabs>
          <w:tab w:val="left" w:pos="8280"/>
        </w:tabs>
        <w:jc w:val="both"/>
        <w:rPr>
          <w:rFonts w:ascii="Tahoma" w:hAnsi="Tahoma" w:cs="Tahoma"/>
          <w:b/>
          <w:sz w:val="20"/>
          <w:szCs w:val="20"/>
        </w:rPr>
      </w:pPr>
      <w:r w:rsidRPr="00FF784A">
        <w:rPr>
          <w:rFonts w:ascii="Tahoma" w:hAnsi="Tahoma" w:cs="Tahoma"/>
          <w:sz w:val="20"/>
          <w:szCs w:val="20"/>
        </w:rPr>
        <w:t xml:space="preserve">En ese sentido, se debe tener presente que para la configuración del supuesto de hecho de la norma que contiene la infracción invocada en el numeral precedente se requiere previamente acreditar que el contrato haya sido resuelto por causa atribuible </w:t>
      </w:r>
      <w:proofErr w:type="spellStart"/>
      <w:r w:rsidRPr="00FF784A">
        <w:rPr>
          <w:rFonts w:ascii="Tahoma" w:hAnsi="Tahoma" w:cs="Tahoma"/>
          <w:sz w:val="20"/>
          <w:szCs w:val="20"/>
        </w:rPr>
        <w:t>la</w:t>
      </w:r>
      <w:proofErr w:type="spellEnd"/>
      <w:r w:rsidRPr="00FF784A">
        <w:rPr>
          <w:rFonts w:ascii="Tahoma" w:hAnsi="Tahoma" w:cs="Tahoma"/>
          <w:sz w:val="20"/>
          <w:szCs w:val="20"/>
        </w:rPr>
        <w:t xml:space="preserve"> Contratista, que no haya mediado causa de justificación y que la Entidad haya observado la formalidad del procedimiento de resolución de contrato que establece el artículo 226 del Reglamento.</w:t>
      </w:r>
    </w:p>
    <w:p w:rsidR="007F16D3" w:rsidRPr="00FF784A" w:rsidRDefault="007F16D3" w:rsidP="007F16D3">
      <w:pPr>
        <w:tabs>
          <w:tab w:val="left" w:pos="8280"/>
        </w:tabs>
        <w:jc w:val="both"/>
        <w:rPr>
          <w:rFonts w:ascii="Tahoma" w:hAnsi="Tahoma" w:cs="Tahoma"/>
          <w:b/>
          <w:sz w:val="20"/>
          <w:szCs w:val="20"/>
        </w:rPr>
      </w:pPr>
    </w:p>
    <w:p w:rsidR="007F16D3" w:rsidRPr="00FF784A" w:rsidRDefault="007F16D3" w:rsidP="007F16D3">
      <w:pPr>
        <w:numPr>
          <w:ilvl w:val="0"/>
          <w:numId w:val="10"/>
        </w:numPr>
        <w:tabs>
          <w:tab w:val="left" w:pos="8280"/>
        </w:tabs>
        <w:jc w:val="both"/>
        <w:rPr>
          <w:rFonts w:ascii="Tahoma" w:hAnsi="Tahoma" w:cs="Tahoma"/>
          <w:b/>
          <w:sz w:val="20"/>
          <w:szCs w:val="20"/>
        </w:rPr>
      </w:pPr>
      <w:r w:rsidRPr="00FF784A">
        <w:rPr>
          <w:rFonts w:ascii="Tahoma" w:hAnsi="Tahoma" w:cs="Tahoma"/>
          <w:sz w:val="20"/>
          <w:szCs w:val="20"/>
        </w:rPr>
        <w:t>En ese orden de ideas, corresponde determinar de manera previa, si la Entidad ha seguido el debido procedimiento para  resolución de contrato, conforme lo previsto en los artículos 225 y 226 del Reglamento. Al respecto, la Entidad ha remitido, vía conducto notarial, dos (2) cartas:</w:t>
      </w:r>
    </w:p>
    <w:p w:rsidR="007F16D3" w:rsidRPr="00FF784A" w:rsidRDefault="007F16D3" w:rsidP="007F16D3">
      <w:pPr>
        <w:tabs>
          <w:tab w:val="left" w:pos="1260"/>
        </w:tabs>
        <w:ind w:left="720"/>
        <w:jc w:val="both"/>
        <w:rPr>
          <w:rFonts w:ascii="Tahoma" w:hAnsi="Tahoma" w:cs="Tahoma"/>
          <w:b/>
          <w:sz w:val="20"/>
          <w:szCs w:val="20"/>
        </w:rPr>
      </w:pPr>
    </w:p>
    <w:p w:rsidR="007F16D3" w:rsidRPr="00FF784A" w:rsidRDefault="007F16D3" w:rsidP="007F16D3">
      <w:pPr>
        <w:numPr>
          <w:ilvl w:val="2"/>
          <w:numId w:val="10"/>
        </w:numPr>
        <w:tabs>
          <w:tab w:val="clear" w:pos="2700"/>
          <w:tab w:val="left" w:pos="1260"/>
        </w:tabs>
        <w:ind w:left="1260" w:hanging="540"/>
        <w:jc w:val="both"/>
        <w:rPr>
          <w:rFonts w:ascii="Tahoma" w:hAnsi="Tahoma" w:cs="Tahoma"/>
          <w:b/>
          <w:sz w:val="20"/>
          <w:szCs w:val="20"/>
        </w:rPr>
      </w:pPr>
      <w:r w:rsidRPr="00FF784A">
        <w:rPr>
          <w:rFonts w:ascii="Tahoma" w:hAnsi="Tahoma" w:cs="Tahoma"/>
          <w:sz w:val="20"/>
          <w:szCs w:val="20"/>
        </w:rPr>
        <w:t>Carta Notarial N.º 038-2005-ME/SG-OA-UA-ADQ</w:t>
      </w:r>
      <w:r w:rsidRPr="00FF784A">
        <w:rPr>
          <w:rStyle w:val="Refdenotaalpie"/>
          <w:rFonts w:ascii="Tahoma" w:hAnsi="Tahoma" w:cs="Tahoma"/>
          <w:sz w:val="20"/>
          <w:szCs w:val="20"/>
        </w:rPr>
        <w:footnoteReference w:id="4"/>
      </w:r>
      <w:r w:rsidRPr="00FF784A">
        <w:rPr>
          <w:rFonts w:ascii="Tahoma" w:hAnsi="Tahoma" w:cs="Tahoma"/>
          <w:sz w:val="20"/>
          <w:szCs w:val="20"/>
        </w:rPr>
        <w:t>, recibida por la Contratista el 2 de setiembre de 2005, mediante la cual se le requiere para que cumpla con la obligación contractual, relacionado a la entrega de 30661 (treinta mil seiscientos sesenta y uno) unidades de tijeras, correspondiente al ítem 18, y;</w:t>
      </w:r>
    </w:p>
    <w:p w:rsidR="007F16D3" w:rsidRPr="00FF784A" w:rsidRDefault="007F16D3" w:rsidP="007F16D3">
      <w:pPr>
        <w:numPr>
          <w:ilvl w:val="2"/>
          <w:numId w:val="10"/>
        </w:numPr>
        <w:tabs>
          <w:tab w:val="clear" w:pos="2700"/>
          <w:tab w:val="left" w:pos="1260"/>
        </w:tabs>
        <w:ind w:left="1260" w:hanging="540"/>
        <w:jc w:val="both"/>
        <w:rPr>
          <w:rFonts w:ascii="Tahoma" w:hAnsi="Tahoma" w:cs="Tahoma"/>
          <w:b/>
          <w:sz w:val="20"/>
          <w:szCs w:val="20"/>
        </w:rPr>
      </w:pPr>
      <w:r w:rsidRPr="00FF784A">
        <w:rPr>
          <w:rFonts w:ascii="Tahoma" w:hAnsi="Tahoma" w:cs="Tahoma"/>
          <w:sz w:val="20"/>
          <w:szCs w:val="20"/>
        </w:rPr>
        <w:t>Carta Notarial N.º 061-2006-ME/SG-OA-UA-ADQ</w:t>
      </w:r>
      <w:r w:rsidRPr="00FF784A">
        <w:rPr>
          <w:rStyle w:val="Refdenotaalpie"/>
          <w:rFonts w:ascii="Tahoma" w:hAnsi="Tahoma" w:cs="Tahoma"/>
          <w:sz w:val="20"/>
          <w:szCs w:val="20"/>
        </w:rPr>
        <w:footnoteReference w:id="5"/>
      </w:r>
      <w:r w:rsidRPr="00FF784A">
        <w:rPr>
          <w:rFonts w:ascii="Tahoma" w:hAnsi="Tahoma" w:cs="Tahoma"/>
          <w:sz w:val="20"/>
          <w:szCs w:val="20"/>
        </w:rPr>
        <w:t>, recibida por la Contratista el 9 de diciembre de 2005, la cual comunicó la resolución parcial del contrato, respecto del ítem 18, por causa atribuible a la Contratista.</w:t>
      </w:r>
    </w:p>
    <w:p w:rsidR="007F16D3" w:rsidRPr="00FF784A" w:rsidRDefault="007F16D3" w:rsidP="007F16D3">
      <w:pPr>
        <w:ind w:left="720"/>
        <w:jc w:val="both"/>
        <w:rPr>
          <w:rFonts w:ascii="Tahoma" w:hAnsi="Tahoma" w:cs="Tahoma"/>
          <w:sz w:val="20"/>
          <w:szCs w:val="20"/>
        </w:rPr>
      </w:pPr>
    </w:p>
    <w:p w:rsidR="007F16D3" w:rsidRPr="00FF784A" w:rsidRDefault="007F16D3" w:rsidP="007F16D3">
      <w:pPr>
        <w:numPr>
          <w:ilvl w:val="0"/>
          <w:numId w:val="11"/>
        </w:numPr>
        <w:tabs>
          <w:tab w:val="clear" w:pos="2880"/>
          <w:tab w:val="num" w:pos="720"/>
        </w:tabs>
        <w:ind w:left="720"/>
        <w:jc w:val="both"/>
        <w:rPr>
          <w:rFonts w:ascii="Tahoma" w:hAnsi="Tahoma" w:cs="Tahoma"/>
          <w:sz w:val="20"/>
          <w:szCs w:val="20"/>
        </w:rPr>
      </w:pPr>
      <w:r w:rsidRPr="00FF784A">
        <w:rPr>
          <w:rFonts w:ascii="Tahoma" w:hAnsi="Tahoma" w:cs="Tahoma"/>
          <w:sz w:val="20"/>
          <w:szCs w:val="20"/>
        </w:rPr>
        <w:t>En razón a lo expuesto, se advierte que la Entidad ha observado la formalidad que la Ley de Contrataciones y Adquisiciones del Estado y su Reglamento prevé para la resolución del contrato. Atendiendo a ello, corresponde a este Colegiado determinar si la Contratista es responsable de la resolución del Contrato, es decir, si las prestaciones pactadas en ella fueron incumplidas de manera intencional, por negligencia o por causas ajenas a su voluntad, puesto que, en el supuesto hecho que la resolución del Contrato se hubiere producido por razones de fuerza mayor o caso fortuito, estaremos ante causas justificadas de la inejecución de obligaciones.</w:t>
      </w:r>
    </w:p>
    <w:p w:rsidR="007F16D3" w:rsidRPr="00FF784A" w:rsidRDefault="007F16D3" w:rsidP="007F16D3">
      <w:pPr>
        <w:ind w:left="360"/>
        <w:jc w:val="both"/>
        <w:rPr>
          <w:rFonts w:ascii="Tahoma" w:hAnsi="Tahoma" w:cs="Tahoma"/>
          <w:sz w:val="20"/>
          <w:szCs w:val="20"/>
        </w:rPr>
      </w:pPr>
    </w:p>
    <w:p w:rsidR="007F16D3" w:rsidRPr="00FF784A" w:rsidRDefault="007F16D3" w:rsidP="007F16D3">
      <w:pPr>
        <w:numPr>
          <w:ilvl w:val="0"/>
          <w:numId w:val="11"/>
        </w:numPr>
        <w:tabs>
          <w:tab w:val="clear" w:pos="2880"/>
          <w:tab w:val="num" w:pos="720"/>
        </w:tabs>
        <w:ind w:left="720"/>
        <w:jc w:val="both"/>
        <w:rPr>
          <w:rFonts w:ascii="Tahoma" w:hAnsi="Tahoma" w:cs="Tahoma"/>
          <w:sz w:val="20"/>
          <w:szCs w:val="20"/>
        </w:rPr>
      </w:pPr>
      <w:r w:rsidRPr="00FF784A">
        <w:rPr>
          <w:rFonts w:ascii="Tahoma" w:hAnsi="Tahoma" w:cs="Tahoma"/>
          <w:sz w:val="20"/>
          <w:szCs w:val="20"/>
        </w:rPr>
        <w:t>El Postor ha señalado que la Entidad ha demorado en exceso (70 días) en observar los bienes entregados, lo que contraviene la cláusula cuarta del referido contrato y que su propuesta estuvo acorde a las bases administrativas.</w:t>
      </w:r>
    </w:p>
    <w:p w:rsidR="007F16D3" w:rsidRPr="00FF784A" w:rsidRDefault="007F16D3" w:rsidP="007F16D3">
      <w:pPr>
        <w:jc w:val="both"/>
        <w:rPr>
          <w:rFonts w:ascii="Tahoma" w:hAnsi="Tahoma" w:cs="Tahoma"/>
          <w:sz w:val="20"/>
          <w:szCs w:val="20"/>
        </w:rPr>
      </w:pPr>
    </w:p>
    <w:p w:rsidR="007F16D3" w:rsidRPr="00FF784A" w:rsidRDefault="007F16D3" w:rsidP="007F16D3">
      <w:pPr>
        <w:numPr>
          <w:ilvl w:val="0"/>
          <w:numId w:val="11"/>
        </w:numPr>
        <w:tabs>
          <w:tab w:val="clear" w:pos="2880"/>
          <w:tab w:val="num" w:pos="720"/>
        </w:tabs>
        <w:ind w:left="720"/>
        <w:jc w:val="both"/>
        <w:rPr>
          <w:rFonts w:ascii="Tahoma" w:hAnsi="Tahoma" w:cs="Tahoma"/>
          <w:sz w:val="20"/>
          <w:szCs w:val="20"/>
        </w:rPr>
      </w:pPr>
      <w:r w:rsidRPr="00FF784A">
        <w:rPr>
          <w:rFonts w:ascii="Tahoma" w:hAnsi="Tahoma" w:cs="Tahoma"/>
          <w:sz w:val="20"/>
          <w:szCs w:val="20"/>
        </w:rPr>
        <w:t>Sobre el particular, en la cláusula quinta del Contrato de Compra Venta N</w:t>
      </w:r>
      <w:proofErr w:type="gramStart"/>
      <w:r w:rsidRPr="00FF784A">
        <w:rPr>
          <w:rFonts w:ascii="Tahoma" w:hAnsi="Tahoma" w:cs="Tahoma"/>
          <w:sz w:val="20"/>
          <w:szCs w:val="20"/>
        </w:rPr>
        <w:t>.º</w:t>
      </w:r>
      <w:proofErr w:type="gramEnd"/>
      <w:r w:rsidRPr="00FF784A">
        <w:rPr>
          <w:rFonts w:ascii="Tahoma" w:hAnsi="Tahoma" w:cs="Tahoma"/>
          <w:sz w:val="20"/>
          <w:szCs w:val="20"/>
        </w:rPr>
        <w:t xml:space="preserve"> 024-2005-ME/SG-OA-UA-APP</w:t>
      </w:r>
      <w:r w:rsidRPr="00FF784A">
        <w:rPr>
          <w:rStyle w:val="Refdenotaalpie"/>
          <w:rFonts w:ascii="Tahoma" w:hAnsi="Tahoma" w:cs="Tahoma"/>
          <w:sz w:val="20"/>
          <w:szCs w:val="20"/>
        </w:rPr>
        <w:footnoteReference w:id="6"/>
      </w:r>
      <w:r w:rsidRPr="00FF784A">
        <w:rPr>
          <w:rFonts w:ascii="Tahoma" w:hAnsi="Tahoma" w:cs="Tahoma"/>
          <w:sz w:val="20"/>
          <w:szCs w:val="20"/>
        </w:rPr>
        <w:t xml:space="preserve"> se establece que las especificaciones técnicas de las bases administrativas del referido proceso de selección forman parte integrante del referido contrato. En ese sentido, en las especificaciones técnicas</w:t>
      </w:r>
      <w:r w:rsidRPr="00FF784A">
        <w:rPr>
          <w:rStyle w:val="Refdenotaalpie"/>
          <w:rFonts w:ascii="Tahoma" w:hAnsi="Tahoma" w:cs="Tahoma"/>
          <w:sz w:val="20"/>
          <w:szCs w:val="20"/>
        </w:rPr>
        <w:footnoteReference w:id="7"/>
      </w:r>
      <w:r w:rsidRPr="00FF784A">
        <w:rPr>
          <w:rFonts w:ascii="Tahoma" w:hAnsi="Tahoma" w:cs="Tahoma"/>
          <w:sz w:val="20"/>
          <w:szCs w:val="20"/>
        </w:rPr>
        <w:t xml:space="preserve"> del referido proceso de selección señalaba textualmente que los bienes requeridos para el ítem 18 (tijeras) debía ser de tamaño mediano, </w:t>
      </w:r>
      <w:r w:rsidRPr="00FF784A">
        <w:rPr>
          <w:rFonts w:ascii="Tahoma" w:hAnsi="Tahoma" w:cs="Tahoma"/>
          <w:sz w:val="20"/>
          <w:szCs w:val="20"/>
          <w:u w:val="single"/>
        </w:rPr>
        <w:t>6.5 pulgadas</w:t>
      </w:r>
      <w:r w:rsidRPr="00FF784A">
        <w:rPr>
          <w:rFonts w:ascii="Tahoma" w:hAnsi="Tahoma" w:cs="Tahoma"/>
          <w:sz w:val="20"/>
          <w:szCs w:val="20"/>
        </w:rPr>
        <w:t xml:space="preserve"> y mango de plástico. Sin embargo, la Contratista remitió a la Entidad, para el ítem 18, tijeras con una dimensión de </w:t>
      </w:r>
      <w:r w:rsidRPr="00FF784A">
        <w:rPr>
          <w:rFonts w:ascii="Tahoma" w:hAnsi="Tahoma" w:cs="Tahoma"/>
          <w:sz w:val="20"/>
          <w:szCs w:val="20"/>
          <w:u w:val="single"/>
        </w:rPr>
        <w:t>4 pulgadas de largo</w:t>
      </w:r>
      <w:r w:rsidRPr="00FF784A">
        <w:rPr>
          <w:rFonts w:ascii="Tahoma" w:hAnsi="Tahoma" w:cs="Tahoma"/>
          <w:sz w:val="20"/>
          <w:szCs w:val="20"/>
        </w:rPr>
        <w:t>, características que no guardan relación y difieren con las especificaciones técnicas señaladas en las bases administrativas</w:t>
      </w:r>
      <w:r w:rsidRPr="00FF784A">
        <w:rPr>
          <w:rStyle w:val="Refdenotaalpie"/>
          <w:rFonts w:ascii="Tahoma" w:hAnsi="Tahoma" w:cs="Tahoma"/>
          <w:sz w:val="20"/>
          <w:szCs w:val="20"/>
        </w:rPr>
        <w:footnoteReference w:id="8"/>
      </w:r>
      <w:r w:rsidRPr="00FF784A">
        <w:rPr>
          <w:rFonts w:ascii="Tahoma" w:hAnsi="Tahoma" w:cs="Tahoma"/>
          <w:sz w:val="20"/>
          <w:szCs w:val="20"/>
        </w:rPr>
        <w:t>.</w:t>
      </w:r>
    </w:p>
    <w:p w:rsidR="007F16D3" w:rsidRPr="00FF784A" w:rsidRDefault="007F16D3" w:rsidP="007F16D3">
      <w:pPr>
        <w:jc w:val="both"/>
        <w:rPr>
          <w:rFonts w:ascii="Tahoma" w:hAnsi="Tahoma" w:cs="Tahoma"/>
          <w:sz w:val="20"/>
          <w:szCs w:val="20"/>
        </w:rPr>
      </w:pPr>
    </w:p>
    <w:p w:rsidR="007F16D3" w:rsidRPr="00FF784A" w:rsidRDefault="007F16D3" w:rsidP="007F16D3">
      <w:pPr>
        <w:numPr>
          <w:ilvl w:val="0"/>
          <w:numId w:val="11"/>
        </w:numPr>
        <w:tabs>
          <w:tab w:val="clear" w:pos="2880"/>
          <w:tab w:val="num" w:pos="720"/>
        </w:tabs>
        <w:ind w:left="720"/>
        <w:jc w:val="both"/>
        <w:rPr>
          <w:rFonts w:ascii="Tahoma" w:hAnsi="Tahoma" w:cs="Tahoma"/>
          <w:sz w:val="20"/>
          <w:szCs w:val="20"/>
        </w:rPr>
      </w:pPr>
      <w:r w:rsidRPr="00FF784A">
        <w:rPr>
          <w:rFonts w:ascii="Tahoma" w:hAnsi="Tahoma" w:cs="Tahoma"/>
          <w:sz w:val="20"/>
          <w:szCs w:val="20"/>
          <w:lang w:val="es-ES_tradnl"/>
        </w:rPr>
        <w:t>E</w:t>
      </w:r>
      <w:r w:rsidRPr="00FF784A">
        <w:rPr>
          <w:rFonts w:ascii="Tahoma" w:hAnsi="Tahoma" w:cs="Tahoma"/>
          <w:sz w:val="20"/>
          <w:szCs w:val="20"/>
        </w:rPr>
        <w:t xml:space="preserve">l Postor al adquirir las Bases Administrativas del proceso de selección acotado, tenía pleno conocimiento de las especificaciones técnicas de los productos adjudicados y de los demás documentos que integraron las Bases en los cuales se especificaba lo que la Entidad estaba requiriendo, vía proceso de selección, </w:t>
      </w:r>
      <w:proofErr w:type="spellStart"/>
      <w:r w:rsidRPr="00FF784A">
        <w:rPr>
          <w:rFonts w:ascii="Tahoma" w:hAnsi="Tahoma" w:cs="Tahoma"/>
          <w:sz w:val="20"/>
          <w:szCs w:val="20"/>
        </w:rPr>
        <w:t>mas</w:t>
      </w:r>
      <w:proofErr w:type="spellEnd"/>
      <w:r w:rsidRPr="00FF784A">
        <w:rPr>
          <w:rFonts w:ascii="Tahoma" w:hAnsi="Tahoma" w:cs="Tahoma"/>
          <w:sz w:val="20"/>
          <w:szCs w:val="20"/>
        </w:rPr>
        <w:t xml:space="preserve"> aún, este Colegiado toma en consideración que el Postor al presentar su propuesta técnica, presentó una “Declaración Jurada de Cumplimiento de las Especificaciones Técnicas” de fecha 5 de mayo de 2005</w:t>
      </w:r>
      <w:r w:rsidRPr="00FF784A">
        <w:rPr>
          <w:rStyle w:val="Refdenotaalpie"/>
          <w:rFonts w:ascii="Tahoma" w:hAnsi="Tahoma" w:cs="Tahoma"/>
          <w:sz w:val="20"/>
          <w:szCs w:val="20"/>
        </w:rPr>
        <w:footnoteReference w:id="9"/>
      </w:r>
      <w:r w:rsidRPr="00FF784A">
        <w:rPr>
          <w:rFonts w:ascii="Tahoma" w:hAnsi="Tahoma" w:cs="Tahoma"/>
          <w:sz w:val="20"/>
          <w:szCs w:val="20"/>
        </w:rPr>
        <w:t>, en el cual señaló expresamente que:</w:t>
      </w:r>
    </w:p>
    <w:p w:rsidR="007F16D3" w:rsidRPr="00FF784A" w:rsidRDefault="007F16D3" w:rsidP="007F16D3">
      <w:pPr>
        <w:jc w:val="both"/>
        <w:rPr>
          <w:rFonts w:ascii="Tahoma" w:hAnsi="Tahoma" w:cs="Tahoma"/>
          <w:sz w:val="20"/>
          <w:szCs w:val="20"/>
        </w:rPr>
      </w:pPr>
    </w:p>
    <w:p w:rsidR="007F16D3" w:rsidRPr="00FF784A" w:rsidRDefault="007F16D3" w:rsidP="007F16D3">
      <w:pPr>
        <w:ind w:left="900" w:hanging="180"/>
        <w:jc w:val="both"/>
        <w:rPr>
          <w:rFonts w:ascii="Tahoma" w:hAnsi="Tahoma" w:cs="Tahoma"/>
          <w:i/>
          <w:sz w:val="20"/>
          <w:szCs w:val="20"/>
        </w:rPr>
      </w:pPr>
      <w:r w:rsidRPr="00FF784A">
        <w:rPr>
          <w:rFonts w:ascii="Tahoma" w:hAnsi="Tahoma" w:cs="Tahoma"/>
          <w:sz w:val="20"/>
          <w:szCs w:val="20"/>
        </w:rPr>
        <w:t xml:space="preserve"> “</w:t>
      </w:r>
      <w:r w:rsidRPr="00FF784A">
        <w:rPr>
          <w:rFonts w:ascii="Tahoma" w:hAnsi="Tahoma" w:cs="Tahoma"/>
          <w:i/>
          <w:sz w:val="20"/>
          <w:szCs w:val="20"/>
        </w:rPr>
        <w:t xml:space="preserve">Nuestra empresa se obliga a entregar todos los bienes ofrecidos correspondientes a la </w:t>
      </w:r>
      <w:r w:rsidRPr="00FF784A">
        <w:rPr>
          <w:rFonts w:ascii="Tahoma" w:hAnsi="Tahoma" w:cs="Tahoma"/>
          <w:b/>
          <w:i/>
          <w:sz w:val="20"/>
          <w:szCs w:val="20"/>
        </w:rPr>
        <w:t>Licitación Pública Nº 001-2005/ED Primera Convocatoria</w:t>
      </w:r>
      <w:r w:rsidRPr="00FF784A">
        <w:rPr>
          <w:rFonts w:ascii="Tahoma" w:hAnsi="Tahoma" w:cs="Tahoma"/>
          <w:i/>
          <w:sz w:val="20"/>
          <w:szCs w:val="20"/>
        </w:rPr>
        <w:t>, a satisfacción del Ministerio de Educación, cumpliendo todas las especificaciones técnicas establecidas en el Anexo Nº 01, así como cumplir las demás prestaciones a titulo oneroso o gratuito incluidas en nuestra oferta.</w:t>
      </w:r>
    </w:p>
    <w:p w:rsidR="007F16D3" w:rsidRPr="00FF784A" w:rsidRDefault="007F16D3" w:rsidP="007F16D3">
      <w:pPr>
        <w:ind w:left="900" w:hanging="180"/>
        <w:jc w:val="both"/>
        <w:rPr>
          <w:rFonts w:ascii="Tahoma" w:hAnsi="Tahoma" w:cs="Tahoma"/>
          <w:i/>
          <w:sz w:val="20"/>
          <w:szCs w:val="20"/>
        </w:rPr>
      </w:pPr>
      <w:r w:rsidRPr="00FF784A">
        <w:rPr>
          <w:rFonts w:ascii="Tahoma" w:hAnsi="Tahoma" w:cs="Tahoma"/>
          <w:i/>
          <w:sz w:val="20"/>
          <w:szCs w:val="20"/>
        </w:rPr>
        <w:t xml:space="preserve">   Declaramos bajo juramento que conocemos que el Tribunal del CONSUCODE está facultado a imponer la sanción administrativa de suspensión o inhabilitación al </w:t>
      </w:r>
      <w:r w:rsidRPr="00FF784A">
        <w:rPr>
          <w:rFonts w:ascii="Tahoma" w:hAnsi="Tahoma" w:cs="Tahoma"/>
          <w:i/>
          <w:sz w:val="20"/>
          <w:szCs w:val="20"/>
        </w:rPr>
        <w:lastRenderedPageBreak/>
        <w:t xml:space="preserve">contratista en caso de incumplimiento injustificado de las obligaciones derivadas del contrato, así como la responsabilidad que pueda originarse de las infracciones cometidas.”  </w:t>
      </w:r>
    </w:p>
    <w:p w:rsidR="007F16D3" w:rsidRPr="00FF784A" w:rsidRDefault="007F16D3" w:rsidP="007F16D3">
      <w:pPr>
        <w:jc w:val="both"/>
        <w:rPr>
          <w:rFonts w:ascii="Tahoma" w:hAnsi="Tahoma" w:cs="Tahoma"/>
          <w:i/>
          <w:sz w:val="20"/>
          <w:szCs w:val="20"/>
        </w:rPr>
      </w:pPr>
    </w:p>
    <w:p w:rsidR="007F16D3" w:rsidRPr="00FF784A" w:rsidRDefault="007F16D3" w:rsidP="007F16D3">
      <w:pPr>
        <w:ind w:left="720"/>
        <w:jc w:val="both"/>
        <w:rPr>
          <w:rFonts w:ascii="Tahoma" w:hAnsi="Tahoma" w:cs="Tahoma"/>
          <w:sz w:val="20"/>
          <w:szCs w:val="20"/>
        </w:rPr>
      </w:pPr>
      <w:r w:rsidRPr="00FF784A">
        <w:rPr>
          <w:rFonts w:ascii="Tahoma" w:hAnsi="Tahoma" w:cs="Tahoma"/>
          <w:sz w:val="20"/>
          <w:szCs w:val="20"/>
        </w:rPr>
        <w:t xml:space="preserve">Por ello, al haber sido favorecido con el otorgamiento de la buena pro, entre otros, del ítem 18, la Contratista sabía que para dicho ítem tenía presentar los bienes de acuerdo a lo señalado en las especificaciones técnicas, esto es tijeras tamaño mediano, </w:t>
      </w:r>
      <w:r w:rsidRPr="00FF784A">
        <w:rPr>
          <w:rFonts w:ascii="Tahoma" w:hAnsi="Tahoma" w:cs="Tahoma"/>
          <w:sz w:val="20"/>
          <w:szCs w:val="20"/>
          <w:u w:val="single"/>
        </w:rPr>
        <w:t>6.5 pulgadas</w:t>
      </w:r>
      <w:r w:rsidRPr="00FF784A">
        <w:rPr>
          <w:rFonts w:ascii="Tahoma" w:hAnsi="Tahoma" w:cs="Tahoma"/>
          <w:sz w:val="20"/>
          <w:szCs w:val="20"/>
        </w:rPr>
        <w:t xml:space="preserve"> y mango de plástico y que, un producto distinto al ofertado, no iba ser aprobado por la Entidad, toda vez que contravendría lo establecido en el artículo 233 del Reglamento.</w:t>
      </w:r>
    </w:p>
    <w:p w:rsidR="007F16D3" w:rsidRPr="00FF784A" w:rsidRDefault="007F16D3" w:rsidP="007F16D3">
      <w:pPr>
        <w:ind w:left="720"/>
        <w:jc w:val="both"/>
        <w:rPr>
          <w:rFonts w:ascii="Tahoma" w:hAnsi="Tahoma" w:cs="Tahoma"/>
          <w:sz w:val="20"/>
          <w:szCs w:val="20"/>
        </w:rPr>
      </w:pPr>
    </w:p>
    <w:p w:rsidR="007F16D3" w:rsidRPr="00FF784A" w:rsidRDefault="007F16D3" w:rsidP="007F16D3">
      <w:pPr>
        <w:numPr>
          <w:ilvl w:val="0"/>
          <w:numId w:val="11"/>
        </w:numPr>
        <w:tabs>
          <w:tab w:val="clear" w:pos="2880"/>
          <w:tab w:val="num" w:pos="720"/>
        </w:tabs>
        <w:ind w:left="720"/>
        <w:jc w:val="both"/>
        <w:rPr>
          <w:rFonts w:ascii="Tahoma" w:hAnsi="Tahoma" w:cs="Tahoma"/>
          <w:sz w:val="20"/>
          <w:szCs w:val="20"/>
        </w:rPr>
      </w:pPr>
      <w:r w:rsidRPr="00FF784A">
        <w:rPr>
          <w:rFonts w:ascii="Tahoma" w:hAnsi="Tahoma" w:cs="Tahoma"/>
          <w:sz w:val="20"/>
          <w:szCs w:val="20"/>
        </w:rPr>
        <w:t>Asimismo, si bien es cierto la cláusula cuarta del referido contrato establece un plazo de diez (10) días hábiles de solicitada la inspección por parte de la adjudicataria para que la Entidad emita su conformidad respecto del bien entregado; sin embargo, la Contratista no ha acreditado que presentó a la Entidad la solicitud de inspección de los bienes entregados, aunado a ello, la Entidad ha señalado que la Contratista no solicitó dicha inspección. En tal sentido, mediante Acta de verificación de materiales entregados del referido proceso de selección de fecha 4 de agosto de 2005, la Entidad observó que los bienes del ítem 18 no coincidía con las especificaciones técnicas, hecho que fue puesto de conocimiento a la Contratista mediante Carta Notarial N</w:t>
      </w:r>
      <w:proofErr w:type="gramStart"/>
      <w:r w:rsidRPr="00FF784A">
        <w:rPr>
          <w:rFonts w:ascii="Tahoma" w:hAnsi="Tahoma" w:cs="Tahoma"/>
          <w:sz w:val="20"/>
          <w:szCs w:val="20"/>
        </w:rPr>
        <w:t>.º</w:t>
      </w:r>
      <w:proofErr w:type="gramEnd"/>
      <w:r w:rsidRPr="00FF784A">
        <w:rPr>
          <w:rFonts w:ascii="Tahoma" w:hAnsi="Tahoma" w:cs="Tahoma"/>
          <w:sz w:val="20"/>
          <w:szCs w:val="20"/>
        </w:rPr>
        <w:t xml:space="preserve"> 038-2005-ME/SG-OA-UA-ADQ a fin que remita correctamente, dentro del plazo de siete (7) días, los bienes ofertados.</w:t>
      </w:r>
    </w:p>
    <w:p w:rsidR="007F16D3" w:rsidRPr="00FF784A" w:rsidRDefault="007F16D3" w:rsidP="007F16D3">
      <w:pPr>
        <w:ind w:left="360"/>
        <w:jc w:val="both"/>
        <w:rPr>
          <w:rFonts w:ascii="Tahoma" w:hAnsi="Tahoma" w:cs="Tahoma"/>
          <w:sz w:val="20"/>
          <w:szCs w:val="20"/>
        </w:rPr>
      </w:pPr>
    </w:p>
    <w:p w:rsidR="007F16D3" w:rsidRPr="00FF784A" w:rsidRDefault="007F16D3" w:rsidP="007F16D3">
      <w:pPr>
        <w:numPr>
          <w:ilvl w:val="0"/>
          <w:numId w:val="11"/>
        </w:numPr>
        <w:tabs>
          <w:tab w:val="clear" w:pos="2880"/>
          <w:tab w:val="num" w:pos="720"/>
        </w:tabs>
        <w:ind w:left="720"/>
        <w:jc w:val="both"/>
        <w:rPr>
          <w:rFonts w:ascii="Tahoma" w:hAnsi="Tahoma" w:cs="Tahoma"/>
          <w:sz w:val="20"/>
          <w:szCs w:val="20"/>
        </w:rPr>
      </w:pPr>
      <w:r w:rsidRPr="00FF784A">
        <w:rPr>
          <w:rFonts w:ascii="Tahoma" w:hAnsi="Tahoma" w:cs="Tahoma"/>
          <w:sz w:val="20"/>
          <w:szCs w:val="20"/>
        </w:rPr>
        <w:t>Por otro lado, la Contratista ha señalado que el plazo de siete (7) resultaba insuficiente para que pudiera cumplir con la obligación contractual, dado que dichos bienes son importados y dicho proceso de importación ameritaría un periodo de ciento cincuenta (150) días y que su precio sería diferente al ofertado en la propuesta técnica.</w:t>
      </w:r>
    </w:p>
    <w:p w:rsidR="007F16D3" w:rsidRPr="00FF784A" w:rsidRDefault="007F16D3" w:rsidP="007F16D3">
      <w:pPr>
        <w:jc w:val="both"/>
        <w:rPr>
          <w:rFonts w:ascii="Tahoma" w:hAnsi="Tahoma" w:cs="Tahoma"/>
          <w:sz w:val="20"/>
          <w:szCs w:val="20"/>
        </w:rPr>
      </w:pPr>
    </w:p>
    <w:p w:rsidR="007F16D3" w:rsidRPr="00FF784A" w:rsidRDefault="007F16D3" w:rsidP="007F16D3">
      <w:pPr>
        <w:numPr>
          <w:ilvl w:val="0"/>
          <w:numId w:val="11"/>
        </w:numPr>
        <w:tabs>
          <w:tab w:val="clear" w:pos="2880"/>
          <w:tab w:val="num" w:pos="720"/>
        </w:tabs>
        <w:ind w:left="720"/>
        <w:jc w:val="both"/>
        <w:rPr>
          <w:rFonts w:ascii="Tahoma" w:hAnsi="Tahoma" w:cs="Tahoma"/>
          <w:sz w:val="20"/>
          <w:szCs w:val="20"/>
        </w:rPr>
      </w:pPr>
      <w:r w:rsidRPr="00FF784A">
        <w:rPr>
          <w:rFonts w:ascii="Tahoma" w:hAnsi="Tahoma" w:cs="Tahoma"/>
          <w:sz w:val="20"/>
          <w:szCs w:val="20"/>
        </w:rPr>
        <w:t>Al respecto, el plazo otorgado por la Entidad a la Contratista se encuentra dentro de lo establecido en el artículo 233 del Reglamento</w:t>
      </w:r>
      <w:r w:rsidRPr="00FF784A">
        <w:rPr>
          <w:rStyle w:val="Refdenotaalpie"/>
          <w:rFonts w:ascii="Tahoma" w:hAnsi="Tahoma" w:cs="Tahoma"/>
          <w:sz w:val="20"/>
          <w:szCs w:val="20"/>
        </w:rPr>
        <w:footnoteReference w:id="10"/>
      </w:r>
      <w:r w:rsidRPr="00FF784A">
        <w:rPr>
          <w:rFonts w:ascii="Tahoma" w:hAnsi="Tahoma" w:cs="Tahoma"/>
          <w:sz w:val="20"/>
          <w:szCs w:val="20"/>
        </w:rPr>
        <w:t>, toda vez que con dicho requerimiento se busca que la Contratista entregue los bienes conforme a lo ofertado en su propuesta técnica, respecto al cumplimiento de la calidad, cantidad y condiciones contractuales pactadas.</w:t>
      </w:r>
    </w:p>
    <w:p w:rsidR="007F16D3" w:rsidRPr="00FF784A" w:rsidRDefault="007F16D3" w:rsidP="007F16D3">
      <w:pPr>
        <w:jc w:val="both"/>
        <w:rPr>
          <w:rFonts w:ascii="Tahoma" w:hAnsi="Tahoma" w:cs="Tahoma"/>
          <w:sz w:val="20"/>
          <w:szCs w:val="20"/>
        </w:rPr>
      </w:pPr>
    </w:p>
    <w:p w:rsidR="007F16D3" w:rsidRPr="00FF784A" w:rsidRDefault="007F16D3" w:rsidP="007F16D3">
      <w:pPr>
        <w:numPr>
          <w:ilvl w:val="0"/>
          <w:numId w:val="11"/>
        </w:numPr>
        <w:tabs>
          <w:tab w:val="clear" w:pos="2880"/>
          <w:tab w:val="num" w:pos="720"/>
        </w:tabs>
        <w:ind w:left="720"/>
        <w:jc w:val="both"/>
        <w:rPr>
          <w:rFonts w:ascii="Tahoma" w:hAnsi="Tahoma" w:cs="Tahoma"/>
          <w:sz w:val="20"/>
          <w:szCs w:val="20"/>
        </w:rPr>
      </w:pPr>
      <w:r w:rsidRPr="00FF784A">
        <w:rPr>
          <w:rFonts w:ascii="Tahoma" w:hAnsi="Tahoma" w:cs="Tahoma"/>
          <w:sz w:val="20"/>
          <w:szCs w:val="20"/>
        </w:rPr>
        <w:t>Es importante señalar, que respecto al incumplimiento de obligaciones, existe la presunción legal que éste es producto de la falta de diligencia del deudor</w:t>
      </w:r>
      <w:r w:rsidRPr="00FF784A">
        <w:rPr>
          <w:rStyle w:val="Refdenotaalpie"/>
          <w:rFonts w:ascii="Tahoma" w:hAnsi="Tahoma" w:cs="Tahoma"/>
          <w:sz w:val="20"/>
          <w:szCs w:val="20"/>
        </w:rPr>
        <w:footnoteReference w:id="11"/>
      </w:r>
      <w:r w:rsidRPr="00FF784A">
        <w:rPr>
          <w:rFonts w:ascii="Tahoma" w:hAnsi="Tahoma" w:cs="Tahoma"/>
          <w:sz w:val="20"/>
          <w:szCs w:val="20"/>
        </w:rPr>
        <w:t xml:space="preserve">, lo </w:t>
      </w:r>
      <w:proofErr w:type="spellStart"/>
      <w:r w:rsidRPr="00FF784A">
        <w:rPr>
          <w:rFonts w:ascii="Tahoma" w:hAnsi="Tahoma" w:cs="Tahoma"/>
          <w:sz w:val="20"/>
          <w:szCs w:val="20"/>
        </w:rPr>
        <w:t>cuál</w:t>
      </w:r>
      <w:proofErr w:type="spellEnd"/>
      <w:r w:rsidRPr="00FF784A">
        <w:rPr>
          <w:rFonts w:ascii="Tahoma" w:hAnsi="Tahoma" w:cs="Tahoma"/>
          <w:sz w:val="20"/>
          <w:szCs w:val="20"/>
        </w:rPr>
        <w:t xml:space="preserve"> implica que es su deber demostrar lo contrario, es decir, acreditar que, no obstante, haber actuado con la diligencia ordinaria exigida por la naturaleza de la prestación, le fue imposible cumplirla y; considerando que en el expediente administrativo la Contratista no ha acreditado ninguna causa justificante de su incumplimiento, ni existen </w:t>
      </w:r>
      <w:r w:rsidRPr="00FF784A">
        <w:rPr>
          <w:rFonts w:ascii="Tahoma" w:hAnsi="Tahoma" w:cs="Tahoma"/>
          <w:sz w:val="20"/>
          <w:szCs w:val="20"/>
        </w:rPr>
        <w:lastRenderedPageBreak/>
        <w:t>indicios que ello haya sido producto de un caso fortuito o fuerza mayor, este Tribunal considera que la resolución parcial del Contrato, respecto del ítem 18, resulta atribuible a la Contratista.</w:t>
      </w:r>
    </w:p>
    <w:p w:rsidR="007F16D3" w:rsidRPr="00FF784A" w:rsidRDefault="007F16D3" w:rsidP="007F16D3">
      <w:pPr>
        <w:jc w:val="both"/>
        <w:rPr>
          <w:rFonts w:ascii="Tahoma" w:hAnsi="Tahoma" w:cs="Tahoma"/>
          <w:sz w:val="20"/>
          <w:szCs w:val="20"/>
        </w:rPr>
      </w:pPr>
    </w:p>
    <w:p w:rsidR="007F16D3" w:rsidRPr="00FF784A" w:rsidRDefault="007F16D3" w:rsidP="007F16D3">
      <w:pPr>
        <w:numPr>
          <w:ilvl w:val="0"/>
          <w:numId w:val="11"/>
        </w:numPr>
        <w:tabs>
          <w:tab w:val="clear" w:pos="2880"/>
          <w:tab w:val="num" w:pos="720"/>
        </w:tabs>
        <w:ind w:left="720"/>
        <w:jc w:val="both"/>
        <w:rPr>
          <w:rFonts w:ascii="Tahoma" w:hAnsi="Tahoma" w:cs="Tahoma"/>
          <w:sz w:val="20"/>
          <w:szCs w:val="20"/>
        </w:rPr>
      </w:pPr>
      <w:r w:rsidRPr="00FF784A">
        <w:rPr>
          <w:rFonts w:ascii="Tahoma" w:hAnsi="Tahoma" w:cs="Tahoma"/>
          <w:sz w:val="20"/>
          <w:szCs w:val="20"/>
        </w:rPr>
        <w:t xml:space="preserve">Por las consideraciones expuestas, este Colegiado considera que se ha configurado la infracción prevista en el numeral 2) del artículo 294 del Reglamento, el </w:t>
      </w:r>
      <w:proofErr w:type="spellStart"/>
      <w:r w:rsidRPr="00FF784A">
        <w:rPr>
          <w:rFonts w:ascii="Tahoma" w:hAnsi="Tahoma" w:cs="Tahoma"/>
          <w:sz w:val="20"/>
          <w:szCs w:val="20"/>
        </w:rPr>
        <w:t>cuál</w:t>
      </w:r>
      <w:proofErr w:type="spellEnd"/>
      <w:r w:rsidRPr="00FF784A">
        <w:rPr>
          <w:rFonts w:ascii="Tahoma" w:hAnsi="Tahoma" w:cs="Tahoma"/>
          <w:sz w:val="20"/>
          <w:szCs w:val="20"/>
        </w:rPr>
        <w:t xml:space="preserve"> establece una sanción administrativa de inhabilitación al infractor, en su derecho para contratar con el Estado y participar en procesos de selección, por un período no menor de uno (1) ni mayor a dos (2) años.</w:t>
      </w:r>
    </w:p>
    <w:p w:rsidR="007F16D3" w:rsidRPr="00FF784A" w:rsidRDefault="007F16D3" w:rsidP="007F16D3">
      <w:pPr>
        <w:jc w:val="both"/>
        <w:rPr>
          <w:rFonts w:ascii="Tahoma" w:hAnsi="Tahoma" w:cs="Tahoma"/>
          <w:sz w:val="20"/>
          <w:szCs w:val="20"/>
        </w:rPr>
      </w:pPr>
    </w:p>
    <w:p w:rsidR="007F16D3" w:rsidRPr="00FF784A" w:rsidRDefault="007F16D3" w:rsidP="007F16D3">
      <w:pPr>
        <w:numPr>
          <w:ilvl w:val="0"/>
          <w:numId w:val="11"/>
        </w:numPr>
        <w:tabs>
          <w:tab w:val="clear" w:pos="2880"/>
          <w:tab w:val="num" w:pos="720"/>
        </w:tabs>
        <w:ind w:left="720"/>
        <w:jc w:val="both"/>
        <w:rPr>
          <w:rFonts w:ascii="Tahoma" w:hAnsi="Tahoma" w:cs="Tahoma"/>
          <w:sz w:val="20"/>
          <w:szCs w:val="20"/>
        </w:rPr>
      </w:pPr>
      <w:r w:rsidRPr="00FF784A">
        <w:rPr>
          <w:rFonts w:ascii="Tahoma" w:hAnsi="Tahoma" w:cs="Tahoma"/>
          <w:sz w:val="20"/>
          <w:szCs w:val="20"/>
        </w:rPr>
        <w:t>En cuanto a la graduación de la sanción imponible, debe tenerse en cuenta los factores previstos en el artículo 302 del Reglamento. En el expediente administrativo, se aprecia el daño causado a la Entidad, en razón que la conducta del infractor ha retrasado el cumplimiento de sus objetivos, los mismos que son programados y presupuestados con anticipación y</w:t>
      </w:r>
      <w:r w:rsidRPr="00FF784A">
        <w:rPr>
          <w:rFonts w:ascii="Tahoma" w:hAnsi="Tahoma" w:cs="Tahoma"/>
          <w:sz w:val="20"/>
          <w:szCs w:val="20"/>
          <w:lang w:val="es-PE"/>
        </w:rPr>
        <w:t xml:space="preserve"> las condiciones del infractor, quien no ha sido anteriormente sancionado</w:t>
      </w:r>
      <w:r w:rsidRPr="00FF784A">
        <w:rPr>
          <w:rFonts w:ascii="Tahoma" w:hAnsi="Tahoma" w:cs="Tahoma"/>
          <w:sz w:val="20"/>
          <w:szCs w:val="20"/>
        </w:rPr>
        <w:t>. Asimismo, se observa que la Contratista ha entregado en su oportunidad los bienes requeridos, respecto a los demás ítem adjudicados, circunstancia que este Colegiado tomará en cuenta al momento de imponer la sanción correspondiente.</w:t>
      </w:r>
    </w:p>
    <w:p w:rsidR="007F16D3" w:rsidRPr="00FF784A" w:rsidRDefault="007F16D3" w:rsidP="007F16D3">
      <w:pPr>
        <w:jc w:val="both"/>
        <w:rPr>
          <w:rFonts w:ascii="Tahoma" w:hAnsi="Tahoma" w:cs="Tahoma"/>
          <w:sz w:val="20"/>
          <w:szCs w:val="20"/>
        </w:rPr>
      </w:pPr>
    </w:p>
    <w:p w:rsidR="000B3D25" w:rsidRPr="00FF784A" w:rsidRDefault="007F16D3" w:rsidP="007F16D3">
      <w:pPr>
        <w:numPr>
          <w:ilvl w:val="0"/>
          <w:numId w:val="11"/>
        </w:numPr>
        <w:tabs>
          <w:tab w:val="clear" w:pos="2880"/>
          <w:tab w:val="num" w:pos="720"/>
        </w:tabs>
        <w:ind w:left="720"/>
        <w:jc w:val="both"/>
        <w:rPr>
          <w:rFonts w:ascii="Tahoma" w:hAnsi="Tahoma" w:cs="Tahoma"/>
          <w:sz w:val="20"/>
          <w:szCs w:val="20"/>
        </w:rPr>
      </w:pPr>
      <w:r w:rsidRPr="00FF784A">
        <w:rPr>
          <w:rFonts w:ascii="Tahoma" w:hAnsi="Tahoma" w:cs="Tahoma"/>
          <w:sz w:val="20"/>
          <w:szCs w:val="20"/>
        </w:rPr>
        <w:t xml:space="preserve">Sin perjuicio de lo expuesto, se debe tener en cuenta el </w:t>
      </w:r>
      <w:r w:rsidRPr="00FF784A">
        <w:rPr>
          <w:rFonts w:ascii="Tahoma" w:hAnsi="Tahoma" w:cs="Tahoma"/>
          <w:i/>
          <w:sz w:val="20"/>
          <w:szCs w:val="20"/>
        </w:rPr>
        <w:t>Principio de Razonabilidad</w:t>
      </w:r>
      <w:r w:rsidRPr="00FF784A">
        <w:rPr>
          <w:rFonts w:ascii="Tahoma" w:hAnsi="Tahoma" w:cs="Tahoma"/>
          <w:sz w:val="20"/>
          <w:szCs w:val="20"/>
          <w:vertAlign w:val="superscript"/>
        </w:rPr>
        <w:footnoteReference w:id="12"/>
      </w:r>
      <w:r w:rsidRPr="00FF784A">
        <w:rPr>
          <w:rFonts w:ascii="Tahoma" w:hAnsi="Tahoma" w:cs="Tahoma"/>
          <w:sz w:val="20"/>
          <w:szCs w:val="20"/>
        </w:rPr>
        <w:t xml:space="preserve"> previsto en el numeral 3 del artículo 230 de </w:t>
      </w:r>
      <w:smartTag w:uri="urn:schemas-microsoft-com:office:smarttags" w:element="PersonName">
        <w:smartTagPr>
          <w:attr w:name="ProductID" w:val="la Ley N.ﾺ"/>
        </w:smartTagPr>
        <w:r w:rsidRPr="00FF784A">
          <w:rPr>
            <w:rFonts w:ascii="Tahoma" w:hAnsi="Tahoma" w:cs="Tahoma"/>
            <w:sz w:val="20"/>
            <w:szCs w:val="20"/>
          </w:rPr>
          <w:t>la Ley N</w:t>
        </w:r>
        <w:proofErr w:type="gramStart"/>
        <w:r w:rsidRPr="00FF784A">
          <w:rPr>
            <w:rFonts w:ascii="Tahoma" w:hAnsi="Tahoma" w:cs="Tahoma"/>
            <w:sz w:val="20"/>
            <w:szCs w:val="20"/>
          </w:rPr>
          <w:t>.º</w:t>
        </w:r>
      </w:smartTag>
      <w:proofErr w:type="gramEnd"/>
      <w:r w:rsidRPr="00FF784A">
        <w:rPr>
          <w:rFonts w:ascii="Tahoma" w:hAnsi="Tahoma" w:cs="Tahoma"/>
          <w:sz w:val="20"/>
          <w:szCs w:val="20"/>
        </w:rPr>
        <w:t xml:space="preserve"> 27444, el cual establece que la determinación de la sanción no deben ser desproporcionadas y deben guardar atención con la conducta a reprimir, más allá de lo estrictamente necesario para satisfacer los fines de la sanción. Atendiendo a la necesidad de que los proveedores y/o contratistas no deban verse privadas de su derecho de participar en los procesos de selección y, de ser el caso, proveer al Estado, criterios que serán tomados en cuenta al momento de graduar la sanción a imponer a la Contratista</w:t>
      </w:r>
      <w:r w:rsidR="000B3D25" w:rsidRPr="00FF784A">
        <w:rPr>
          <w:rFonts w:ascii="Tahoma" w:hAnsi="Tahoma" w:cs="Tahoma"/>
          <w:sz w:val="20"/>
          <w:szCs w:val="20"/>
        </w:rPr>
        <w:t>.</w:t>
      </w:r>
    </w:p>
    <w:p w:rsidR="00E51D05" w:rsidRPr="00FF784A" w:rsidRDefault="00E51D05" w:rsidP="00D97AA6">
      <w:pPr>
        <w:tabs>
          <w:tab w:val="num" w:pos="360"/>
        </w:tabs>
        <w:ind w:left="-180" w:hanging="360"/>
        <w:jc w:val="both"/>
        <w:rPr>
          <w:rFonts w:ascii="Tahoma" w:hAnsi="Tahoma" w:cs="Tahoma"/>
          <w:sz w:val="20"/>
          <w:szCs w:val="20"/>
        </w:rPr>
      </w:pPr>
    </w:p>
    <w:p w:rsidR="00DE2548" w:rsidRPr="00FF784A" w:rsidRDefault="00E51D05" w:rsidP="00E51D05">
      <w:pPr>
        <w:tabs>
          <w:tab w:val="num" w:pos="360"/>
        </w:tabs>
        <w:jc w:val="both"/>
        <w:rPr>
          <w:rFonts w:ascii="Tahoma" w:hAnsi="Tahoma" w:cs="Tahoma"/>
          <w:sz w:val="20"/>
          <w:szCs w:val="20"/>
        </w:rPr>
      </w:pPr>
      <w:r w:rsidRPr="00FF784A">
        <w:rPr>
          <w:rFonts w:ascii="Tahoma" w:hAnsi="Tahoma" w:cs="Tahoma"/>
          <w:sz w:val="20"/>
          <w:szCs w:val="20"/>
        </w:rPr>
        <w:t>Por estos fundamentos, de conformidad con el informe del Vocal Ponente doctor</w:t>
      </w:r>
      <w:r w:rsidR="00792C05" w:rsidRPr="00FF784A">
        <w:rPr>
          <w:rFonts w:ascii="Tahoma" w:hAnsi="Tahoma" w:cs="Tahoma"/>
          <w:sz w:val="20"/>
          <w:szCs w:val="20"/>
        </w:rPr>
        <w:t xml:space="preserve"> Carlos Vicente Navas Rondón</w:t>
      </w:r>
      <w:r w:rsidRPr="00FF784A">
        <w:rPr>
          <w:rFonts w:ascii="Tahoma" w:hAnsi="Tahoma" w:cs="Tahoma"/>
          <w:sz w:val="20"/>
          <w:szCs w:val="20"/>
        </w:rPr>
        <w:t xml:space="preserve">, con la intervención de los doctores Juan Carlos Valdivia </w:t>
      </w:r>
      <w:proofErr w:type="spellStart"/>
      <w:r w:rsidRPr="00FF784A">
        <w:rPr>
          <w:rFonts w:ascii="Tahoma" w:hAnsi="Tahoma" w:cs="Tahoma"/>
          <w:sz w:val="20"/>
          <w:szCs w:val="20"/>
        </w:rPr>
        <w:t>Huaringa</w:t>
      </w:r>
      <w:proofErr w:type="spellEnd"/>
      <w:r w:rsidRPr="00FF784A">
        <w:rPr>
          <w:rFonts w:ascii="Tahoma" w:hAnsi="Tahoma" w:cs="Tahoma"/>
          <w:sz w:val="20"/>
          <w:szCs w:val="20"/>
        </w:rPr>
        <w:t xml:space="preserve"> y</w:t>
      </w:r>
      <w:r w:rsidR="00CE1EFF" w:rsidRPr="00FF784A">
        <w:rPr>
          <w:rFonts w:ascii="Tahoma" w:hAnsi="Tahoma" w:cs="Tahoma"/>
          <w:sz w:val="20"/>
          <w:szCs w:val="20"/>
        </w:rPr>
        <w:t xml:space="preserve"> </w:t>
      </w:r>
      <w:r w:rsidR="00CE2B13">
        <w:rPr>
          <w:rFonts w:ascii="Tahoma" w:hAnsi="Tahoma" w:cs="Tahoma"/>
          <w:sz w:val="20"/>
          <w:szCs w:val="20"/>
        </w:rPr>
        <w:t>Mónica Yadira Yaya Luyo</w:t>
      </w:r>
      <w:r w:rsidR="00CE1EFF" w:rsidRPr="00FF784A">
        <w:rPr>
          <w:rFonts w:ascii="Tahoma" w:hAnsi="Tahoma" w:cs="Tahoma"/>
          <w:sz w:val="20"/>
          <w:szCs w:val="20"/>
        </w:rPr>
        <w:t>,</w:t>
      </w:r>
      <w:r w:rsidR="006C3A87" w:rsidRPr="00FF784A">
        <w:rPr>
          <w:rFonts w:ascii="Tahoma" w:hAnsi="Tahoma" w:cs="Tahoma"/>
          <w:sz w:val="20"/>
          <w:szCs w:val="20"/>
        </w:rPr>
        <w:t xml:space="preserve"> </w:t>
      </w:r>
      <w:r w:rsidRPr="00FF784A">
        <w:rPr>
          <w:rFonts w:ascii="Tahoma" w:hAnsi="Tahoma" w:cs="Tahoma"/>
          <w:sz w:val="20"/>
          <w:szCs w:val="20"/>
        </w:rPr>
        <w:t xml:space="preserve">atendiendo a la </w:t>
      </w:r>
      <w:proofErr w:type="spellStart"/>
      <w:r w:rsidRPr="00FF784A">
        <w:rPr>
          <w:rFonts w:ascii="Tahoma" w:hAnsi="Tahoma" w:cs="Tahoma"/>
          <w:sz w:val="20"/>
          <w:szCs w:val="20"/>
        </w:rPr>
        <w:t>reconformación</w:t>
      </w:r>
      <w:proofErr w:type="spellEnd"/>
      <w:r w:rsidRPr="00FF784A">
        <w:rPr>
          <w:rFonts w:ascii="Tahoma" w:hAnsi="Tahoma" w:cs="Tahoma"/>
          <w:sz w:val="20"/>
          <w:szCs w:val="20"/>
        </w:rPr>
        <w:t xml:space="preserve"> de la Tercera Sala del Tribunal de Contrataciones y Adquisiciones del Estado, según lo dispuesto en la Resolución N.º 279-2007-CONSUCODE/PRE de fecha 21 de mayo de 2007, y de conformidad con las facultades conferidas en los artículos 53, 59 y 61 del Texto Único Ordenado de la Ley de Contrataciones y Adquisiciones del Estado, aprobado por Decreto Supremo N.º 083-2004-PCM, su Reglamento, aprobado por Decreto Supremo N.º 084-2004-PCM, los artículos 17 y 18 del Reglamento de Organización y Funciones del CONSUCODE, aprobado por Decreto Supremos N.º 054-2007-EF; analizados los antecedentes y luego de agotado el correspondiente debate, por unanimidad</w:t>
      </w:r>
      <w:r w:rsidR="006C3A87" w:rsidRPr="00FF784A">
        <w:rPr>
          <w:rFonts w:ascii="Tahoma" w:hAnsi="Tahoma" w:cs="Tahoma"/>
          <w:sz w:val="20"/>
          <w:szCs w:val="20"/>
        </w:rPr>
        <w:t>;</w:t>
      </w:r>
    </w:p>
    <w:p w:rsidR="006C3A87" w:rsidRDefault="006C3A87" w:rsidP="00E51D05">
      <w:pPr>
        <w:tabs>
          <w:tab w:val="num" w:pos="360"/>
        </w:tabs>
        <w:jc w:val="both"/>
        <w:rPr>
          <w:rFonts w:ascii="Tahoma" w:hAnsi="Tahoma" w:cs="Tahoma"/>
          <w:b/>
          <w:shadow/>
          <w:sz w:val="20"/>
          <w:szCs w:val="20"/>
        </w:rPr>
      </w:pPr>
    </w:p>
    <w:p w:rsidR="00FF784A" w:rsidRPr="00FF784A" w:rsidRDefault="00FF784A" w:rsidP="00E51D05">
      <w:pPr>
        <w:tabs>
          <w:tab w:val="num" w:pos="360"/>
        </w:tabs>
        <w:jc w:val="both"/>
        <w:rPr>
          <w:rFonts w:ascii="Tahoma" w:hAnsi="Tahoma" w:cs="Tahoma"/>
          <w:b/>
          <w:shadow/>
          <w:sz w:val="20"/>
          <w:szCs w:val="20"/>
        </w:rPr>
      </w:pPr>
    </w:p>
    <w:p w:rsidR="00FD5D55" w:rsidRPr="00FF784A" w:rsidRDefault="00FD5D55" w:rsidP="00BD7CF8">
      <w:pPr>
        <w:tabs>
          <w:tab w:val="num" w:pos="360"/>
        </w:tabs>
        <w:ind w:left="-180" w:firstLine="180"/>
        <w:jc w:val="both"/>
        <w:rPr>
          <w:rFonts w:ascii="Tahoma" w:hAnsi="Tahoma" w:cs="Tahoma"/>
          <w:b/>
          <w:shadow/>
          <w:sz w:val="20"/>
          <w:szCs w:val="20"/>
        </w:rPr>
      </w:pPr>
      <w:smartTag w:uri="urn:schemas-microsoft-com:office:smarttags" w:element="PersonName">
        <w:smartTagPr>
          <w:attr w:name="ProductID" w:val="LA SALA RESUELVE"/>
        </w:smartTagPr>
        <w:r w:rsidRPr="00FF784A">
          <w:rPr>
            <w:rFonts w:ascii="Tahoma" w:hAnsi="Tahoma" w:cs="Tahoma"/>
            <w:b/>
            <w:shadow/>
            <w:sz w:val="20"/>
            <w:szCs w:val="20"/>
          </w:rPr>
          <w:lastRenderedPageBreak/>
          <w:t>LA SALA RESUELVE</w:t>
        </w:r>
      </w:smartTag>
      <w:r w:rsidRPr="00FF784A">
        <w:rPr>
          <w:rFonts w:ascii="Tahoma" w:hAnsi="Tahoma" w:cs="Tahoma"/>
          <w:b/>
          <w:shadow/>
          <w:sz w:val="20"/>
          <w:szCs w:val="20"/>
        </w:rPr>
        <w:t>:</w:t>
      </w:r>
    </w:p>
    <w:p w:rsidR="00AB5DF4" w:rsidRPr="00FF784A" w:rsidRDefault="00AB5DF4" w:rsidP="00AB5DF4">
      <w:pPr>
        <w:jc w:val="both"/>
        <w:rPr>
          <w:rFonts w:ascii="Tahoma" w:hAnsi="Tahoma" w:cs="Tahoma"/>
          <w:sz w:val="20"/>
          <w:szCs w:val="20"/>
        </w:rPr>
      </w:pPr>
    </w:p>
    <w:p w:rsidR="00A22CCE" w:rsidRPr="00FF784A" w:rsidRDefault="00A22CCE" w:rsidP="00A22CCE">
      <w:pPr>
        <w:numPr>
          <w:ilvl w:val="0"/>
          <w:numId w:val="12"/>
        </w:numPr>
        <w:jc w:val="both"/>
        <w:rPr>
          <w:rFonts w:ascii="Tahoma" w:hAnsi="Tahoma" w:cs="Tahoma"/>
          <w:sz w:val="20"/>
          <w:szCs w:val="20"/>
        </w:rPr>
      </w:pPr>
      <w:r w:rsidRPr="00FF784A">
        <w:rPr>
          <w:rFonts w:ascii="Tahoma" w:hAnsi="Tahoma" w:cs="Tahoma"/>
          <w:b/>
          <w:sz w:val="20"/>
          <w:szCs w:val="20"/>
        </w:rPr>
        <w:t>SANCIONAR</w:t>
      </w:r>
      <w:r w:rsidRPr="00FF784A">
        <w:rPr>
          <w:rFonts w:ascii="Tahoma" w:hAnsi="Tahoma" w:cs="Tahoma"/>
          <w:sz w:val="20"/>
          <w:szCs w:val="20"/>
        </w:rPr>
        <w:t xml:space="preserve"> a la empresa </w:t>
      </w:r>
      <w:proofErr w:type="spellStart"/>
      <w:r w:rsidRPr="00FF784A">
        <w:rPr>
          <w:rFonts w:ascii="Tahoma" w:hAnsi="Tahoma" w:cs="Tahoma"/>
          <w:sz w:val="20"/>
          <w:szCs w:val="20"/>
        </w:rPr>
        <w:t>Oficentro</w:t>
      </w:r>
      <w:proofErr w:type="spellEnd"/>
      <w:r w:rsidRPr="00FF784A">
        <w:rPr>
          <w:rFonts w:ascii="Tahoma" w:hAnsi="Tahoma" w:cs="Tahoma"/>
          <w:sz w:val="20"/>
          <w:szCs w:val="20"/>
        </w:rPr>
        <w:t xml:space="preserve"> E.I.R.L. por un periodo de </w:t>
      </w:r>
      <w:r w:rsidRPr="00FF784A">
        <w:rPr>
          <w:rFonts w:ascii="Tahoma" w:hAnsi="Tahoma" w:cs="Tahoma"/>
          <w:b/>
          <w:sz w:val="20"/>
          <w:szCs w:val="20"/>
        </w:rPr>
        <w:t>ocho (8) meses</w:t>
      </w:r>
      <w:r w:rsidRPr="00FF784A">
        <w:rPr>
          <w:rFonts w:ascii="Tahoma" w:hAnsi="Tahoma" w:cs="Tahoma"/>
          <w:sz w:val="20"/>
          <w:szCs w:val="20"/>
        </w:rPr>
        <w:t xml:space="preserve"> de inhabilitación temporal para participar en procesos de selección y contratar con el Estado, por la resolución parcial del Contrato de Compra Venta N.º 024-2005-ME/SG-OA-UA-APP, respecto del ítem N.º 18, por causa atribuible a su parte, infracción prevista en el numeral 2) del artículo 294 del Reglamento, sanción que entrará en vigencia a partir del cuarto día hábil siguiente de notificada la Resolución.</w:t>
      </w:r>
    </w:p>
    <w:p w:rsidR="00A22CCE" w:rsidRPr="00FF784A" w:rsidRDefault="00A22CCE" w:rsidP="00A22CCE">
      <w:pPr>
        <w:ind w:left="360"/>
        <w:jc w:val="both"/>
        <w:rPr>
          <w:rFonts w:ascii="Tahoma" w:hAnsi="Tahoma" w:cs="Tahoma"/>
          <w:sz w:val="20"/>
          <w:szCs w:val="20"/>
        </w:rPr>
      </w:pPr>
    </w:p>
    <w:p w:rsidR="00A22CCE" w:rsidRPr="00FF784A" w:rsidRDefault="00A22CCE" w:rsidP="00A22CCE">
      <w:pPr>
        <w:numPr>
          <w:ilvl w:val="0"/>
          <w:numId w:val="12"/>
        </w:numPr>
        <w:jc w:val="both"/>
        <w:rPr>
          <w:rFonts w:ascii="Tahoma" w:hAnsi="Tahoma" w:cs="Tahoma"/>
          <w:sz w:val="20"/>
          <w:szCs w:val="20"/>
        </w:rPr>
      </w:pPr>
      <w:r w:rsidRPr="00FF784A">
        <w:rPr>
          <w:rFonts w:ascii="Tahoma" w:hAnsi="Tahoma" w:cs="Tahoma"/>
          <w:sz w:val="20"/>
          <w:szCs w:val="20"/>
        </w:rPr>
        <w:t>Poner la presente Resolución en conocimiento de la Subdirección del Registro Nacional de Proveedores, para las anotaciones de Ley.</w:t>
      </w:r>
    </w:p>
    <w:p w:rsidR="008F5E4C" w:rsidRPr="00FF784A" w:rsidRDefault="008F5E4C" w:rsidP="00DF29B7">
      <w:pPr>
        <w:pStyle w:val="Textoindependiente"/>
        <w:tabs>
          <w:tab w:val="num" w:pos="540"/>
          <w:tab w:val="left" w:pos="2410"/>
        </w:tabs>
        <w:ind w:left="720"/>
        <w:rPr>
          <w:rFonts w:ascii="Tahoma" w:hAnsi="Tahoma" w:cs="Tahoma"/>
          <w:sz w:val="20"/>
          <w:szCs w:val="20"/>
        </w:rPr>
      </w:pPr>
    </w:p>
    <w:p w:rsidR="008F5E4C" w:rsidRPr="00FF784A" w:rsidRDefault="008F5E4C" w:rsidP="00DF29B7">
      <w:pPr>
        <w:pStyle w:val="Textoindependiente"/>
        <w:tabs>
          <w:tab w:val="num" w:pos="540"/>
          <w:tab w:val="left" w:pos="2410"/>
        </w:tabs>
        <w:ind w:left="540" w:hanging="540"/>
        <w:rPr>
          <w:rFonts w:ascii="Tahoma" w:hAnsi="Tahoma" w:cs="Tahoma"/>
          <w:sz w:val="20"/>
          <w:szCs w:val="20"/>
        </w:rPr>
      </w:pPr>
      <w:r w:rsidRPr="00FF784A">
        <w:rPr>
          <w:rFonts w:ascii="Tahoma" w:hAnsi="Tahoma" w:cs="Tahoma"/>
          <w:sz w:val="20"/>
          <w:szCs w:val="20"/>
        </w:rPr>
        <w:t xml:space="preserve"> Regístrese, comuníquese y publíquese.</w:t>
      </w:r>
    </w:p>
    <w:p w:rsidR="00FD5D55" w:rsidRPr="00FF784A" w:rsidRDefault="00FD5D55" w:rsidP="00DF29B7">
      <w:pPr>
        <w:autoSpaceDE w:val="0"/>
        <w:autoSpaceDN w:val="0"/>
        <w:adjustRightInd w:val="0"/>
        <w:ind w:left="1080"/>
        <w:jc w:val="both"/>
        <w:rPr>
          <w:rFonts w:ascii="Tahoma" w:hAnsi="Tahoma" w:cs="Tahoma"/>
          <w:sz w:val="20"/>
          <w:szCs w:val="20"/>
        </w:rPr>
      </w:pPr>
    </w:p>
    <w:p w:rsidR="00F8312D" w:rsidRPr="00FF784A" w:rsidRDefault="00F8312D" w:rsidP="00BD7CF8">
      <w:pPr>
        <w:autoSpaceDE w:val="0"/>
        <w:autoSpaceDN w:val="0"/>
        <w:adjustRightInd w:val="0"/>
        <w:ind w:left="1080"/>
        <w:jc w:val="both"/>
        <w:rPr>
          <w:rFonts w:ascii="Tahoma" w:hAnsi="Tahoma" w:cs="Tahoma"/>
          <w:sz w:val="20"/>
          <w:szCs w:val="20"/>
        </w:rPr>
      </w:pPr>
    </w:p>
    <w:p w:rsidR="00C643AD" w:rsidRPr="00FF784A" w:rsidRDefault="00C643AD" w:rsidP="00BD7CF8">
      <w:pPr>
        <w:autoSpaceDE w:val="0"/>
        <w:autoSpaceDN w:val="0"/>
        <w:adjustRightInd w:val="0"/>
        <w:ind w:left="1080"/>
        <w:jc w:val="both"/>
        <w:rPr>
          <w:rFonts w:ascii="Tahoma" w:hAnsi="Tahoma" w:cs="Tahoma"/>
          <w:sz w:val="20"/>
          <w:szCs w:val="20"/>
        </w:rPr>
      </w:pPr>
    </w:p>
    <w:p w:rsidR="00F8312D" w:rsidRPr="00FF784A" w:rsidRDefault="00F8312D" w:rsidP="00BD7CF8">
      <w:pPr>
        <w:autoSpaceDE w:val="0"/>
        <w:autoSpaceDN w:val="0"/>
        <w:adjustRightInd w:val="0"/>
        <w:ind w:left="1080"/>
        <w:jc w:val="both"/>
        <w:rPr>
          <w:rFonts w:ascii="Tahoma" w:hAnsi="Tahoma" w:cs="Tahoma"/>
          <w:sz w:val="20"/>
          <w:szCs w:val="20"/>
        </w:rPr>
      </w:pPr>
    </w:p>
    <w:p w:rsidR="00FD5D55" w:rsidRPr="00FF784A" w:rsidRDefault="00FD5D55" w:rsidP="00BD7CF8">
      <w:pPr>
        <w:jc w:val="center"/>
        <w:rPr>
          <w:rFonts w:ascii="Tahoma" w:hAnsi="Tahoma" w:cs="Tahoma"/>
          <w:b/>
          <w:shadow/>
          <w:sz w:val="20"/>
          <w:szCs w:val="20"/>
          <w:lang w:val="pt-BR"/>
        </w:rPr>
      </w:pPr>
      <w:r w:rsidRPr="00FF784A">
        <w:rPr>
          <w:rFonts w:ascii="Tahoma" w:hAnsi="Tahoma" w:cs="Tahoma"/>
          <w:b/>
          <w:shadow/>
          <w:sz w:val="20"/>
          <w:szCs w:val="20"/>
          <w:lang w:val="pt-BR"/>
        </w:rPr>
        <w:t>PRESIDENTE</w:t>
      </w:r>
    </w:p>
    <w:p w:rsidR="00FD5D55" w:rsidRPr="00FF784A" w:rsidRDefault="00FD5D55" w:rsidP="00BD7CF8">
      <w:pPr>
        <w:jc w:val="center"/>
        <w:rPr>
          <w:rFonts w:ascii="Tahoma" w:hAnsi="Tahoma" w:cs="Tahoma"/>
          <w:b/>
          <w:shadow/>
          <w:sz w:val="20"/>
          <w:szCs w:val="20"/>
          <w:lang w:val="pt-BR"/>
        </w:rPr>
      </w:pPr>
    </w:p>
    <w:p w:rsidR="00E209EB" w:rsidRPr="00FF784A" w:rsidRDefault="005E123E" w:rsidP="00BD7CF8">
      <w:pPr>
        <w:rPr>
          <w:rFonts w:ascii="Tahoma" w:hAnsi="Tahoma" w:cs="Tahoma"/>
          <w:b/>
          <w:shadow/>
          <w:sz w:val="20"/>
          <w:szCs w:val="20"/>
          <w:lang w:val="pt-BR"/>
        </w:rPr>
      </w:pPr>
      <w:r w:rsidRPr="00FF784A">
        <w:rPr>
          <w:rFonts w:ascii="Tahoma" w:hAnsi="Tahoma" w:cs="Tahoma"/>
          <w:b/>
          <w:shadow/>
          <w:sz w:val="20"/>
          <w:szCs w:val="20"/>
          <w:lang w:val="pt-BR"/>
        </w:rPr>
        <w:t xml:space="preserve">      </w:t>
      </w:r>
    </w:p>
    <w:p w:rsidR="00BF3ADF" w:rsidRPr="00FF784A" w:rsidRDefault="00BF3ADF" w:rsidP="00BD7CF8">
      <w:pPr>
        <w:rPr>
          <w:rFonts w:ascii="Tahoma" w:hAnsi="Tahoma" w:cs="Tahoma"/>
          <w:b/>
          <w:shadow/>
          <w:sz w:val="20"/>
          <w:szCs w:val="20"/>
          <w:lang w:val="pt-BR"/>
        </w:rPr>
      </w:pPr>
    </w:p>
    <w:p w:rsidR="00FD5D55" w:rsidRPr="00FF784A" w:rsidRDefault="005E123E" w:rsidP="00BD7CF8">
      <w:pPr>
        <w:rPr>
          <w:rFonts w:ascii="Tahoma" w:hAnsi="Tahoma" w:cs="Tahoma"/>
          <w:shadow/>
          <w:sz w:val="20"/>
          <w:szCs w:val="20"/>
          <w:lang w:val="pt-BR"/>
        </w:rPr>
      </w:pPr>
      <w:r w:rsidRPr="00FF784A">
        <w:rPr>
          <w:rFonts w:ascii="Tahoma" w:hAnsi="Tahoma" w:cs="Tahoma"/>
          <w:b/>
          <w:shadow/>
          <w:sz w:val="20"/>
          <w:szCs w:val="20"/>
          <w:lang w:val="pt-BR"/>
        </w:rPr>
        <w:t xml:space="preserve">                            </w:t>
      </w:r>
      <w:r w:rsidR="00FD5D55" w:rsidRPr="00FF784A">
        <w:rPr>
          <w:rFonts w:ascii="Tahoma" w:hAnsi="Tahoma" w:cs="Tahoma"/>
          <w:b/>
          <w:shadow/>
          <w:sz w:val="20"/>
          <w:szCs w:val="20"/>
          <w:lang w:val="pt-BR"/>
        </w:rPr>
        <w:t xml:space="preserve">VOCAL                                                                   </w:t>
      </w:r>
      <w:proofErr w:type="spellStart"/>
      <w:r w:rsidR="00FD5D55" w:rsidRPr="00FF784A">
        <w:rPr>
          <w:rFonts w:ascii="Tahoma" w:hAnsi="Tahoma" w:cs="Tahoma"/>
          <w:b/>
          <w:shadow/>
          <w:sz w:val="20"/>
          <w:szCs w:val="20"/>
          <w:lang w:val="pt-BR"/>
        </w:rPr>
        <w:t>VO</w:t>
      </w:r>
      <w:r w:rsidRPr="00FF784A">
        <w:rPr>
          <w:rFonts w:ascii="Tahoma" w:hAnsi="Tahoma" w:cs="Tahoma"/>
          <w:b/>
          <w:shadow/>
          <w:sz w:val="20"/>
          <w:szCs w:val="20"/>
          <w:lang w:val="pt-BR"/>
        </w:rPr>
        <w:t>CAL</w:t>
      </w:r>
      <w:proofErr w:type="spellEnd"/>
    </w:p>
    <w:p w:rsidR="00BF3ADF" w:rsidRPr="00FF784A" w:rsidRDefault="00BF3ADF" w:rsidP="00BD7CF8">
      <w:pPr>
        <w:jc w:val="both"/>
        <w:rPr>
          <w:rFonts w:ascii="Tahoma" w:hAnsi="Tahoma" w:cs="Tahoma"/>
          <w:sz w:val="20"/>
          <w:szCs w:val="20"/>
          <w:lang w:val="pt-BR"/>
        </w:rPr>
      </w:pPr>
    </w:p>
    <w:p w:rsidR="00FD5D55" w:rsidRPr="00FF784A" w:rsidRDefault="00FD5D55" w:rsidP="00BD7CF8">
      <w:pPr>
        <w:jc w:val="both"/>
        <w:rPr>
          <w:rFonts w:ascii="Tahoma" w:hAnsi="Tahoma" w:cs="Tahoma"/>
          <w:sz w:val="20"/>
          <w:szCs w:val="20"/>
          <w:lang w:val="pt-BR"/>
        </w:rPr>
      </w:pPr>
      <w:proofErr w:type="gramStart"/>
      <w:r w:rsidRPr="00FF784A">
        <w:rPr>
          <w:rFonts w:ascii="Tahoma" w:hAnsi="Tahoma" w:cs="Tahoma"/>
          <w:sz w:val="20"/>
          <w:szCs w:val="20"/>
          <w:lang w:val="pt-BR"/>
        </w:rPr>
        <w:t>ss.</w:t>
      </w:r>
      <w:proofErr w:type="gramEnd"/>
    </w:p>
    <w:p w:rsidR="00FD5D55" w:rsidRPr="00FF784A" w:rsidRDefault="00FD5D55" w:rsidP="00BD7CF8">
      <w:pPr>
        <w:pStyle w:val="Textoindependiente21"/>
        <w:rPr>
          <w:rFonts w:cs="Tahoma"/>
          <w:sz w:val="20"/>
          <w:lang w:val="pt-BR"/>
        </w:rPr>
      </w:pPr>
      <w:proofErr w:type="spellStart"/>
      <w:r w:rsidRPr="00FF784A">
        <w:rPr>
          <w:rFonts w:cs="Tahoma"/>
          <w:sz w:val="20"/>
          <w:lang w:val="pt-BR"/>
        </w:rPr>
        <w:t>Valdivia</w:t>
      </w:r>
      <w:proofErr w:type="spellEnd"/>
      <w:r w:rsidRPr="00FF784A">
        <w:rPr>
          <w:rFonts w:cs="Tahoma"/>
          <w:sz w:val="20"/>
          <w:lang w:val="pt-BR"/>
        </w:rPr>
        <w:t xml:space="preserve"> </w:t>
      </w:r>
      <w:proofErr w:type="spellStart"/>
      <w:r w:rsidRPr="00FF784A">
        <w:rPr>
          <w:rFonts w:cs="Tahoma"/>
          <w:sz w:val="20"/>
          <w:lang w:val="pt-BR"/>
        </w:rPr>
        <w:t>Huaringa</w:t>
      </w:r>
      <w:proofErr w:type="spellEnd"/>
      <w:r w:rsidRPr="00FF784A">
        <w:rPr>
          <w:rFonts w:cs="Tahoma"/>
          <w:sz w:val="20"/>
          <w:lang w:val="pt-BR"/>
        </w:rPr>
        <w:t>.</w:t>
      </w:r>
    </w:p>
    <w:p w:rsidR="00FD5D55" w:rsidRPr="00FF784A" w:rsidRDefault="00FD5D55" w:rsidP="00BD7CF8">
      <w:pPr>
        <w:pStyle w:val="Textoindependiente21"/>
        <w:rPr>
          <w:rFonts w:cs="Tahoma"/>
          <w:sz w:val="20"/>
        </w:rPr>
      </w:pPr>
      <w:r w:rsidRPr="00FF784A">
        <w:rPr>
          <w:rFonts w:cs="Tahoma"/>
          <w:sz w:val="20"/>
        </w:rPr>
        <w:t>Navas Rondón.</w:t>
      </w:r>
    </w:p>
    <w:p w:rsidR="008F5E4C" w:rsidRPr="00FF784A" w:rsidRDefault="00896244" w:rsidP="004F01D3">
      <w:pPr>
        <w:pStyle w:val="Textoindependiente21"/>
        <w:rPr>
          <w:rFonts w:cs="Tahoma"/>
          <w:sz w:val="20"/>
        </w:rPr>
      </w:pPr>
      <w:r>
        <w:rPr>
          <w:sz w:val="20"/>
        </w:rPr>
        <w:t>Yaya Luyo</w:t>
      </w:r>
      <w:r w:rsidR="00FD5D55" w:rsidRPr="00FF784A">
        <w:rPr>
          <w:sz w:val="20"/>
        </w:rPr>
        <w:t>.</w:t>
      </w:r>
    </w:p>
    <w:sectPr w:rsidR="008F5E4C" w:rsidRPr="00FF784A" w:rsidSect="004F01D3">
      <w:footerReference w:type="even" r:id="rId7"/>
      <w:footerReference w:type="default" r:id="rId8"/>
      <w:pgSz w:w="11906" w:h="16838"/>
      <w:pgMar w:top="3594"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61EAE" w:rsidRDefault="00E61EAE">
      <w:r>
        <w:separator/>
      </w:r>
    </w:p>
  </w:endnote>
  <w:endnote w:type="continuationSeparator" w:id="1">
    <w:p w:rsidR="00E61EAE" w:rsidRDefault="00E61EA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5B4B" w:rsidRDefault="005F699F" w:rsidP="001776F2">
    <w:pPr>
      <w:pStyle w:val="Piedepgina"/>
      <w:framePr w:wrap="around" w:vAnchor="text" w:hAnchor="margin" w:xAlign="right" w:y="1"/>
      <w:rPr>
        <w:rStyle w:val="Nmerodepgina"/>
      </w:rPr>
    </w:pPr>
    <w:r>
      <w:rPr>
        <w:rStyle w:val="Nmerodepgina"/>
      </w:rPr>
      <w:fldChar w:fldCharType="begin"/>
    </w:r>
    <w:r w:rsidR="00E55B4B">
      <w:rPr>
        <w:rStyle w:val="Nmerodepgina"/>
      </w:rPr>
      <w:instrText xml:space="preserve">PAGE  </w:instrText>
    </w:r>
    <w:r>
      <w:rPr>
        <w:rStyle w:val="Nmerodepgina"/>
      </w:rPr>
      <w:fldChar w:fldCharType="end"/>
    </w:r>
  </w:p>
  <w:p w:rsidR="00E55B4B" w:rsidRDefault="00E55B4B" w:rsidP="005E123E">
    <w:pPr>
      <w:pStyle w:val="Piedepgin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5B4B" w:rsidRDefault="00E55B4B" w:rsidP="001776F2">
    <w:pPr>
      <w:pStyle w:val="Piedepgina"/>
      <w:framePr w:wrap="around" w:vAnchor="text" w:hAnchor="margin" w:xAlign="right" w:y="1"/>
      <w:rPr>
        <w:rStyle w:val="Nmerodepgina"/>
      </w:rPr>
    </w:pPr>
  </w:p>
  <w:p w:rsidR="00E55B4B" w:rsidRDefault="00E55B4B" w:rsidP="002623FE">
    <w:pPr>
      <w:pStyle w:val="Piedepgina"/>
      <w:ind w:right="360"/>
      <w:jc w:val="center"/>
    </w:pPr>
    <w:r>
      <w:t xml:space="preserve">Página </w:t>
    </w:r>
    <w:fldSimple w:instr=" PAGE ">
      <w:r w:rsidR="00411BDE">
        <w:rPr>
          <w:noProof/>
        </w:rPr>
        <w:t>1</w:t>
      </w:r>
    </w:fldSimple>
    <w:r>
      <w:t xml:space="preserve"> de </w:t>
    </w:r>
    <w:fldSimple w:instr=" NUMPAGES ">
      <w:r w:rsidR="00411BDE">
        <w:rPr>
          <w:noProof/>
        </w:rPr>
        <w:t>8</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61EAE" w:rsidRDefault="00E61EAE">
      <w:r>
        <w:separator/>
      </w:r>
    </w:p>
  </w:footnote>
  <w:footnote w:type="continuationSeparator" w:id="1">
    <w:p w:rsidR="00E61EAE" w:rsidRDefault="00E61EAE">
      <w:r>
        <w:continuationSeparator/>
      </w:r>
    </w:p>
  </w:footnote>
  <w:footnote w:id="2">
    <w:p w:rsidR="00E55B4B" w:rsidRPr="00FA7966" w:rsidRDefault="00E55B4B" w:rsidP="009F601A">
      <w:pPr>
        <w:pStyle w:val="Textonotapie"/>
        <w:rPr>
          <w:rFonts w:ascii="Arial" w:hAnsi="Arial" w:cs="Arial"/>
          <w:sz w:val="16"/>
          <w:szCs w:val="16"/>
        </w:rPr>
      </w:pPr>
      <w:r>
        <w:rPr>
          <w:rStyle w:val="Refdenotaalpie"/>
        </w:rPr>
        <w:footnoteRef/>
      </w:r>
      <w:r>
        <w:t xml:space="preserve"> “</w:t>
      </w:r>
      <w:r w:rsidRPr="00FA7966">
        <w:rPr>
          <w:rFonts w:ascii="Arial" w:hAnsi="Arial" w:cs="Arial"/>
          <w:b/>
          <w:bCs/>
          <w:sz w:val="16"/>
          <w:szCs w:val="16"/>
        </w:rPr>
        <w:t>Artículo 226.- Procedimiento de Resolución de Contrato.-</w:t>
      </w:r>
    </w:p>
    <w:p w:rsidR="00E55B4B" w:rsidRDefault="00E55B4B" w:rsidP="009F601A">
      <w:pPr>
        <w:pStyle w:val="Textonotapie"/>
        <w:jc w:val="both"/>
        <w:rPr>
          <w:rFonts w:ascii="Arial" w:hAnsi="Arial" w:cs="Arial"/>
          <w:sz w:val="16"/>
          <w:szCs w:val="16"/>
        </w:rPr>
      </w:pPr>
      <w:r w:rsidRPr="00FA7966">
        <w:rPr>
          <w:rFonts w:ascii="Arial" w:hAnsi="Arial" w:cs="Arial"/>
          <w:sz w:val="16"/>
          <w:szCs w:val="16"/>
        </w:rPr>
        <w:t>Si alguna de las partes falta al cumplimiento de sus obligaciones, la parte perjudicada deberá requerirla mediante carta notarial para que las satisfaga en un plazo no mayor a cinco (5) días, bajo apercibimiento de resolver el contrato.</w:t>
      </w:r>
    </w:p>
    <w:p w:rsidR="00E55B4B" w:rsidRPr="00FA7966" w:rsidRDefault="00E55B4B" w:rsidP="009F601A">
      <w:pPr>
        <w:pStyle w:val="Textonotapie"/>
        <w:jc w:val="both"/>
        <w:rPr>
          <w:rFonts w:ascii="Arial" w:hAnsi="Arial" w:cs="Arial"/>
          <w:sz w:val="16"/>
          <w:szCs w:val="16"/>
        </w:rPr>
      </w:pPr>
      <w:r>
        <w:rPr>
          <w:rFonts w:ascii="Arial" w:hAnsi="Arial" w:cs="Arial"/>
          <w:sz w:val="16"/>
          <w:szCs w:val="16"/>
        </w:rPr>
        <w:t>(…) Si vencido dicho plazo el incumplimiento continúa, la parte perjudicada resolverá el contrato en forma total o parcial, mediante carta notarial (…</w:t>
      </w:r>
      <w:r w:rsidRPr="00FA7966">
        <w:rPr>
          <w:rFonts w:ascii="Arial" w:hAnsi="Arial" w:cs="Arial"/>
          <w:sz w:val="16"/>
          <w:szCs w:val="16"/>
        </w:rPr>
        <w:t>)</w:t>
      </w:r>
      <w:r>
        <w:rPr>
          <w:rFonts w:ascii="Arial" w:hAnsi="Arial" w:cs="Arial"/>
          <w:sz w:val="16"/>
          <w:szCs w:val="16"/>
        </w:rPr>
        <w:t>”</w:t>
      </w:r>
    </w:p>
    <w:p w:rsidR="00E55B4B" w:rsidRDefault="00E55B4B" w:rsidP="009F601A">
      <w:pPr>
        <w:pStyle w:val="Textonotapie"/>
      </w:pPr>
    </w:p>
  </w:footnote>
  <w:footnote w:id="3">
    <w:p w:rsidR="00E55B4B" w:rsidRPr="00117353" w:rsidRDefault="00E55B4B" w:rsidP="007F16D3">
      <w:pPr>
        <w:pStyle w:val="Textonotapie"/>
        <w:jc w:val="both"/>
        <w:rPr>
          <w:sz w:val="16"/>
          <w:szCs w:val="16"/>
        </w:rPr>
      </w:pPr>
      <w:r>
        <w:rPr>
          <w:rStyle w:val="Refdenotaalpie"/>
        </w:rPr>
        <w:footnoteRef/>
      </w:r>
      <w:r>
        <w:t xml:space="preserve"> </w:t>
      </w:r>
      <w:r w:rsidRPr="00117353">
        <w:rPr>
          <w:rFonts w:ascii="Arial" w:hAnsi="Arial" w:cs="Arial"/>
          <w:b/>
          <w:bCs/>
          <w:sz w:val="16"/>
          <w:szCs w:val="16"/>
        </w:rPr>
        <w:t>Artículo 294.- Causales de aplicación de sanción a los proveedores, participantes, postores y contratistas</w:t>
      </w:r>
    </w:p>
    <w:p w:rsidR="00E55B4B" w:rsidRPr="00117353" w:rsidRDefault="00E55B4B" w:rsidP="007F16D3">
      <w:pPr>
        <w:pStyle w:val="Textonotapie"/>
        <w:jc w:val="both"/>
        <w:rPr>
          <w:sz w:val="16"/>
          <w:szCs w:val="16"/>
        </w:rPr>
      </w:pPr>
      <w:r w:rsidRPr="00117353">
        <w:rPr>
          <w:rFonts w:ascii="Arial" w:hAnsi="Arial" w:cs="Arial"/>
          <w:sz w:val="16"/>
          <w:szCs w:val="16"/>
        </w:rPr>
        <w:t>El Tribunal impondrá la sanción administrativa de inhabilitación temporal o definitiva a los proveedores, participantes, postores y/o contratistas que:</w:t>
      </w:r>
    </w:p>
    <w:p w:rsidR="00E55B4B" w:rsidRPr="00117353" w:rsidRDefault="00E55B4B" w:rsidP="007F16D3">
      <w:pPr>
        <w:pStyle w:val="Textonotapie"/>
        <w:jc w:val="both"/>
        <w:rPr>
          <w:sz w:val="16"/>
          <w:szCs w:val="16"/>
        </w:rPr>
      </w:pPr>
      <w:r w:rsidRPr="00117353">
        <w:rPr>
          <w:rFonts w:ascii="Arial" w:hAnsi="Arial" w:cs="Arial"/>
          <w:sz w:val="16"/>
          <w:szCs w:val="16"/>
        </w:rPr>
        <w:t>(…)</w:t>
      </w:r>
    </w:p>
    <w:p w:rsidR="00E55B4B" w:rsidRPr="00117353" w:rsidRDefault="00E55B4B" w:rsidP="007F16D3">
      <w:pPr>
        <w:pStyle w:val="Textonotapie"/>
        <w:jc w:val="both"/>
        <w:rPr>
          <w:sz w:val="16"/>
          <w:szCs w:val="16"/>
        </w:rPr>
      </w:pPr>
      <w:r w:rsidRPr="00117353">
        <w:rPr>
          <w:rFonts w:ascii="Arial" w:hAnsi="Arial" w:cs="Arial"/>
          <w:sz w:val="16"/>
          <w:szCs w:val="16"/>
        </w:rPr>
        <w:t>2) Den lugar a la resolución del contrato, orden de compra o de servicios por causal atribuible a su parte.</w:t>
      </w:r>
    </w:p>
    <w:p w:rsidR="00E55B4B" w:rsidRDefault="00E55B4B" w:rsidP="007F16D3">
      <w:pPr>
        <w:pStyle w:val="Textonotapie"/>
      </w:pPr>
    </w:p>
  </w:footnote>
  <w:footnote w:id="4">
    <w:p w:rsidR="00E55B4B" w:rsidRPr="006D01BD" w:rsidRDefault="00E55B4B" w:rsidP="007F16D3">
      <w:pPr>
        <w:pStyle w:val="Textonotapie"/>
        <w:jc w:val="both"/>
      </w:pPr>
      <w:r w:rsidRPr="00254B1A">
        <w:rPr>
          <w:rStyle w:val="Refdenotaalpie"/>
          <w:rFonts w:ascii="Arial" w:hAnsi="Arial" w:cs="Arial"/>
          <w:sz w:val="18"/>
          <w:szCs w:val="18"/>
        </w:rPr>
        <w:footnoteRef/>
      </w:r>
      <w:r w:rsidRPr="00254B1A">
        <w:rPr>
          <w:rFonts w:ascii="Arial" w:hAnsi="Arial" w:cs="Arial"/>
          <w:sz w:val="18"/>
          <w:szCs w:val="18"/>
        </w:rPr>
        <w:t xml:space="preserve"> </w:t>
      </w:r>
      <w:r w:rsidRPr="006D01BD">
        <w:t>Documento que obra a fojas treinta y nueve (39) del expediente administrativo.</w:t>
      </w:r>
    </w:p>
  </w:footnote>
  <w:footnote w:id="5">
    <w:p w:rsidR="00E55B4B" w:rsidRPr="006D01BD" w:rsidRDefault="00E55B4B" w:rsidP="007F16D3">
      <w:pPr>
        <w:pStyle w:val="Textonotapie"/>
        <w:jc w:val="both"/>
      </w:pPr>
      <w:r w:rsidRPr="006D01BD">
        <w:rPr>
          <w:rStyle w:val="Refdenotaalpie"/>
        </w:rPr>
        <w:footnoteRef/>
      </w:r>
      <w:r w:rsidRPr="006D01BD">
        <w:t xml:space="preserve"> Documento que obra a fojas trece (13) del expediente administrativo.</w:t>
      </w:r>
    </w:p>
  </w:footnote>
  <w:footnote w:id="6">
    <w:p w:rsidR="00E55B4B" w:rsidRPr="006D01BD" w:rsidRDefault="00E55B4B" w:rsidP="007F16D3">
      <w:pPr>
        <w:pStyle w:val="Textonotapie"/>
        <w:rPr>
          <w:b/>
        </w:rPr>
      </w:pPr>
      <w:r w:rsidRPr="006D01BD">
        <w:rPr>
          <w:rStyle w:val="Refdenotaalpie"/>
        </w:rPr>
        <w:footnoteRef/>
      </w:r>
      <w:r w:rsidRPr="006D01BD">
        <w:t xml:space="preserve"> </w:t>
      </w:r>
      <w:r w:rsidRPr="006D01BD">
        <w:rPr>
          <w:b/>
        </w:rPr>
        <w:t>Cláusula Quinta</w:t>
      </w:r>
      <w:r w:rsidRPr="006D01BD">
        <w:t>:</w:t>
      </w:r>
      <w:r w:rsidRPr="006D01BD">
        <w:rPr>
          <w:b/>
        </w:rPr>
        <w:t xml:space="preserve"> Partes integrantes del Contrato.</w:t>
      </w:r>
    </w:p>
    <w:p w:rsidR="00E55B4B" w:rsidRPr="003F5BBF" w:rsidRDefault="00E55B4B" w:rsidP="007F16D3">
      <w:pPr>
        <w:pStyle w:val="Textonotapie"/>
      </w:pPr>
      <w:r w:rsidRPr="006D01BD">
        <w:t xml:space="preserve"> El presente contrato </w:t>
      </w:r>
      <w:proofErr w:type="spellStart"/>
      <w:r w:rsidRPr="006D01BD">
        <w:t>esta</w:t>
      </w:r>
      <w:proofErr w:type="spellEnd"/>
      <w:r w:rsidRPr="006D01BD">
        <w:t xml:space="preserve"> conformado por su texto, las bases integradas, las </w:t>
      </w:r>
      <w:r w:rsidRPr="006D01BD">
        <w:rPr>
          <w:u w:val="single"/>
        </w:rPr>
        <w:t>especificaciones técnicas</w:t>
      </w:r>
      <w:r w:rsidRPr="006D01BD">
        <w:t>, “propuesta técnica” y “propuesta económica” ganadora. Asimismo, los documentos derivados del proceso de selección que establecen obligaciones para las partes también forman parte integrante del contrato. (el subrayad</w:t>
      </w:r>
      <w:r w:rsidRPr="003F5BBF">
        <w:t xml:space="preserve">o es nuestro) </w:t>
      </w:r>
    </w:p>
  </w:footnote>
  <w:footnote w:id="7">
    <w:p w:rsidR="00E55B4B" w:rsidRPr="003F5BBF" w:rsidRDefault="00E55B4B" w:rsidP="007F16D3">
      <w:pPr>
        <w:pStyle w:val="Textonotapie"/>
      </w:pPr>
      <w:r w:rsidRPr="003F5BBF">
        <w:rPr>
          <w:rStyle w:val="Refdenotaalpie"/>
        </w:rPr>
        <w:footnoteRef/>
      </w:r>
      <w:r w:rsidRPr="003F5BBF">
        <w:t xml:space="preserve"> Documento obrante a fojas ciento cincuenta y seis (156)</w:t>
      </w:r>
      <w:r w:rsidRPr="009E2578">
        <w:t xml:space="preserve"> </w:t>
      </w:r>
      <w:r w:rsidRPr="006D01BD">
        <w:t>del expediente administrativo</w:t>
      </w:r>
      <w:r w:rsidRPr="003F5BBF">
        <w:t>.</w:t>
      </w:r>
    </w:p>
  </w:footnote>
  <w:footnote w:id="8">
    <w:p w:rsidR="00E55B4B" w:rsidRPr="009E2578" w:rsidRDefault="00E55B4B" w:rsidP="007F16D3">
      <w:pPr>
        <w:pStyle w:val="Textonotapie"/>
      </w:pPr>
      <w:r w:rsidRPr="003F5BBF">
        <w:rPr>
          <w:rStyle w:val="Refdenotaalpie"/>
        </w:rPr>
        <w:footnoteRef/>
      </w:r>
      <w:r w:rsidRPr="003F5BBF">
        <w:t xml:space="preserve"> Véase </w:t>
      </w:r>
      <w:r>
        <w:t xml:space="preserve">lo señalado por el Director del Programa Nacional de Alfabetización mediante </w:t>
      </w:r>
      <w:proofErr w:type="spellStart"/>
      <w:r>
        <w:t>Memorandum</w:t>
      </w:r>
      <w:proofErr w:type="spellEnd"/>
      <w:r>
        <w:t xml:space="preserve"> Nº 382-2005/VMGP/PNA, obrante a fojas treinta (30)</w:t>
      </w:r>
    </w:p>
  </w:footnote>
  <w:footnote w:id="9">
    <w:p w:rsidR="00E55B4B" w:rsidRDefault="00E55B4B" w:rsidP="007F16D3">
      <w:pPr>
        <w:pStyle w:val="Textonotapie"/>
      </w:pPr>
      <w:r w:rsidRPr="009E2578">
        <w:rPr>
          <w:rStyle w:val="Refdenotaalpie"/>
        </w:rPr>
        <w:footnoteRef/>
      </w:r>
      <w:r w:rsidRPr="009E2578">
        <w:t xml:space="preserve"> Documento obrante a fojas cincuenta (50) </w:t>
      </w:r>
      <w:r w:rsidRPr="006D01BD">
        <w:t>del expediente administrativo</w:t>
      </w:r>
    </w:p>
  </w:footnote>
  <w:footnote w:id="10">
    <w:p w:rsidR="00E55B4B" w:rsidRDefault="00E55B4B" w:rsidP="007F16D3">
      <w:pPr>
        <w:pStyle w:val="Textonotapie"/>
        <w:rPr>
          <w:b/>
        </w:rPr>
      </w:pPr>
      <w:r w:rsidRPr="00AC5657">
        <w:rPr>
          <w:rStyle w:val="Refdenotaalpie"/>
        </w:rPr>
        <w:footnoteRef/>
      </w:r>
      <w:r w:rsidRPr="00AC5657">
        <w:t xml:space="preserve"> </w:t>
      </w:r>
      <w:r w:rsidRPr="00AC5657">
        <w:rPr>
          <w:b/>
        </w:rPr>
        <w:t xml:space="preserve">Artículo </w:t>
      </w:r>
      <w:r>
        <w:rPr>
          <w:b/>
        </w:rPr>
        <w:t>233.-Recepción y conformidad</w:t>
      </w:r>
    </w:p>
    <w:p w:rsidR="00E55B4B" w:rsidRDefault="00E55B4B" w:rsidP="007F16D3">
      <w:pPr>
        <w:pStyle w:val="Textonotapie"/>
        <w:jc w:val="both"/>
      </w:pPr>
      <w:r>
        <w:rPr>
          <w:b/>
        </w:rPr>
        <w:t xml:space="preserve">  </w:t>
      </w:r>
      <w:r>
        <w:t>(…)</w:t>
      </w:r>
    </w:p>
    <w:p w:rsidR="00E55B4B" w:rsidRDefault="00E55B4B" w:rsidP="007F16D3">
      <w:pPr>
        <w:pStyle w:val="Textonotapie"/>
        <w:jc w:val="both"/>
      </w:pPr>
      <w:r>
        <w:t xml:space="preserve">  De existir observaciones se consignarán en el Acta respectiva, indicándose claramente el sentido de éstas, dándose al Contratista un plazo prudencial para su subsanación, en función a la complejidad del bien o servicio. Dicho plazo no podrá ser menor de dos (2) ni mayor de diez (10) días.</w:t>
      </w:r>
    </w:p>
    <w:p w:rsidR="00E55B4B" w:rsidRPr="00AC5657" w:rsidRDefault="00E55B4B" w:rsidP="007F16D3">
      <w:pPr>
        <w:pStyle w:val="Textonotapie"/>
        <w:jc w:val="both"/>
      </w:pPr>
      <w:r>
        <w:t xml:space="preserve">(…)     </w:t>
      </w:r>
    </w:p>
  </w:footnote>
  <w:footnote w:id="11">
    <w:p w:rsidR="00E55B4B" w:rsidRPr="006D01BD" w:rsidRDefault="00E55B4B" w:rsidP="007F16D3">
      <w:pPr>
        <w:pStyle w:val="Textonotapie"/>
        <w:jc w:val="both"/>
      </w:pPr>
      <w:r w:rsidRPr="006D01BD">
        <w:rPr>
          <w:rStyle w:val="Refdenotaalpie"/>
        </w:rPr>
        <w:footnoteRef/>
      </w:r>
      <w:r w:rsidRPr="006D01BD">
        <w:t xml:space="preserve"> </w:t>
      </w:r>
      <w:r w:rsidRPr="006D01BD">
        <w:rPr>
          <w:b/>
        </w:rPr>
        <w:t>Artículo 1329 del Código Civil</w:t>
      </w:r>
      <w:r w:rsidRPr="006D01BD">
        <w:t xml:space="preserve">.-Se presume que la inejecución de la obligación, o su cumplimiento parcial, tardío o defectuoso, obedece a la culpa leve del deudor. </w:t>
      </w:r>
    </w:p>
  </w:footnote>
  <w:footnote w:id="12">
    <w:p w:rsidR="00E55B4B" w:rsidRPr="006D01BD" w:rsidRDefault="00E55B4B" w:rsidP="007F16D3">
      <w:pPr>
        <w:pStyle w:val="Textonotapie"/>
        <w:ind w:left="180" w:hanging="180"/>
        <w:jc w:val="both"/>
      </w:pPr>
      <w:r w:rsidRPr="006D01BD">
        <w:rPr>
          <w:rStyle w:val="Refdenotaalpie"/>
        </w:rPr>
        <w:footnoteRef/>
      </w:r>
      <w:r w:rsidRPr="006D01BD">
        <w:t xml:space="preserve">  “</w:t>
      </w:r>
      <w:r w:rsidRPr="006D01BD">
        <w:rPr>
          <w:b/>
        </w:rPr>
        <w:t>Artículo 230.- Principios de la potestad sancionadora</w:t>
      </w:r>
    </w:p>
    <w:p w:rsidR="00E55B4B" w:rsidRPr="006D01BD" w:rsidRDefault="00E55B4B" w:rsidP="007F16D3">
      <w:pPr>
        <w:pStyle w:val="Textonotapie"/>
        <w:ind w:firstLine="180"/>
        <w:jc w:val="both"/>
      </w:pPr>
      <w:r w:rsidRPr="006D01BD">
        <w:t>(…)</w:t>
      </w:r>
    </w:p>
    <w:p w:rsidR="00E55B4B" w:rsidRPr="006D01BD" w:rsidRDefault="00E55B4B" w:rsidP="007F16D3">
      <w:pPr>
        <w:pStyle w:val="Textonotapie"/>
        <w:ind w:left="180"/>
        <w:jc w:val="both"/>
      </w:pPr>
      <w:r w:rsidRPr="006D01BD">
        <w:rPr>
          <w:b/>
        </w:rPr>
        <w:t>3. Razonabilidad</w:t>
      </w:r>
      <w:r w:rsidRPr="006D01BD">
        <w:t>.- Las autoridades deben prever que la comisión de la conducta sancionable no resulte más ventajosa para el infractor que cumplir las normas infringidas  o asumir la sanción; así como que la determinación de la sanción considere criterios como la existencia o no de intencionalidad, el perjuicio causado, las circunstancias de la comisión de la infracción y la repetición en la comisión de la infracción.</w:t>
      </w:r>
    </w:p>
    <w:p w:rsidR="00E55B4B" w:rsidRPr="00834CC2" w:rsidRDefault="00E55B4B" w:rsidP="007F16D3">
      <w:pPr>
        <w:pStyle w:val="Textonotapie"/>
        <w:ind w:firstLine="180"/>
        <w:jc w:val="both"/>
      </w:pPr>
      <w:r w:rsidRPr="00834CC2">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E5AC7"/>
    <w:multiLevelType w:val="hybridMultilevel"/>
    <w:tmpl w:val="EE5A8D1C"/>
    <w:lvl w:ilvl="0" w:tplc="08AE3B8E">
      <w:start w:val="1"/>
      <w:numFmt w:val="decimal"/>
      <w:lvlText w:val="%1."/>
      <w:lvlJc w:val="left"/>
      <w:pPr>
        <w:tabs>
          <w:tab w:val="num" w:pos="720"/>
        </w:tabs>
        <w:ind w:left="720" w:hanging="360"/>
      </w:pPr>
      <w:rPr>
        <w:b/>
      </w:rPr>
    </w:lvl>
    <w:lvl w:ilvl="1" w:tplc="0C0A0001">
      <w:start w:val="1"/>
      <w:numFmt w:val="bullet"/>
      <w:lvlText w:val=""/>
      <w:lvlJc w:val="left"/>
      <w:pPr>
        <w:tabs>
          <w:tab w:val="num" w:pos="1440"/>
        </w:tabs>
        <w:ind w:left="1440" w:hanging="360"/>
      </w:pPr>
      <w:rPr>
        <w:rFonts w:ascii="Symbol" w:hAnsi="Symbol" w:hint="default"/>
      </w:rPr>
    </w:lvl>
    <w:lvl w:ilvl="2" w:tplc="45403A08">
      <w:start w:val="1"/>
      <w:numFmt w:val="lowerRoman"/>
      <w:lvlText w:val="(%3)"/>
      <w:lvlJc w:val="left"/>
      <w:pPr>
        <w:tabs>
          <w:tab w:val="num" w:pos="2700"/>
        </w:tabs>
        <w:ind w:left="2700" w:hanging="720"/>
      </w:pPr>
      <w:rPr>
        <w:rFonts w:hint="default"/>
        <w:b w:val="0"/>
      </w:rPr>
    </w:lvl>
    <w:lvl w:ilvl="3" w:tplc="F3C0B5CE">
      <w:start w:val="1"/>
      <w:numFmt w:val="decimal"/>
      <w:lvlText w:val="%4."/>
      <w:lvlJc w:val="left"/>
      <w:pPr>
        <w:tabs>
          <w:tab w:val="num" w:pos="2880"/>
        </w:tabs>
        <w:ind w:left="2880" w:hanging="360"/>
      </w:pPr>
      <w:rPr>
        <w:b/>
      </w:r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
    <w:nsid w:val="051933AF"/>
    <w:multiLevelType w:val="hybridMultilevel"/>
    <w:tmpl w:val="1A2213A8"/>
    <w:lvl w:ilvl="0" w:tplc="816ED5A8">
      <w:start w:val="5"/>
      <w:numFmt w:val="decimal"/>
      <w:lvlText w:val="%1."/>
      <w:lvlJc w:val="left"/>
      <w:pPr>
        <w:tabs>
          <w:tab w:val="num" w:pos="2880"/>
        </w:tabs>
        <w:ind w:left="2880" w:hanging="360"/>
      </w:pPr>
      <w:rPr>
        <w:rFonts w:hint="default"/>
        <w:b/>
      </w:rPr>
    </w:lvl>
    <w:lvl w:ilvl="1" w:tplc="0C0A0019" w:tentative="1">
      <w:start w:val="1"/>
      <w:numFmt w:val="lowerLetter"/>
      <w:lvlText w:val="%2."/>
      <w:lvlJc w:val="left"/>
      <w:pPr>
        <w:tabs>
          <w:tab w:val="num" w:pos="3600"/>
        </w:tabs>
        <w:ind w:left="3600" w:hanging="360"/>
      </w:pPr>
    </w:lvl>
    <w:lvl w:ilvl="2" w:tplc="0C0A001B" w:tentative="1">
      <w:start w:val="1"/>
      <w:numFmt w:val="lowerRoman"/>
      <w:lvlText w:val="%3."/>
      <w:lvlJc w:val="right"/>
      <w:pPr>
        <w:tabs>
          <w:tab w:val="num" w:pos="4320"/>
        </w:tabs>
        <w:ind w:left="4320" w:hanging="180"/>
      </w:pPr>
    </w:lvl>
    <w:lvl w:ilvl="3" w:tplc="0C0A000F" w:tentative="1">
      <w:start w:val="1"/>
      <w:numFmt w:val="decimal"/>
      <w:lvlText w:val="%4."/>
      <w:lvlJc w:val="left"/>
      <w:pPr>
        <w:tabs>
          <w:tab w:val="num" w:pos="5040"/>
        </w:tabs>
        <w:ind w:left="5040" w:hanging="360"/>
      </w:pPr>
    </w:lvl>
    <w:lvl w:ilvl="4" w:tplc="0C0A0019" w:tentative="1">
      <w:start w:val="1"/>
      <w:numFmt w:val="lowerLetter"/>
      <w:lvlText w:val="%5."/>
      <w:lvlJc w:val="left"/>
      <w:pPr>
        <w:tabs>
          <w:tab w:val="num" w:pos="5760"/>
        </w:tabs>
        <w:ind w:left="5760" w:hanging="360"/>
      </w:pPr>
    </w:lvl>
    <w:lvl w:ilvl="5" w:tplc="0C0A001B" w:tentative="1">
      <w:start w:val="1"/>
      <w:numFmt w:val="lowerRoman"/>
      <w:lvlText w:val="%6."/>
      <w:lvlJc w:val="right"/>
      <w:pPr>
        <w:tabs>
          <w:tab w:val="num" w:pos="6480"/>
        </w:tabs>
        <w:ind w:left="6480" w:hanging="180"/>
      </w:pPr>
    </w:lvl>
    <w:lvl w:ilvl="6" w:tplc="0C0A000F" w:tentative="1">
      <w:start w:val="1"/>
      <w:numFmt w:val="decimal"/>
      <w:lvlText w:val="%7."/>
      <w:lvlJc w:val="left"/>
      <w:pPr>
        <w:tabs>
          <w:tab w:val="num" w:pos="7200"/>
        </w:tabs>
        <w:ind w:left="7200" w:hanging="360"/>
      </w:pPr>
    </w:lvl>
    <w:lvl w:ilvl="7" w:tplc="0C0A0019" w:tentative="1">
      <w:start w:val="1"/>
      <w:numFmt w:val="lowerLetter"/>
      <w:lvlText w:val="%8."/>
      <w:lvlJc w:val="left"/>
      <w:pPr>
        <w:tabs>
          <w:tab w:val="num" w:pos="7920"/>
        </w:tabs>
        <w:ind w:left="7920" w:hanging="360"/>
      </w:pPr>
    </w:lvl>
    <w:lvl w:ilvl="8" w:tplc="0C0A001B" w:tentative="1">
      <w:start w:val="1"/>
      <w:numFmt w:val="lowerRoman"/>
      <w:lvlText w:val="%9."/>
      <w:lvlJc w:val="right"/>
      <w:pPr>
        <w:tabs>
          <w:tab w:val="num" w:pos="8640"/>
        </w:tabs>
        <w:ind w:left="8640" w:hanging="180"/>
      </w:pPr>
    </w:lvl>
  </w:abstractNum>
  <w:abstractNum w:abstractNumId="2">
    <w:nsid w:val="0D89661A"/>
    <w:multiLevelType w:val="hybridMultilevel"/>
    <w:tmpl w:val="05001CDE"/>
    <w:lvl w:ilvl="0" w:tplc="FD84687A">
      <w:start w:val="1"/>
      <w:numFmt w:val="decimal"/>
      <w:lvlText w:val="%1."/>
      <w:lvlJc w:val="left"/>
      <w:pPr>
        <w:tabs>
          <w:tab w:val="num" w:pos="454"/>
        </w:tabs>
        <w:ind w:left="454" w:hanging="454"/>
      </w:pPr>
      <w:rPr>
        <w:rFonts w:ascii="Tahoma" w:hAnsi="Tahoma" w:hint="default"/>
        <w:b/>
        <w:i w:val="0"/>
        <w:shadow w:val="0"/>
        <w:emboss w:val="0"/>
        <w:imprint w:val="0"/>
        <w:color w:val="auto"/>
        <w:sz w:val="20"/>
        <w:szCs w:val="20"/>
        <w:u w:color="FFFFFF"/>
        <w:effect w:val="none"/>
      </w:rPr>
    </w:lvl>
    <w:lvl w:ilvl="1" w:tplc="5BA68C46">
      <w:start w:val="1"/>
      <w:numFmt w:val="lowerRoman"/>
      <w:lvlText w:val="(%2)"/>
      <w:lvlJc w:val="left"/>
      <w:pPr>
        <w:tabs>
          <w:tab w:val="num" w:pos="1800"/>
        </w:tabs>
        <w:ind w:left="1800" w:hanging="720"/>
      </w:pPr>
      <w:rPr>
        <w:rFonts w:hint="default"/>
        <w:b/>
      </w:rPr>
    </w:lvl>
    <w:lvl w:ilvl="2" w:tplc="91224666">
      <w:start w:val="1"/>
      <w:numFmt w:val="lowerRoman"/>
      <w:lvlText w:val="%3."/>
      <w:lvlJc w:val="left"/>
      <w:pPr>
        <w:tabs>
          <w:tab w:val="num" w:pos="1800"/>
        </w:tabs>
        <w:ind w:left="1800" w:hanging="720"/>
      </w:pPr>
      <w:rPr>
        <w:rFonts w:hint="default"/>
        <w:b/>
      </w:rPr>
    </w:lvl>
    <w:lvl w:ilvl="3" w:tplc="E034C060">
      <w:start w:val="1"/>
      <w:numFmt w:val="lowerLetter"/>
      <w:lvlText w:val="%4."/>
      <w:lvlJc w:val="left"/>
      <w:pPr>
        <w:tabs>
          <w:tab w:val="num" w:pos="2880"/>
        </w:tabs>
        <w:ind w:left="2880" w:hanging="360"/>
      </w:pPr>
      <w:rPr>
        <w:rFonts w:hint="default"/>
        <w:b/>
      </w:rPr>
    </w:lvl>
    <w:lvl w:ilvl="4" w:tplc="06E495D8">
      <w:start w:val="1"/>
      <w:numFmt w:val="lowerLetter"/>
      <w:lvlText w:val="%5)"/>
      <w:lvlJc w:val="left"/>
      <w:pPr>
        <w:tabs>
          <w:tab w:val="num" w:pos="3600"/>
        </w:tabs>
        <w:ind w:left="3600" w:hanging="360"/>
      </w:pPr>
      <w:rPr>
        <w:rFonts w:hint="default"/>
        <w:b/>
        <w:i w:val="0"/>
        <w:shadow w:val="0"/>
        <w:emboss w:val="0"/>
        <w:imprint w:val="0"/>
        <w:color w:val="auto"/>
        <w:sz w:val="20"/>
        <w:szCs w:val="20"/>
        <w:u w:color="FFFFFF"/>
        <w:effect w:val="none"/>
      </w:r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
    <w:nsid w:val="1EB41A0E"/>
    <w:multiLevelType w:val="hybridMultilevel"/>
    <w:tmpl w:val="F1D07A3A"/>
    <w:lvl w:ilvl="0" w:tplc="F96061DE">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
    <w:nsid w:val="24F327CA"/>
    <w:multiLevelType w:val="hybridMultilevel"/>
    <w:tmpl w:val="09C8B2D0"/>
    <w:lvl w:ilvl="0" w:tplc="501CD38E">
      <w:start w:val="1"/>
      <w:numFmt w:val="decimal"/>
      <w:lvlText w:val="%1."/>
      <w:lvlJc w:val="left"/>
      <w:pPr>
        <w:tabs>
          <w:tab w:val="num" w:pos="720"/>
        </w:tabs>
        <w:ind w:left="720" w:hanging="360"/>
      </w:pPr>
      <w:rPr>
        <w:b/>
      </w:rPr>
    </w:lvl>
    <w:lvl w:ilvl="1" w:tplc="280A0019" w:tentative="1">
      <w:start w:val="1"/>
      <w:numFmt w:val="lowerLetter"/>
      <w:lvlText w:val="%2."/>
      <w:lvlJc w:val="left"/>
      <w:pPr>
        <w:tabs>
          <w:tab w:val="num" w:pos="1440"/>
        </w:tabs>
        <w:ind w:left="1440" w:hanging="360"/>
      </w:pPr>
    </w:lvl>
    <w:lvl w:ilvl="2" w:tplc="280A001B" w:tentative="1">
      <w:start w:val="1"/>
      <w:numFmt w:val="lowerRoman"/>
      <w:lvlText w:val="%3."/>
      <w:lvlJc w:val="right"/>
      <w:pPr>
        <w:tabs>
          <w:tab w:val="num" w:pos="2160"/>
        </w:tabs>
        <w:ind w:left="2160" w:hanging="180"/>
      </w:pPr>
    </w:lvl>
    <w:lvl w:ilvl="3" w:tplc="280A000F" w:tentative="1">
      <w:start w:val="1"/>
      <w:numFmt w:val="decimal"/>
      <w:lvlText w:val="%4."/>
      <w:lvlJc w:val="left"/>
      <w:pPr>
        <w:tabs>
          <w:tab w:val="num" w:pos="2880"/>
        </w:tabs>
        <w:ind w:left="2880" w:hanging="360"/>
      </w:pPr>
    </w:lvl>
    <w:lvl w:ilvl="4" w:tplc="280A0019" w:tentative="1">
      <w:start w:val="1"/>
      <w:numFmt w:val="lowerLetter"/>
      <w:lvlText w:val="%5."/>
      <w:lvlJc w:val="left"/>
      <w:pPr>
        <w:tabs>
          <w:tab w:val="num" w:pos="3600"/>
        </w:tabs>
        <w:ind w:left="3600" w:hanging="360"/>
      </w:pPr>
    </w:lvl>
    <w:lvl w:ilvl="5" w:tplc="280A001B" w:tentative="1">
      <w:start w:val="1"/>
      <w:numFmt w:val="lowerRoman"/>
      <w:lvlText w:val="%6."/>
      <w:lvlJc w:val="right"/>
      <w:pPr>
        <w:tabs>
          <w:tab w:val="num" w:pos="4320"/>
        </w:tabs>
        <w:ind w:left="4320" w:hanging="180"/>
      </w:pPr>
    </w:lvl>
    <w:lvl w:ilvl="6" w:tplc="280A000F" w:tentative="1">
      <w:start w:val="1"/>
      <w:numFmt w:val="decimal"/>
      <w:lvlText w:val="%7."/>
      <w:lvlJc w:val="left"/>
      <w:pPr>
        <w:tabs>
          <w:tab w:val="num" w:pos="5040"/>
        </w:tabs>
        <w:ind w:left="5040" w:hanging="360"/>
      </w:pPr>
    </w:lvl>
    <w:lvl w:ilvl="7" w:tplc="280A0019" w:tentative="1">
      <w:start w:val="1"/>
      <w:numFmt w:val="lowerLetter"/>
      <w:lvlText w:val="%8."/>
      <w:lvlJc w:val="left"/>
      <w:pPr>
        <w:tabs>
          <w:tab w:val="num" w:pos="5760"/>
        </w:tabs>
        <w:ind w:left="5760" w:hanging="360"/>
      </w:pPr>
    </w:lvl>
    <w:lvl w:ilvl="8" w:tplc="280A001B" w:tentative="1">
      <w:start w:val="1"/>
      <w:numFmt w:val="lowerRoman"/>
      <w:lvlText w:val="%9."/>
      <w:lvlJc w:val="right"/>
      <w:pPr>
        <w:tabs>
          <w:tab w:val="num" w:pos="6480"/>
        </w:tabs>
        <w:ind w:left="6480" w:hanging="180"/>
      </w:pPr>
    </w:lvl>
  </w:abstractNum>
  <w:abstractNum w:abstractNumId="5">
    <w:nsid w:val="3BF602E7"/>
    <w:multiLevelType w:val="hybridMultilevel"/>
    <w:tmpl w:val="2C8EBBE8"/>
    <w:lvl w:ilvl="0" w:tplc="4E1A92FA">
      <w:start w:val="1"/>
      <w:numFmt w:val="decimal"/>
      <w:lvlText w:val="%1."/>
      <w:lvlJc w:val="left"/>
      <w:pPr>
        <w:tabs>
          <w:tab w:val="num" w:pos="720"/>
        </w:tabs>
        <w:ind w:left="720" w:hanging="360"/>
      </w:pPr>
      <w:rPr>
        <w:rFonts w:ascii="Tahoma" w:hAnsi="Tahoma" w:cs="Tahoma" w:hint="default"/>
        <w:b/>
        <w:sz w:val="20"/>
        <w:szCs w:val="2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6">
    <w:nsid w:val="4113322F"/>
    <w:multiLevelType w:val="hybridMultilevel"/>
    <w:tmpl w:val="492A51CC"/>
    <w:lvl w:ilvl="0" w:tplc="78ACBF6C">
      <w:start w:val="1"/>
      <w:numFmt w:val="decimal"/>
      <w:lvlText w:val="%1."/>
      <w:lvlJc w:val="left"/>
      <w:pPr>
        <w:tabs>
          <w:tab w:val="num" w:pos="720"/>
        </w:tabs>
        <w:ind w:left="720" w:hanging="360"/>
      </w:pPr>
      <w:rPr>
        <w:b/>
      </w:rPr>
    </w:lvl>
    <w:lvl w:ilvl="1" w:tplc="0C0A0019" w:tentative="1">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7">
    <w:nsid w:val="43DD25EE"/>
    <w:multiLevelType w:val="singleLevel"/>
    <w:tmpl w:val="2ECCD630"/>
    <w:lvl w:ilvl="0">
      <w:start w:val="1"/>
      <w:numFmt w:val="decimal"/>
      <w:lvlText w:val="%1."/>
      <w:lvlJc w:val="left"/>
      <w:pPr>
        <w:tabs>
          <w:tab w:val="num" w:pos="2520"/>
        </w:tabs>
        <w:ind w:left="2520" w:hanging="360"/>
      </w:pPr>
      <w:rPr>
        <w:rFonts w:ascii="Tahoma" w:hAnsi="Tahoma" w:cs="Tahoma" w:hint="default"/>
        <w:b/>
        <w:shadow/>
        <w:sz w:val="20"/>
        <w:szCs w:val="20"/>
      </w:rPr>
    </w:lvl>
  </w:abstractNum>
  <w:abstractNum w:abstractNumId="8">
    <w:nsid w:val="490628FE"/>
    <w:multiLevelType w:val="hybridMultilevel"/>
    <w:tmpl w:val="C01A48BA"/>
    <w:lvl w:ilvl="0" w:tplc="9594D94E">
      <w:start w:val="1"/>
      <w:numFmt w:val="decimal"/>
      <w:lvlText w:val="%1."/>
      <w:lvlJc w:val="left"/>
      <w:pPr>
        <w:tabs>
          <w:tab w:val="num" w:pos="1080"/>
        </w:tabs>
        <w:ind w:left="1080" w:hanging="360"/>
      </w:pPr>
      <w:rPr>
        <w:b/>
      </w:rPr>
    </w:lvl>
    <w:lvl w:ilvl="1" w:tplc="0C0A0019" w:tentative="1">
      <w:start w:val="1"/>
      <w:numFmt w:val="lowerLetter"/>
      <w:lvlText w:val="%2."/>
      <w:lvlJc w:val="left"/>
      <w:pPr>
        <w:tabs>
          <w:tab w:val="num" w:pos="1800"/>
        </w:tabs>
        <w:ind w:left="1800" w:hanging="360"/>
      </w:pPr>
    </w:lvl>
    <w:lvl w:ilvl="2" w:tplc="0C0A001B" w:tentative="1">
      <w:start w:val="1"/>
      <w:numFmt w:val="lowerRoman"/>
      <w:lvlText w:val="%3."/>
      <w:lvlJc w:val="right"/>
      <w:pPr>
        <w:tabs>
          <w:tab w:val="num" w:pos="2520"/>
        </w:tabs>
        <w:ind w:left="2520" w:hanging="180"/>
      </w:pPr>
    </w:lvl>
    <w:lvl w:ilvl="3" w:tplc="0C0A000F" w:tentative="1">
      <w:start w:val="1"/>
      <w:numFmt w:val="decimal"/>
      <w:lvlText w:val="%4."/>
      <w:lvlJc w:val="left"/>
      <w:pPr>
        <w:tabs>
          <w:tab w:val="num" w:pos="3240"/>
        </w:tabs>
        <w:ind w:left="3240" w:hanging="360"/>
      </w:pPr>
    </w:lvl>
    <w:lvl w:ilvl="4" w:tplc="0C0A0019" w:tentative="1">
      <w:start w:val="1"/>
      <w:numFmt w:val="lowerLetter"/>
      <w:lvlText w:val="%5."/>
      <w:lvlJc w:val="left"/>
      <w:pPr>
        <w:tabs>
          <w:tab w:val="num" w:pos="3960"/>
        </w:tabs>
        <w:ind w:left="3960" w:hanging="360"/>
      </w:pPr>
    </w:lvl>
    <w:lvl w:ilvl="5" w:tplc="0C0A001B" w:tentative="1">
      <w:start w:val="1"/>
      <w:numFmt w:val="lowerRoman"/>
      <w:lvlText w:val="%6."/>
      <w:lvlJc w:val="right"/>
      <w:pPr>
        <w:tabs>
          <w:tab w:val="num" w:pos="4680"/>
        </w:tabs>
        <w:ind w:left="4680" w:hanging="180"/>
      </w:pPr>
    </w:lvl>
    <w:lvl w:ilvl="6" w:tplc="0C0A000F" w:tentative="1">
      <w:start w:val="1"/>
      <w:numFmt w:val="decimal"/>
      <w:lvlText w:val="%7."/>
      <w:lvlJc w:val="left"/>
      <w:pPr>
        <w:tabs>
          <w:tab w:val="num" w:pos="5400"/>
        </w:tabs>
        <w:ind w:left="5400" w:hanging="360"/>
      </w:pPr>
    </w:lvl>
    <w:lvl w:ilvl="7" w:tplc="0C0A0019" w:tentative="1">
      <w:start w:val="1"/>
      <w:numFmt w:val="lowerLetter"/>
      <w:lvlText w:val="%8."/>
      <w:lvlJc w:val="left"/>
      <w:pPr>
        <w:tabs>
          <w:tab w:val="num" w:pos="6120"/>
        </w:tabs>
        <w:ind w:left="6120" w:hanging="360"/>
      </w:pPr>
    </w:lvl>
    <w:lvl w:ilvl="8" w:tplc="0C0A001B" w:tentative="1">
      <w:start w:val="1"/>
      <w:numFmt w:val="lowerRoman"/>
      <w:lvlText w:val="%9."/>
      <w:lvlJc w:val="right"/>
      <w:pPr>
        <w:tabs>
          <w:tab w:val="num" w:pos="6840"/>
        </w:tabs>
        <w:ind w:left="6840" w:hanging="180"/>
      </w:pPr>
    </w:lvl>
  </w:abstractNum>
  <w:abstractNum w:abstractNumId="9">
    <w:nsid w:val="54A5757A"/>
    <w:multiLevelType w:val="multilevel"/>
    <w:tmpl w:val="492A51CC"/>
    <w:lvl w:ilvl="0">
      <w:start w:val="1"/>
      <w:numFmt w:val="decimal"/>
      <w:lvlText w:val="%1."/>
      <w:lvlJc w:val="left"/>
      <w:pPr>
        <w:tabs>
          <w:tab w:val="num" w:pos="720"/>
        </w:tabs>
        <w:ind w:left="720" w:hanging="360"/>
      </w:pPr>
      <w:rPr>
        <w: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5DB66B45"/>
    <w:multiLevelType w:val="hybridMultilevel"/>
    <w:tmpl w:val="FD0A217E"/>
    <w:lvl w:ilvl="0" w:tplc="0C0A0011">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1">
    <w:nsid w:val="6C4613DD"/>
    <w:multiLevelType w:val="hybridMultilevel"/>
    <w:tmpl w:val="A8FEA60C"/>
    <w:lvl w:ilvl="0" w:tplc="D27EA1E0">
      <w:start w:val="1"/>
      <w:numFmt w:val="decimal"/>
      <w:lvlText w:val="%1."/>
      <w:lvlJc w:val="left"/>
      <w:pPr>
        <w:tabs>
          <w:tab w:val="num" w:pos="720"/>
        </w:tabs>
        <w:ind w:left="720" w:hanging="360"/>
      </w:pPr>
      <w:rPr>
        <w:b/>
        <w:sz w:val="20"/>
        <w:szCs w:val="20"/>
      </w:rPr>
    </w:lvl>
    <w:lvl w:ilvl="1" w:tplc="0C0A0011">
      <w:start w:val="1"/>
      <w:numFmt w:val="decimal"/>
      <w:lvlText w:val="%2)"/>
      <w:lvlJc w:val="left"/>
      <w:pPr>
        <w:tabs>
          <w:tab w:val="num" w:pos="1620"/>
        </w:tabs>
        <w:ind w:left="1620" w:hanging="360"/>
      </w:pPr>
      <w:rPr>
        <w:b/>
        <w:sz w:val="20"/>
        <w:szCs w:val="20"/>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2">
    <w:nsid w:val="761C70E6"/>
    <w:multiLevelType w:val="hybridMultilevel"/>
    <w:tmpl w:val="C00C0F08"/>
    <w:lvl w:ilvl="0" w:tplc="2C02BEBC">
      <w:start w:val="1"/>
      <w:numFmt w:val="decimal"/>
      <w:lvlText w:val="%1."/>
      <w:lvlJc w:val="left"/>
      <w:pPr>
        <w:tabs>
          <w:tab w:val="num" w:pos="1080"/>
        </w:tabs>
        <w:ind w:left="1080" w:hanging="360"/>
      </w:pPr>
      <w:rPr>
        <w:b/>
      </w:rPr>
    </w:lvl>
    <w:lvl w:ilvl="1" w:tplc="0C0A0019" w:tentative="1">
      <w:start w:val="1"/>
      <w:numFmt w:val="lowerLetter"/>
      <w:lvlText w:val="%2."/>
      <w:lvlJc w:val="left"/>
      <w:pPr>
        <w:tabs>
          <w:tab w:val="num" w:pos="1800"/>
        </w:tabs>
        <w:ind w:left="1800" w:hanging="360"/>
      </w:pPr>
    </w:lvl>
    <w:lvl w:ilvl="2" w:tplc="0C0A001B" w:tentative="1">
      <w:start w:val="1"/>
      <w:numFmt w:val="lowerRoman"/>
      <w:lvlText w:val="%3."/>
      <w:lvlJc w:val="right"/>
      <w:pPr>
        <w:tabs>
          <w:tab w:val="num" w:pos="2520"/>
        </w:tabs>
        <w:ind w:left="2520" w:hanging="180"/>
      </w:pPr>
    </w:lvl>
    <w:lvl w:ilvl="3" w:tplc="0C0A000F" w:tentative="1">
      <w:start w:val="1"/>
      <w:numFmt w:val="decimal"/>
      <w:lvlText w:val="%4."/>
      <w:lvlJc w:val="left"/>
      <w:pPr>
        <w:tabs>
          <w:tab w:val="num" w:pos="3240"/>
        </w:tabs>
        <w:ind w:left="3240" w:hanging="360"/>
      </w:pPr>
    </w:lvl>
    <w:lvl w:ilvl="4" w:tplc="0C0A0019" w:tentative="1">
      <w:start w:val="1"/>
      <w:numFmt w:val="lowerLetter"/>
      <w:lvlText w:val="%5."/>
      <w:lvlJc w:val="left"/>
      <w:pPr>
        <w:tabs>
          <w:tab w:val="num" w:pos="3960"/>
        </w:tabs>
        <w:ind w:left="3960" w:hanging="360"/>
      </w:pPr>
    </w:lvl>
    <w:lvl w:ilvl="5" w:tplc="0C0A001B" w:tentative="1">
      <w:start w:val="1"/>
      <w:numFmt w:val="lowerRoman"/>
      <w:lvlText w:val="%6."/>
      <w:lvlJc w:val="right"/>
      <w:pPr>
        <w:tabs>
          <w:tab w:val="num" w:pos="4680"/>
        </w:tabs>
        <w:ind w:left="4680" w:hanging="180"/>
      </w:pPr>
    </w:lvl>
    <w:lvl w:ilvl="6" w:tplc="0C0A000F" w:tentative="1">
      <w:start w:val="1"/>
      <w:numFmt w:val="decimal"/>
      <w:lvlText w:val="%7."/>
      <w:lvlJc w:val="left"/>
      <w:pPr>
        <w:tabs>
          <w:tab w:val="num" w:pos="5400"/>
        </w:tabs>
        <w:ind w:left="5400" w:hanging="360"/>
      </w:pPr>
    </w:lvl>
    <w:lvl w:ilvl="7" w:tplc="0C0A0019" w:tentative="1">
      <w:start w:val="1"/>
      <w:numFmt w:val="lowerLetter"/>
      <w:lvlText w:val="%8."/>
      <w:lvlJc w:val="left"/>
      <w:pPr>
        <w:tabs>
          <w:tab w:val="num" w:pos="6120"/>
        </w:tabs>
        <w:ind w:left="6120" w:hanging="360"/>
      </w:pPr>
    </w:lvl>
    <w:lvl w:ilvl="8" w:tplc="0C0A001B" w:tentative="1">
      <w:start w:val="1"/>
      <w:numFmt w:val="lowerRoman"/>
      <w:lvlText w:val="%9."/>
      <w:lvlJc w:val="right"/>
      <w:pPr>
        <w:tabs>
          <w:tab w:val="num" w:pos="6840"/>
        </w:tabs>
        <w:ind w:left="6840" w:hanging="180"/>
      </w:pPr>
    </w:lvl>
  </w:abstractNum>
  <w:num w:numId="1">
    <w:abstractNumId w:val="6"/>
  </w:num>
  <w:num w:numId="2">
    <w:abstractNumId w:val="5"/>
  </w:num>
  <w:num w:numId="3">
    <w:abstractNumId w:val="8"/>
  </w:num>
  <w:num w:numId="4">
    <w:abstractNumId w:val="7"/>
  </w:num>
  <w:num w:numId="5">
    <w:abstractNumId w:val="2"/>
  </w:num>
  <w:num w:numId="6">
    <w:abstractNumId w:val="11"/>
  </w:num>
  <w:num w:numId="7">
    <w:abstractNumId w:val="10"/>
  </w:num>
  <w:num w:numId="8">
    <w:abstractNumId w:val="4"/>
  </w:num>
  <w:num w:numId="9">
    <w:abstractNumId w:val="9"/>
  </w:num>
  <w:num w:numId="10">
    <w:abstractNumId w:val="0"/>
  </w:num>
  <w:num w:numId="11">
    <w:abstractNumId w:val="1"/>
  </w:num>
  <w:num w:numId="12">
    <w:abstractNumId w:val="12"/>
  </w:num>
  <w:num w:numId="13">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characterSpacingControl w:val="doNotCompress"/>
  <w:footnotePr>
    <w:footnote w:id="0"/>
    <w:footnote w:id="1"/>
  </w:footnotePr>
  <w:endnotePr>
    <w:endnote w:id="0"/>
    <w:endnote w:id="1"/>
  </w:endnotePr>
  <w:compat/>
  <w:rsids>
    <w:rsidRoot w:val="008F5E4C"/>
    <w:rsid w:val="000018DC"/>
    <w:rsid w:val="00032504"/>
    <w:rsid w:val="00034365"/>
    <w:rsid w:val="000502EB"/>
    <w:rsid w:val="000636A1"/>
    <w:rsid w:val="00077C99"/>
    <w:rsid w:val="000812A9"/>
    <w:rsid w:val="000928A2"/>
    <w:rsid w:val="000A6987"/>
    <w:rsid w:val="000B3D25"/>
    <w:rsid w:val="000C7787"/>
    <w:rsid w:val="000D1ED9"/>
    <w:rsid w:val="001301C0"/>
    <w:rsid w:val="001444D7"/>
    <w:rsid w:val="00144750"/>
    <w:rsid w:val="001551A8"/>
    <w:rsid w:val="00170F01"/>
    <w:rsid w:val="001776F2"/>
    <w:rsid w:val="001A442A"/>
    <w:rsid w:val="001B24FC"/>
    <w:rsid w:val="001D2EBF"/>
    <w:rsid w:val="001E058A"/>
    <w:rsid w:val="001E41EA"/>
    <w:rsid w:val="00216D87"/>
    <w:rsid w:val="002363C5"/>
    <w:rsid w:val="002623FE"/>
    <w:rsid w:val="002636EF"/>
    <w:rsid w:val="002C45AA"/>
    <w:rsid w:val="002D1C73"/>
    <w:rsid w:val="002E70D6"/>
    <w:rsid w:val="002F684E"/>
    <w:rsid w:val="00303107"/>
    <w:rsid w:val="003274FD"/>
    <w:rsid w:val="003A2B60"/>
    <w:rsid w:val="003B4460"/>
    <w:rsid w:val="003C0BEA"/>
    <w:rsid w:val="003C6854"/>
    <w:rsid w:val="003D54D9"/>
    <w:rsid w:val="00411BDE"/>
    <w:rsid w:val="004508D5"/>
    <w:rsid w:val="004654F1"/>
    <w:rsid w:val="00476945"/>
    <w:rsid w:val="00481C5A"/>
    <w:rsid w:val="004A2A71"/>
    <w:rsid w:val="004C5E4F"/>
    <w:rsid w:val="004D200A"/>
    <w:rsid w:val="004E16FE"/>
    <w:rsid w:val="004E2769"/>
    <w:rsid w:val="004E3CC0"/>
    <w:rsid w:val="004F01D3"/>
    <w:rsid w:val="005159F8"/>
    <w:rsid w:val="00516BC9"/>
    <w:rsid w:val="00525EFA"/>
    <w:rsid w:val="00535F9C"/>
    <w:rsid w:val="00571DBA"/>
    <w:rsid w:val="005772D2"/>
    <w:rsid w:val="005B34C3"/>
    <w:rsid w:val="005D6992"/>
    <w:rsid w:val="005E123E"/>
    <w:rsid w:val="005E370D"/>
    <w:rsid w:val="005F699F"/>
    <w:rsid w:val="00633F34"/>
    <w:rsid w:val="00681468"/>
    <w:rsid w:val="006B5A8E"/>
    <w:rsid w:val="006C3A87"/>
    <w:rsid w:val="006C4DE3"/>
    <w:rsid w:val="006E1CCB"/>
    <w:rsid w:val="006E322D"/>
    <w:rsid w:val="00703E5F"/>
    <w:rsid w:val="00723967"/>
    <w:rsid w:val="007261C3"/>
    <w:rsid w:val="00733133"/>
    <w:rsid w:val="00770C56"/>
    <w:rsid w:val="00792C05"/>
    <w:rsid w:val="007A2293"/>
    <w:rsid w:val="007C3B88"/>
    <w:rsid w:val="007C7619"/>
    <w:rsid w:val="007D053F"/>
    <w:rsid w:val="007D0A87"/>
    <w:rsid w:val="007E63C6"/>
    <w:rsid w:val="007F16D3"/>
    <w:rsid w:val="007F5C08"/>
    <w:rsid w:val="00856478"/>
    <w:rsid w:val="0089082C"/>
    <w:rsid w:val="00896244"/>
    <w:rsid w:val="008C04C9"/>
    <w:rsid w:val="008E0D8E"/>
    <w:rsid w:val="008F5E4C"/>
    <w:rsid w:val="00916E65"/>
    <w:rsid w:val="00922E58"/>
    <w:rsid w:val="009327F9"/>
    <w:rsid w:val="0093781E"/>
    <w:rsid w:val="00953774"/>
    <w:rsid w:val="00980A2A"/>
    <w:rsid w:val="009B1773"/>
    <w:rsid w:val="009B531B"/>
    <w:rsid w:val="009B7FD4"/>
    <w:rsid w:val="009E01D3"/>
    <w:rsid w:val="009E69E7"/>
    <w:rsid w:val="009F601A"/>
    <w:rsid w:val="009F7F0E"/>
    <w:rsid w:val="00A22CCE"/>
    <w:rsid w:val="00A23979"/>
    <w:rsid w:val="00A46AE5"/>
    <w:rsid w:val="00AB5DF4"/>
    <w:rsid w:val="00AF4F14"/>
    <w:rsid w:val="00B504D7"/>
    <w:rsid w:val="00B53DE6"/>
    <w:rsid w:val="00B8052E"/>
    <w:rsid w:val="00B927E5"/>
    <w:rsid w:val="00BC15A0"/>
    <w:rsid w:val="00BC5B02"/>
    <w:rsid w:val="00BD2D6B"/>
    <w:rsid w:val="00BD7CF8"/>
    <w:rsid w:val="00BF3ADF"/>
    <w:rsid w:val="00C15128"/>
    <w:rsid w:val="00C22FAB"/>
    <w:rsid w:val="00C3321F"/>
    <w:rsid w:val="00C643AD"/>
    <w:rsid w:val="00C65D94"/>
    <w:rsid w:val="00C72874"/>
    <w:rsid w:val="00C831E6"/>
    <w:rsid w:val="00CD54BF"/>
    <w:rsid w:val="00CE1EFF"/>
    <w:rsid w:val="00CE2B13"/>
    <w:rsid w:val="00CE7064"/>
    <w:rsid w:val="00CF3B71"/>
    <w:rsid w:val="00D0079E"/>
    <w:rsid w:val="00D034DD"/>
    <w:rsid w:val="00D1133F"/>
    <w:rsid w:val="00D34555"/>
    <w:rsid w:val="00D42313"/>
    <w:rsid w:val="00D67566"/>
    <w:rsid w:val="00D97AA6"/>
    <w:rsid w:val="00DB774B"/>
    <w:rsid w:val="00DE2548"/>
    <w:rsid w:val="00DF29B7"/>
    <w:rsid w:val="00DF42C8"/>
    <w:rsid w:val="00E000EA"/>
    <w:rsid w:val="00E14ED4"/>
    <w:rsid w:val="00E209EB"/>
    <w:rsid w:val="00E37D97"/>
    <w:rsid w:val="00E510F6"/>
    <w:rsid w:val="00E51D05"/>
    <w:rsid w:val="00E55B4B"/>
    <w:rsid w:val="00E6035D"/>
    <w:rsid w:val="00E61EAE"/>
    <w:rsid w:val="00E62257"/>
    <w:rsid w:val="00E935C0"/>
    <w:rsid w:val="00E9425E"/>
    <w:rsid w:val="00EC2743"/>
    <w:rsid w:val="00F12230"/>
    <w:rsid w:val="00F3224A"/>
    <w:rsid w:val="00F45372"/>
    <w:rsid w:val="00F72F72"/>
    <w:rsid w:val="00F8312D"/>
    <w:rsid w:val="00F91B1F"/>
    <w:rsid w:val="00F97E1A"/>
    <w:rsid w:val="00FA23E8"/>
    <w:rsid w:val="00FB4EF6"/>
    <w:rsid w:val="00FC37F3"/>
    <w:rsid w:val="00FD5D55"/>
    <w:rsid w:val="00FF4AB9"/>
    <w:rsid w:val="00FF784A"/>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ES" w:eastAsia="es-E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5E4C"/>
    <w:rPr>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3">
    <w:name w:val="Body Text 3"/>
    <w:basedOn w:val="Normal"/>
    <w:rsid w:val="008F5E4C"/>
    <w:pPr>
      <w:spacing w:after="120"/>
    </w:pPr>
    <w:rPr>
      <w:sz w:val="16"/>
      <w:szCs w:val="16"/>
      <w:lang w:val="es-PE"/>
    </w:rPr>
  </w:style>
  <w:style w:type="paragraph" w:styleId="Textoindependiente">
    <w:name w:val="Body Text"/>
    <w:basedOn w:val="Normal"/>
    <w:rsid w:val="008F5E4C"/>
    <w:pPr>
      <w:spacing w:after="120"/>
    </w:pPr>
  </w:style>
  <w:style w:type="paragraph" w:styleId="Textonotapie">
    <w:name w:val="footnote text"/>
    <w:basedOn w:val="Normal"/>
    <w:link w:val="TextonotapieCar"/>
    <w:semiHidden/>
    <w:rsid w:val="008F5E4C"/>
    <w:rPr>
      <w:sz w:val="20"/>
      <w:szCs w:val="20"/>
    </w:rPr>
  </w:style>
  <w:style w:type="character" w:styleId="Refdenotaalpie">
    <w:name w:val="footnote reference"/>
    <w:basedOn w:val="Fuentedeprrafopredeter"/>
    <w:semiHidden/>
    <w:rsid w:val="008F5E4C"/>
    <w:rPr>
      <w:vertAlign w:val="superscript"/>
    </w:rPr>
  </w:style>
  <w:style w:type="paragraph" w:customStyle="1" w:styleId="Textoindependiente21">
    <w:name w:val="Texto independiente 21"/>
    <w:basedOn w:val="Normal"/>
    <w:rsid w:val="008F5E4C"/>
    <w:pPr>
      <w:jc w:val="both"/>
    </w:pPr>
    <w:rPr>
      <w:rFonts w:ascii="Tahoma" w:hAnsi="Tahoma"/>
      <w:sz w:val="22"/>
      <w:szCs w:val="20"/>
    </w:rPr>
  </w:style>
  <w:style w:type="paragraph" w:styleId="Piedepgina">
    <w:name w:val="footer"/>
    <w:basedOn w:val="Normal"/>
    <w:rsid w:val="005E123E"/>
    <w:pPr>
      <w:tabs>
        <w:tab w:val="center" w:pos="4252"/>
        <w:tab w:val="right" w:pos="8504"/>
      </w:tabs>
    </w:pPr>
  </w:style>
  <w:style w:type="character" w:styleId="Nmerodepgina">
    <w:name w:val="page number"/>
    <w:basedOn w:val="Fuentedeprrafopredeter"/>
    <w:rsid w:val="005E123E"/>
  </w:style>
  <w:style w:type="character" w:styleId="Textoennegrita">
    <w:name w:val="Strong"/>
    <w:basedOn w:val="Fuentedeprrafopredeter"/>
    <w:qFormat/>
    <w:rsid w:val="00CE7064"/>
    <w:rPr>
      <w:b/>
      <w:bCs/>
    </w:rPr>
  </w:style>
  <w:style w:type="paragraph" w:styleId="Encabezado">
    <w:name w:val="header"/>
    <w:basedOn w:val="Normal"/>
    <w:rsid w:val="002623FE"/>
    <w:pPr>
      <w:tabs>
        <w:tab w:val="center" w:pos="4252"/>
        <w:tab w:val="right" w:pos="8504"/>
      </w:tabs>
    </w:pPr>
  </w:style>
  <w:style w:type="character" w:customStyle="1" w:styleId="TextonotapieCar">
    <w:name w:val="Texto nota pie Car"/>
    <w:basedOn w:val="Fuentedeprrafopredeter"/>
    <w:link w:val="Textonotapie"/>
    <w:rsid w:val="00733133"/>
    <w:rPr>
      <w:lang w:val="es-ES" w:eastAsia="es-ES" w:bidi="ar-SA"/>
    </w:rPr>
  </w:style>
  <w:style w:type="paragraph" w:styleId="NormalWeb">
    <w:name w:val="Normal (Web)"/>
    <w:basedOn w:val="Normal"/>
    <w:rsid w:val="000B3D25"/>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3009</Words>
  <Characters>16257</Characters>
  <Application>Microsoft Office Word</Application>
  <DocSecurity>0</DocSecurity>
  <Lines>135</Lines>
  <Paragraphs>38</Paragraphs>
  <ScaleCrop>false</ScaleCrop>
  <HeadingPairs>
    <vt:vector size="2" baseType="variant">
      <vt:variant>
        <vt:lpstr>Título</vt:lpstr>
      </vt:variant>
      <vt:variant>
        <vt:i4>1</vt:i4>
      </vt:variant>
    </vt:vector>
  </HeadingPairs>
  <TitlesOfParts>
    <vt:vector size="1" baseType="lpstr">
      <vt:lpstr>Sumilla: Corresponde sancionar a la empresa “Abastecimiento y Servicios Generales”</vt:lpstr>
    </vt:vector>
  </TitlesOfParts>
  <Company/>
  <LinksUpToDate>false</LinksUpToDate>
  <CharactersWithSpaces>19228</CharactersWithSpaces>
  <SharedDoc>false</SharedDoc>
  <HLinks>
    <vt:vector size="6" baseType="variant">
      <vt:variant>
        <vt:i4>5898481</vt:i4>
      </vt:variant>
      <vt:variant>
        <vt:i4>0</vt:i4>
      </vt:variant>
      <vt:variant>
        <vt:i4>0</vt:i4>
      </vt:variant>
      <vt:variant>
        <vt:i4>5</vt:i4>
      </vt:variant>
      <vt:variant>
        <vt:lpwstr>\\LISISPD001\Configuración local\Temp\RES590-2007-TC-S3.htm</vt:lpwstr>
      </vt:variant>
      <vt:variant>
        <vt:lpwstr>_ftn2#_ftn2</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2111-2007-TC-S3</dc:title>
  <dc:subject>PROCEDIMIENTO ADMINISTRATIVO SANCIONADOR</dc:subject>
  <dc:creator>TRIBUNAL</dc:creator>
  <cp:keywords>RESOLUCION DE CONTRATO</cp:keywords>
  <dc:description/>
  <cp:lastModifiedBy>gllano</cp:lastModifiedBy>
  <cp:revision>3</cp:revision>
  <cp:lastPrinted>2007-12-03T15:20:00Z</cp:lastPrinted>
  <dcterms:created xsi:type="dcterms:W3CDTF">2007-12-13T21:41:00Z</dcterms:created>
  <dcterms:modified xsi:type="dcterms:W3CDTF">2007-12-13T21:42:00Z</dcterms:modified>
  <cp:category>RESOLUCION-TRIBUNAL</cp:category>
</cp:coreProperties>
</file>