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77A" w:rsidRDefault="0034777A" w:rsidP="0034777A">
      <w:pPr>
        <w:tabs>
          <w:tab w:val="left" w:pos="2520"/>
        </w:tabs>
        <w:ind w:left="2520" w:right="765" w:hanging="1102"/>
        <w:jc w:val="center"/>
        <w:rPr>
          <w:rFonts w:ascii="Tahoma" w:hAnsi="Tahoma" w:cs="Tahoma"/>
          <w:b/>
          <w:sz w:val="24"/>
          <w:szCs w:val="24"/>
        </w:rPr>
      </w:pPr>
      <w:r>
        <w:rPr>
          <w:rFonts w:ascii="Tahoma" w:hAnsi="Tahoma" w:cs="Tahoma"/>
          <w:b/>
          <w:sz w:val="24"/>
          <w:szCs w:val="24"/>
        </w:rPr>
        <w:t>Resolución N</w:t>
      </w:r>
      <w:proofErr w:type="gramStart"/>
      <w:r>
        <w:rPr>
          <w:rFonts w:ascii="Tahoma" w:hAnsi="Tahoma" w:cs="Tahoma"/>
          <w:b/>
          <w:sz w:val="24"/>
          <w:szCs w:val="24"/>
        </w:rPr>
        <w:t>.º</w:t>
      </w:r>
      <w:proofErr w:type="gramEnd"/>
      <w:r>
        <w:rPr>
          <w:rFonts w:ascii="Tahoma" w:hAnsi="Tahoma" w:cs="Tahoma"/>
          <w:b/>
          <w:sz w:val="24"/>
          <w:szCs w:val="24"/>
        </w:rPr>
        <w:t xml:space="preserve"> 1998-2007/TC-S3</w:t>
      </w:r>
    </w:p>
    <w:p w:rsidR="0034777A" w:rsidRDefault="0034777A" w:rsidP="003859B8">
      <w:pPr>
        <w:tabs>
          <w:tab w:val="left" w:pos="2520"/>
        </w:tabs>
        <w:ind w:left="2520" w:right="765" w:hanging="1102"/>
        <w:jc w:val="both"/>
        <w:rPr>
          <w:rFonts w:ascii="Tahoma" w:hAnsi="Tahoma" w:cs="Tahoma"/>
          <w:b/>
        </w:rPr>
      </w:pPr>
    </w:p>
    <w:p w:rsidR="0034777A" w:rsidRDefault="0034777A" w:rsidP="003859B8">
      <w:pPr>
        <w:tabs>
          <w:tab w:val="left" w:pos="2520"/>
        </w:tabs>
        <w:ind w:left="2520" w:right="765" w:hanging="1102"/>
        <w:jc w:val="both"/>
        <w:rPr>
          <w:rFonts w:ascii="Tahoma" w:hAnsi="Tahoma" w:cs="Tahoma"/>
          <w:b/>
        </w:rPr>
      </w:pPr>
    </w:p>
    <w:p w:rsidR="003859B8" w:rsidRPr="00B044F5" w:rsidRDefault="003859B8" w:rsidP="003859B8">
      <w:pPr>
        <w:tabs>
          <w:tab w:val="left" w:pos="2520"/>
        </w:tabs>
        <w:ind w:left="2520" w:right="765" w:hanging="1102"/>
        <w:jc w:val="both"/>
        <w:rPr>
          <w:rFonts w:ascii="Tahoma" w:hAnsi="Tahoma" w:cs="Tahoma"/>
          <w:lang w:val="es-PE"/>
        </w:rPr>
      </w:pPr>
      <w:r w:rsidRPr="00B044F5">
        <w:rPr>
          <w:rFonts w:ascii="Tahoma" w:hAnsi="Tahoma" w:cs="Tahoma"/>
          <w:b/>
        </w:rPr>
        <w:t>Sumilla</w:t>
      </w:r>
      <w:proofErr w:type="gramStart"/>
      <w:r w:rsidRPr="00B044F5">
        <w:rPr>
          <w:rFonts w:ascii="Tahoma" w:hAnsi="Tahoma" w:cs="Tahoma"/>
        </w:rPr>
        <w:t xml:space="preserve">:  </w:t>
      </w:r>
      <w:r w:rsidR="00B044F5" w:rsidRPr="00B044F5">
        <w:rPr>
          <w:rFonts w:ascii="Tahoma" w:hAnsi="Tahoma" w:cs="Tahoma"/>
        </w:rPr>
        <w:t>No</w:t>
      </w:r>
      <w:proofErr w:type="gramEnd"/>
      <w:r w:rsidR="00B044F5" w:rsidRPr="00B044F5">
        <w:rPr>
          <w:rFonts w:ascii="Tahoma" w:hAnsi="Tahoma" w:cs="Tahoma"/>
        </w:rPr>
        <w:t xml:space="preserve"> c</w:t>
      </w:r>
      <w:r w:rsidRPr="00B044F5">
        <w:rPr>
          <w:rFonts w:ascii="Tahoma" w:hAnsi="Tahoma" w:cs="Tahoma"/>
        </w:rPr>
        <w:t xml:space="preserve">orresponde </w:t>
      </w:r>
      <w:r w:rsidR="00B044F5" w:rsidRPr="00B044F5">
        <w:rPr>
          <w:rFonts w:ascii="Tahoma" w:hAnsi="Tahoma" w:cs="Tahoma"/>
        </w:rPr>
        <w:t xml:space="preserve">imponer sanción administrativa a la señora </w:t>
      </w:r>
      <w:proofErr w:type="spellStart"/>
      <w:r w:rsidR="00B044F5" w:rsidRPr="00B044F5">
        <w:rPr>
          <w:rFonts w:ascii="Tahoma" w:hAnsi="Tahoma" w:cs="Tahoma"/>
        </w:rPr>
        <w:t>Ariela</w:t>
      </w:r>
      <w:proofErr w:type="spellEnd"/>
      <w:r w:rsidR="00B044F5" w:rsidRPr="00B044F5">
        <w:rPr>
          <w:rFonts w:ascii="Tahoma" w:hAnsi="Tahoma" w:cs="Tahoma"/>
        </w:rPr>
        <w:t xml:space="preserve"> Bertha </w:t>
      </w:r>
      <w:proofErr w:type="spellStart"/>
      <w:r w:rsidR="00B044F5" w:rsidRPr="00B044F5">
        <w:rPr>
          <w:rFonts w:ascii="Tahoma" w:hAnsi="Tahoma" w:cs="Tahoma"/>
        </w:rPr>
        <w:t>Villafana</w:t>
      </w:r>
      <w:proofErr w:type="spellEnd"/>
      <w:r w:rsidR="00B044F5" w:rsidRPr="00B044F5">
        <w:rPr>
          <w:rFonts w:ascii="Tahoma" w:hAnsi="Tahoma" w:cs="Tahoma"/>
        </w:rPr>
        <w:t xml:space="preserve"> Pino.</w:t>
      </w:r>
    </w:p>
    <w:p w:rsidR="0034777A" w:rsidRDefault="0034777A" w:rsidP="003859B8">
      <w:pPr>
        <w:ind w:left="3540" w:firstLine="708"/>
        <w:jc w:val="center"/>
        <w:rPr>
          <w:rFonts w:ascii="Tahoma" w:hAnsi="Tahoma" w:cs="Tahoma"/>
          <w:lang w:val="es-PE"/>
        </w:rPr>
      </w:pPr>
    </w:p>
    <w:p w:rsidR="003859B8" w:rsidRPr="00B044F5" w:rsidRDefault="003859B8" w:rsidP="003859B8">
      <w:pPr>
        <w:ind w:left="3540" w:firstLine="708"/>
        <w:jc w:val="center"/>
        <w:rPr>
          <w:rFonts w:ascii="Tahoma" w:hAnsi="Tahoma" w:cs="Tahoma"/>
          <w:lang w:val="es-PE"/>
        </w:rPr>
      </w:pPr>
      <w:r w:rsidRPr="00B044F5">
        <w:rPr>
          <w:rFonts w:ascii="Tahoma" w:hAnsi="Tahoma" w:cs="Tahoma"/>
          <w:lang w:val="es-PE"/>
        </w:rPr>
        <w:t xml:space="preserve">Lima, </w:t>
      </w:r>
      <w:r w:rsidR="0034777A">
        <w:rPr>
          <w:rFonts w:ascii="Tahoma" w:hAnsi="Tahoma" w:cs="Tahoma"/>
          <w:lang w:val="es-PE"/>
        </w:rPr>
        <w:t>22 de noviembre de 2007</w:t>
      </w:r>
    </w:p>
    <w:p w:rsidR="003859B8" w:rsidRPr="00B044F5" w:rsidRDefault="003859B8" w:rsidP="003859B8">
      <w:pPr>
        <w:jc w:val="both"/>
        <w:rPr>
          <w:rFonts w:ascii="Tahoma" w:hAnsi="Tahoma" w:cs="Tahoma"/>
          <w:lang w:val="es-PE"/>
        </w:rPr>
      </w:pPr>
    </w:p>
    <w:p w:rsidR="003859B8" w:rsidRPr="00B044F5" w:rsidRDefault="003859B8" w:rsidP="003859B8">
      <w:pPr>
        <w:ind w:right="-136"/>
        <w:jc w:val="both"/>
        <w:rPr>
          <w:rFonts w:ascii="Tahoma" w:hAnsi="Tahoma" w:cs="Tahoma"/>
        </w:rPr>
      </w:pPr>
      <w:r w:rsidRPr="00B044F5">
        <w:rPr>
          <w:rFonts w:ascii="Tahoma" w:hAnsi="Tahoma" w:cs="Tahoma"/>
          <w:lang w:val="es-PE"/>
        </w:rPr>
        <w:t xml:space="preserve">Visto, en sesión de fecha </w:t>
      </w:r>
      <w:r w:rsidR="00B044F5" w:rsidRPr="00B044F5">
        <w:rPr>
          <w:rFonts w:ascii="Tahoma" w:hAnsi="Tahoma" w:cs="Tahoma"/>
          <w:lang w:val="es-PE"/>
        </w:rPr>
        <w:t>20</w:t>
      </w:r>
      <w:r w:rsidRPr="00B044F5">
        <w:rPr>
          <w:rFonts w:ascii="Tahoma" w:hAnsi="Tahoma" w:cs="Tahoma"/>
          <w:lang w:val="es-PE"/>
        </w:rPr>
        <w:t>.11.2007 de la Tercera Sala del Tribunal de Contrataciones y Adquisiciones del Estado el Expediente N</w:t>
      </w:r>
      <w:proofErr w:type="gramStart"/>
      <w:r w:rsidRPr="00B044F5">
        <w:rPr>
          <w:rFonts w:ascii="Tahoma" w:hAnsi="Tahoma" w:cs="Tahoma"/>
          <w:lang w:val="es-PE"/>
        </w:rPr>
        <w:t>.º</w:t>
      </w:r>
      <w:proofErr w:type="gramEnd"/>
      <w:r w:rsidRPr="00B044F5">
        <w:rPr>
          <w:rFonts w:ascii="Tahoma" w:hAnsi="Tahoma" w:cs="Tahoma"/>
          <w:lang w:val="es-PE"/>
        </w:rPr>
        <w:t xml:space="preserve"> </w:t>
      </w:r>
      <w:r w:rsidR="00B044F5" w:rsidRPr="00B044F5">
        <w:rPr>
          <w:rFonts w:ascii="Tahoma" w:hAnsi="Tahoma" w:cs="Tahoma"/>
          <w:lang w:val="es-PE"/>
        </w:rPr>
        <w:t>170</w:t>
      </w:r>
      <w:r w:rsidRPr="00B044F5">
        <w:rPr>
          <w:rFonts w:ascii="Tahoma" w:hAnsi="Tahoma" w:cs="Tahoma"/>
          <w:lang w:val="es-PE"/>
        </w:rPr>
        <w:t xml:space="preserve">/2005.TC sobre la aplicación de sanción iniciado a la </w:t>
      </w:r>
      <w:r w:rsidR="00B044F5" w:rsidRPr="00B044F5">
        <w:rPr>
          <w:rFonts w:ascii="Tahoma" w:hAnsi="Tahoma" w:cs="Tahoma"/>
        </w:rPr>
        <w:t xml:space="preserve">señora </w:t>
      </w:r>
      <w:proofErr w:type="spellStart"/>
      <w:r w:rsidR="00B044F5" w:rsidRPr="00B044F5">
        <w:rPr>
          <w:rFonts w:ascii="Tahoma" w:hAnsi="Tahoma" w:cs="Tahoma"/>
        </w:rPr>
        <w:t>Ariela</w:t>
      </w:r>
      <w:proofErr w:type="spellEnd"/>
      <w:r w:rsidR="00B044F5" w:rsidRPr="00B044F5">
        <w:rPr>
          <w:rFonts w:ascii="Tahoma" w:hAnsi="Tahoma" w:cs="Tahoma"/>
        </w:rPr>
        <w:t xml:space="preserve"> Bertha </w:t>
      </w:r>
      <w:proofErr w:type="spellStart"/>
      <w:r w:rsidR="00B044F5" w:rsidRPr="00B044F5">
        <w:rPr>
          <w:rFonts w:ascii="Tahoma" w:hAnsi="Tahoma" w:cs="Tahoma"/>
        </w:rPr>
        <w:t>Villafana</w:t>
      </w:r>
      <w:proofErr w:type="spellEnd"/>
      <w:r w:rsidR="00B044F5" w:rsidRPr="00B044F5">
        <w:rPr>
          <w:rFonts w:ascii="Tahoma" w:hAnsi="Tahoma" w:cs="Tahoma"/>
        </w:rPr>
        <w:t xml:space="preserve"> Pino</w:t>
      </w:r>
      <w:r w:rsidRPr="00B044F5">
        <w:rPr>
          <w:rFonts w:ascii="Tahoma" w:hAnsi="Tahoma" w:cs="Tahoma"/>
          <w:lang w:val="es-PE"/>
        </w:rPr>
        <w:t xml:space="preserve"> por </w:t>
      </w:r>
      <w:r w:rsidR="00B044F5" w:rsidRPr="00B044F5">
        <w:rPr>
          <w:rFonts w:ascii="Tahoma" w:hAnsi="Tahoma" w:cs="Tahoma"/>
          <w:lang w:val="es-PE"/>
        </w:rPr>
        <w:t xml:space="preserve">su supuesta responsabilidad en la resolución del Contrato N.º </w:t>
      </w:r>
      <w:r w:rsidR="00B044F5" w:rsidRPr="00B044F5">
        <w:rPr>
          <w:rFonts w:ascii="Tahoma" w:hAnsi="Tahoma" w:cs="Tahoma"/>
        </w:rPr>
        <w:t>514-03-OPD/INS</w:t>
      </w:r>
      <w:r w:rsidRPr="00B044F5">
        <w:rPr>
          <w:rFonts w:ascii="Tahoma" w:hAnsi="Tahoma" w:cs="Tahoma"/>
          <w:lang w:val="es-PE"/>
        </w:rPr>
        <w:t xml:space="preserve">, </w:t>
      </w:r>
      <w:r w:rsidR="00B044F5" w:rsidRPr="00B044F5">
        <w:rPr>
          <w:rFonts w:ascii="Tahoma" w:hAnsi="Tahoma" w:cs="Tahoma"/>
          <w:lang w:val="es-PE"/>
        </w:rPr>
        <w:t xml:space="preserve">derivada de </w:t>
      </w:r>
      <w:r w:rsidRPr="00B044F5">
        <w:rPr>
          <w:rFonts w:ascii="Tahoma" w:hAnsi="Tahoma" w:cs="Tahoma"/>
          <w:lang w:val="es-PE"/>
        </w:rPr>
        <w:t xml:space="preserve">la </w:t>
      </w:r>
      <w:r w:rsidR="00B044F5" w:rsidRPr="00B044F5">
        <w:rPr>
          <w:rFonts w:ascii="Tahoma" w:hAnsi="Tahoma" w:cs="Tahoma"/>
        </w:rPr>
        <w:t>Adjudicación de Menor Cuantía N.º 514-2003-OPD/INS</w:t>
      </w:r>
      <w:r w:rsidRPr="00B044F5">
        <w:rPr>
          <w:rFonts w:ascii="Tahoma" w:hAnsi="Tahoma" w:cs="Tahoma"/>
          <w:lang w:val="es-PE"/>
        </w:rPr>
        <w:t xml:space="preserve">; y atendiendo a los siguientes:   </w:t>
      </w:r>
      <w:r w:rsidRPr="00B044F5">
        <w:rPr>
          <w:rFonts w:ascii="Tahoma" w:hAnsi="Tahoma" w:cs="Tahoma"/>
          <w:lang w:val="es-PE"/>
        </w:rPr>
        <w:tab/>
      </w:r>
    </w:p>
    <w:p w:rsidR="003859B8" w:rsidRPr="00B044F5" w:rsidRDefault="003859B8" w:rsidP="003859B8">
      <w:pPr>
        <w:rPr>
          <w:rFonts w:ascii="Tahoma" w:hAnsi="Tahoma" w:cs="Tahoma"/>
          <w:shadow/>
          <w:lang w:val="es-PE"/>
        </w:rPr>
      </w:pPr>
    </w:p>
    <w:p w:rsidR="003859B8" w:rsidRPr="00B044F5" w:rsidRDefault="003859B8" w:rsidP="003859B8">
      <w:pPr>
        <w:jc w:val="both"/>
        <w:rPr>
          <w:rFonts w:ascii="Tahoma" w:hAnsi="Tahoma" w:cs="Tahoma"/>
          <w:b/>
          <w:shadow/>
        </w:rPr>
      </w:pPr>
      <w:r w:rsidRPr="00B044F5">
        <w:rPr>
          <w:rFonts w:ascii="Tahoma" w:hAnsi="Tahoma" w:cs="Tahoma"/>
          <w:b/>
          <w:shadow/>
        </w:rPr>
        <w:t>ANTECEDENTES</w:t>
      </w:r>
    </w:p>
    <w:p w:rsidR="003859B8" w:rsidRPr="00B044F5" w:rsidRDefault="003859B8" w:rsidP="003859B8">
      <w:pPr>
        <w:jc w:val="both"/>
        <w:rPr>
          <w:rFonts w:ascii="Tahoma" w:hAnsi="Tahoma" w:cs="Tahoma"/>
          <w:b/>
          <w:shadow/>
        </w:rPr>
      </w:pPr>
    </w:p>
    <w:p w:rsidR="003859B8" w:rsidRPr="00B044F5" w:rsidRDefault="003859B8" w:rsidP="003859B8">
      <w:pPr>
        <w:numPr>
          <w:ilvl w:val="0"/>
          <w:numId w:val="1"/>
        </w:numPr>
        <w:tabs>
          <w:tab w:val="clear" w:pos="454"/>
          <w:tab w:val="num" w:pos="540"/>
        </w:tabs>
        <w:ind w:left="540" w:hanging="540"/>
        <w:jc w:val="both"/>
        <w:rPr>
          <w:rFonts w:ascii="Tahoma" w:hAnsi="Tahoma" w:cs="Tahoma"/>
          <w:lang w:val="es-PE"/>
        </w:rPr>
      </w:pPr>
      <w:r w:rsidRPr="00B044F5">
        <w:rPr>
          <w:rFonts w:ascii="Tahoma" w:hAnsi="Tahoma" w:cs="Tahoma"/>
        </w:rPr>
        <w:t>El Instituto Nacional de Salud, en lo sucesivo la Entidad, convocó la Adjudicación de Menor Cuantía N</w:t>
      </w:r>
      <w:proofErr w:type="gramStart"/>
      <w:r w:rsidRPr="00B044F5">
        <w:rPr>
          <w:rFonts w:ascii="Tahoma" w:hAnsi="Tahoma" w:cs="Tahoma"/>
        </w:rPr>
        <w:t>.º</w:t>
      </w:r>
      <w:proofErr w:type="gramEnd"/>
      <w:r w:rsidRPr="00B044F5">
        <w:rPr>
          <w:rFonts w:ascii="Tahoma" w:hAnsi="Tahoma" w:cs="Tahoma"/>
        </w:rPr>
        <w:t xml:space="preserve"> 514-2003-OPD/INS, para la contratación de un profesional que brinde apoyo y seguimiento en las actividades de capacitación, obteniendo la buena pro el 30 de junio de 2003 la señora </w:t>
      </w:r>
      <w:proofErr w:type="spellStart"/>
      <w:r w:rsidRPr="00B044F5">
        <w:rPr>
          <w:rFonts w:ascii="Tahoma" w:hAnsi="Tahoma" w:cs="Tahoma"/>
        </w:rPr>
        <w:t>Ariela</w:t>
      </w:r>
      <w:proofErr w:type="spellEnd"/>
      <w:r w:rsidRPr="00B044F5">
        <w:rPr>
          <w:rFonts w:ascii="Tahoma" w:hAnsi="Tahoma" w:cs="Tahoma"/>
        </w:rPr>
        <w:t xml:space="preserve"> Bertha </w:t>
      </w:r>
      <w:proofErr w:type="spellStart"/>
      <w:r w:rsidRPr="00B044F5">
        <w:rPr>
          <w:rFonts w:ascii="Tahoma" w:hAnsi="Tahoma" w:cs="Tahoma"/>
        </w:rPr>
        <w:t>Villafana</w:t>
      </w:r>
      <w:proofErr w:type="spellEnd"/>
      <w:r w:rsidRPr="00B044F5">
        <w:rPr>
          <w:rFonts w:ascii="Tahoma" w:hAnsi="Tahoma" w:cs="Tahoma"/>
        </w:rPr>
        <w:t xml:space="preserve"> Pino, en lo sucesivo la Contratista, por el monto mensual de S/. 1,646.00 (Mil Seiscientos cuarenta y seis y 00/100 Nuevos Soles).</w:t>
      </w:r>
    </w:p>
    <w:p w:rsidR="003859B8" w:rsidRPr="00B044F5" w:rsidRDefault="003859B8" w:rsidP="003859B8">
      <w:pPr>
        <w:jc w:val="both"/>
        <w:rPr>
          <w:rFonts w:ascii="Tahoma" w:hAnsi="Tahoma" w:cs="Tahoma"/>
          <w:lang w:val="es-PE"/>
        </w:rPr>
      </w:pPr>
    </w:p>
    <w:p w:rsidR="003859B8" w:rsidRPr="00B044F5" w:rsidRDefault="003859B8" w:rsidP="003859B8">
      <w:pPr>
        <w:numPr>
          <w:ilvl w:val="0"/>
          <w:numId w:val="1"/>
        </w:numPr>
        <w:tabs>
          <w:tab w:val="clear" w:pos="454"/>
          <w:tab w:val="num" w:pos="540"/>
        </w:tabs>
        <w:ind w:left="540" w:hanging="540"/>
        <w:jc w:val="both"/>
        <w:rPr>
          <w:rFonts w:ascii="Tahoma" w:hAnsi="Tahoma" w:cs="Tahoma"/>
          <w:lang w:val="es-PE"/>
        </w:rPr>
      </w:pPr>
      <w:r w:rsidRPr="00B044F5">
        <w:rPr>
          <w:rFonts w:ascii="Tahoma" w:hAnsi="Tahoma" w:cs="Tahoma"/>
        </w:rPr>
        <w:t xml:space="preserve">El 01 de julio de 2003 las partes celebraron el Contrato de Locación de Servicios Personales N. 514-03-OPD/INS, por el período de tres meses. </w:t>
      </w:r>
    </w:p>
    <w:p w:rsidR="003859B8" w:rsidRPr="00B044F5" w:rsidRDefault="003859B8" w:rsidP="003859B8">
      <w:pPr>
        <w:pStyle w:val="Prrafodelista"/>
        <w:rPr>
          <w:rFonts w:ascii="Tahoma" w:hAnsi="Tahoma" w:cs="Tahoma"/>
          <w:sz w:val="20"/>
          <w:lang w:val="es-PE"/>
        </w:rPr>
      </w:pPr>
    </w:p>
    <w:p w:rsidR="003859B8" w:rsidRPr="00B044F5" w:rsidRDefault="003859B8" w:rsidP="003859B8">
      <w:pPr>
        <w:ind w:left="540"/>
        <w:jc w:val="both"/>
        <w:rPr>
          <w:rFonts w:ascii="Tahoma" w:hAnsi="Tahoma" w:cs="Tahoma"/>
          <w:lang w:val="es-PE"/>
        </w:rPr>
      </w:pPr>
      <w:r w:rsidRPr="00B044F5">
        <w:rPr>
          <w:rFonts w:ascii="Tahoma" w:hAnsi="Tahoma" w:cs="Tahoma"/>
          <w:lang w:val="es-PE"/>
        </w:rPr>
        <w:t>Cabe mencionar que la última prórroga fue suscrita por las partes el 29 de setiembre de 2006.</w:t>
      </w:r>
    </w:p>
    <w:p w:rsidR="003859B8" w:rsidRPr="00B044F5" w:rsidRDefault="003859B8" w:rsidP="003859B8">
      <w:pPr>
        <w:jc w:val="both"/>
        <w:rPr>
          <w:rFonts w:ascii="Tahoma" w:hAnsi="Tahoma" w:cs="Tahoma"/>
          <w:lang w:val="es-PE"/>
        </w:rPr>
      </w:pPr>
    </w:p>
    <w:p w:rsidR="003859B8" w:rsidRPr="00B044F5" w:rsidRDefault="003859B8" w:rsidP="003859B8">
      <w:pPr>
        <w:numPr>
          <w:ilvl w:val="0"/>
          <w:numId w:val="1"/>
        </w:numPr>
        <w:tabs>
          <w:tab w:val="clear" w:pos="454"/>
          <w:tab w:val="num" w:pos="540"/>
        </w:tabs>
        <w:ind w:left="540" w:hanging="540"/>
        <w:jc w:val="both"/>
        <w:rPr>
          <w:rFonts w:ascii="Tahoma" w:hAnsi="Tahoma" w:cs="Tahoma"/>
          <w:lang w:val="es-PE"/>
        </w:rPr>
      </w:pPr>
      <w:r w:rsidRPr="00B044F5">
        <w:rPr>
          <w:rFonts w:ascii="Tahoma" w:hAnsi="Tahoma" w:cs="Tahoma"/>
        </w:rPr>
        <w:t>Con fecha 30 de diciembre de 2005, mediante Informe N</w:t>
      </w:r>
      <w:proofErr w:type="gramStart"/>
      <w:r w:rsidRPr="00B044F5">
        <w:rPr>
          <w:rFonts w:ascii="Tahoma" w:hAnsi="Tahoma" w:cs="Tahoma"/>
        </w:rPr>
        <w:t>.º</w:t>
      </w:r>
      <w:proofErr w:type="gramEnd"/>
      <w:r w:rsidRPr="00B044F5">
        <w:rPr>
          <w:rFonts w:ascii="Tahoma" w:hAnsi="Tahoma" w:cs="Tahoma"/>
        </w:rPr>
        <w:t xml:space="preserve"> 001-CVE-AVP-MLS-2005 </w:t>
      </w:r>
      <w:proofErr w:type="spellStart"/>
      <w:r w:rsidRPr="00B044F5">
        <w:rPr>
          <w:rFonts w:ascii="Tahoma" w:hAnsi="Tahoma" w:cs="Tahoma"/>
        </w:rPr>
        <w:t>la</w:t>
      </w:r>
      <w:proofErr w:type="spellEnd"/>
      <w:r w:rsidRPr="00B044F5">
        <w:rPr>
          <w:rFonts w:ascii="Tahoma" w:hAnsi="Tahoma" w:cs="Tahoma"/>
        </w:rPr>
        <w:t xml:space="preserve"> Contratista y otros profesionales remitieron al Director Ejecutivo de Prevención de Riesgo y Daño Nutricional (DEPRYDAN) de la Entidad, el Protocolo correspondiente al “Estudio Bases para el planteamiento de una estrategia comunicacional intercultural de promoción de la lactancia materna”; documento en el cual la Contratista consignó la Colegiatura N.º </w:t>
      </w:r>
      <w:proofErr w:type="spellStart"/>
      <w:r w:rsidRPr="00B044F5">
        <w:rPr>
          <w:rFonts w:ascii="Tahoma" w:hAnsi="Tahoma" w:cs="Tahoma"/>
        </w:rPr>
        <w:t>C.PsP.</w:t>
      </w:r>
      <w:proofErr w:type="spellEnd"/>
      <w:r w:rsidRPr="00B044F5">
        <w:rPr>
          <w:rFonts w:ascii="Tahoma" w:hAnsi="Tahoma" w:cs="Tahoma"/>
        </w:rPr>
        <w:t xml:space="preserve"> 1535.</w:t>
      </w:r>
    </w:p>
    <w:p w:rsidR="003859B8" w:rsidRPr="00B044F5" w:rsidRDefault="003859B8" w:rsidP="003859B8">
      <w:pPr>
        <w:jc w:val="both"/>
        <w:rPr>
          <w:rFonts w:ascii="Tahoma" w:hAnsi="Tahoma" w:cs="Tahoma"/>
          <w:lang w:val="es-PE"/>
        </w:rPr>
      </w:pPr>
    </w:p>
    <w:p w:rsidR="003859B8" w:rsidRPr="00B044F5" w:rsidRDefault="003859B8" w:rsidP="003859B8">
      <w:pPr>
        <w:numPr>
          <w:ilvl w:val="0"/>
          <w:numId w:val="1"/>
        </w:numPr>
        <w:tabs>
          <w:tab w:val="clear" w:pos="454"/>
          <w:tab w:val="num" w:pos="540"/>
        </w:tabs>
        <w:ind w:left="540" w:hanging="540"/>
        <w:jc w:val="both"/>
        <w:rPr>
          <w:rFonts w:ascii="Tahoma" w:hAnsi="Tahoma" w:cs="Tahoma"/>
          <w:lang w:val="es-PE"/>
        </w:rPr>
      </w:pPr>
      <w:r w:rsidRPr="00B044F5">
        <w:rPr>
          <w:rFonts w:ascii="Tahoma" w:hAnsi="Tahoma" w:cs="Tahoma"/>
        </w:rPr>
        <w:t>Mediante Memorando N.º 002-2006 DEPRYDAN-CENAN/INS del 06 de enero de 2006 la Dirección Ejecutiva de Prevención de Riesgo y Daño Nutricional, solicitó un Informe a la Contratista sobre la información recibida en el sentido que el número de colegiatura consignada en el precitado Informe no le pertenecía</w:t>
      </w:r>
    </w:p>
    <w:p w:rsidR="003859B8" w:rsidRPr="00B044F5" w:rsidRDefault="003859B8" w:rsidP="003859B8">
      <w:pPr>
        <w:jc w:val="both"/>
        <w:rPr>
          <w:rFonts w:ascii="Tahoma" w:hAnsi="Tahoma" w:cs="Tahoma"/>
          <w:lang w:val="es-PE"/>
        </w:rPr>
      </w:pPr>
    </w:p>
    <w:p w:rsidR="003859B8" w:rsidRPr="00B044F5" w:rsidRDefault="003859B8" w:rsidP="003859B8">
      <w:pPr>
        <w:numPr>
          <w:ilvl w:val="0"/>
          <w:numId w:val="1"/>
        </w:numPr>
        <w:tabs>
          <w:tab w:val="clear" w:pos="454"/>
          <w:tab w:val="num" w:pos="540"/>
        </w:tabs>
        <w:ind w:left="540" w:hanging="540"/>
        <w:jc w:val="both"/>
        <w:rPr>
          <w:rFonts w:ascii="Tahoma" w:hAnsi="Tahoma" w:cs="Tahoma"/>
          <w:lang w:val="es-PE"/>
        </w:rPr>
      </w:pPr>
      <w:r w:rsidRPr="00B044F5">
        <w:rPr>
          <w:rFonts w:ascii="Tahoma" w:hAnsi="Tahoma" w:cs="Tahoma"/>
          <w:lang w:val="es-PE"/>
        </w:rPr>
        <w:t>Mediante el Informe N</w:t>
      </w:r>
      <w:proofErr w:type="gramStart"/>
      <w:r w:rsidRPr="00B044F5">
        <w:rPr>
          <w:rFonts w:ascii="Tahoma" w:hAnsi="Tahoma" w:cs="Tahoma"/>
          <w:lang w:val="es-PE"/>
        </w:rPr>
        <w:t>.º</w:t>
      </w:r>
      <w:proofErr w:type="gramEnd"/>
      <w:r w:rsidRPr="00B044F5">
        <w:rPr>
          <w:rFonts w:ascii="Tahoma" w:hAnsi="Tahoma" w:cs="Tahoma"/>
          <w:lang w:val="es-PE"/>
        </w:rPr>
        <w:t xml:space="preserve"> 001-AVP-2006 de fecha 09 de enero de 2006, la Contratista afirmó a la DEPRYDAN que si pertenecía al Colegio de Psicólogos del Perú y que por error consignó como N.º de Colegiatura el 1535, cuando el correcto era 11686.</w:t>
      </w:r>
    </w:p>
    <w:p w:rsidR="003859B8" w:rsidRPr="00B044F5" w:rsidRDefault="003859B8" w:rsidP="003859B8">
      <w:pPr>
        <w:pStyle w:val="Prrafodelista"/>
        <w:rPr>
          <w:rFonts w:ascii="Tahoma" w:hAnsi="Tahoma" w:cs="Tahoma"/>
          <w:sz w:val="20"/>
          <w:lang w:val="es-PE"/>
        </w:rPr>
      </w:pPr>
    </w:p>
    <w:p w:rsidR="003859B8" w:rsidRPr="00B044F5" w:rsidRDefault="003859B8" w:rsidP="003859B8">
      <w:pPr>
        <w:numPr>
          <w:ilvl w:val="0"/>
          <w:numId w:val="1"/>
        </w:numPr>
        <w:tabs>
          <w:tab w:val="clear" w:pos="454"/>
          <w:tab w:val="num" w:pos="540"/>
        </w:tabs>
        <w:ind w:left="540" w:hanging="540"/>
        <w:jc w:val="both"/>
        <w:rPr>
          <w:rFonts w:ascii="Tahoma" w:hAnsi="Tahoma" w:cs="Tahoma"/>
          <w:lang w:val="es-PE"/>
        </w:rPr>
      </w:pPr>
      <w:r w:rsidRPr="00B044F5">
        <w:rPr>
          <w:rFonts w:ascii="Tahoma" w:hAnsi="Tahoma" w:cs="Tahoma"/>
          <w:lang w:val="es-PE"/>
        </w:rPr>
        <w:lastRenderedPageBreak/>
        <w:t xml:space="preserve">El Colegio de Psicólogos del Perú, a solicitud de la DEPRYDAN, remitió la Constancia de fecha 10 de enero de 2006, en la cual manifestó que la </w:t>
      </w:r>
      <w:r w:rsidRPr="00B044F5">
        <w:rPr>
          <w:rFonts w:ascii="Tahoma" w:hAnsi="Tahoma" w:cs="Tahoma"/>
        </w:rPr>
        <w:t xml:space="preserve">señora </w:t>
      </w:r>
      <w:proofErr w:type="spellStart"/>
      <w:r w:rsidRPr="00B044F5">
        <w:rPr>
          <w:rFonts w:ascii="Tahoma" w:hAnsi="Tahoma" w:cs="Tahoma"/>
        </w:rPr>
        <w:t>Ariela</w:t>
      </w:r>
      <w:proofErr w:type="spellEnd"/>
      <w:r w:rsidRPr="00B044F5">
        <w:rPr>
          <w:rFonts w:ascii="Tahoma" w:hAnsi="Tahoma" w:cs="Tahoma"/>
        </w:rPr>
        <w:t xml:space="preserve"> Bertha </w:t>
      </w:r>
      <w:proofErr w:type="spellStart"/>
      <w:r w:rsidRPr="00B044F5">
        <w:rPr>
          <w:rFonts w:ascii="Tahoma" w:hAnsi="Tahoma" w:cs="Tahoma"/>
        </w:rPr>
        <w:t>Villafana</w:t>
      </w:r>
      <w:proofErr w:type="spellEnd"/>
      <w:r w:rsidRPr="00B044F5">
        <w:rPr>
          <w:rFonts w:ascii="Tahoma" w:hAnsi="Tahoma" w:cs="Tahoma"/>
        </w:rPr>
        <w:t xml:space="preserve"> Pino es miembro de dicha orden profesional desde el 09 de enero de 2006.</w:t>
      </w:r>
    </w:p>
    <w:p w:rsidR="003859B8" w:rsidRPr="00B044F5" w:rsidRDefault="003859B8" w:rsidP="003859B8">
      <w:pPr>
        <w:jc w:val="both"/>
        <w:rPr>
          <w:rFonts w:ascii="Tahoma" w:hAnsi="Tahoma" w:cs="Tahoma"/>
          <w:lang w:val="es-PE"/>
        </w:rPr>
      </w:pPr>
    </w:p>
    <w:p w:rsidR="003859B8" w:rsidRPr="00B044F5" w:rsidRDefault="003859B8" w:rsidP="003859B8">
      <w:pPr>
        <w:numPr>
          <w:ilvl w:val="0"/>
          <w:numId w:val="1"/>
        </w:numPr>
        <w:tabs>
          <w:tab w:val="clear" w:pos="454"/>
          <w:tab w:val="num" w:pos="540"/>
        </w:tabs>
        <w:ind w:left="540" w:hanging="540"/>
        <w:jc w:val="both"/>
        <w:rPr>
          <w:rFonts w:ascii="Tahoma" w:hAnsi="Tahoma" w:cs="Tahoma"/>
          <w:lang w:val="es-PE"/>
        </w:rPr>
      </w:pPr>
      <w:r w:rsidRPr="00B044F5">
        <w:rPr>
          <w:rFonts w:ascii="Tahoma" w:hAnsi="Tahoma" w:cs="Tahoma"/>
          <w:lang w:val="es-PE"/>
        </w:rPr>
        <w:t>Mediante Carta Notarial N</w:t>
      </w:r>
      <w:proofErr w:type="gramStart"/>
      <w:r w:rsidRPr="00B044F5">
        <w:rPr>
          <w:rFonts w:ascii="Tahoma" w:hAnsi="Tahoma" w:cs="Tahoma"/>
          <w:lang w:val="es-PE"/>
        </w:rPr>
        <w:t>.º</w:t>
      </w:r>
      <w:proofErr w:type="gramEnd"/>
      <w:r w:rsidRPr="00B044F5">
        <w:rPr>
          <w:rFonts w:ascii="Tahoma" w:hAnsi="Tahoma" w:cs="Tahoma"/>
          <w:lang w:val="es-PE"/>
        </w:rPr>
        <w:t xml:space="preserve"> 067-2006-DG-OGA/INS recibida el 28 de noviembre de 2006, la Entidad requirió a la Contratista a fin que cumpla con acreditar en un plazo </w:t>
      </w:r>
      <w:r w:rsidRPr="00B044F5">
        <w:rPr>
          <w:rFonts w:ascii="Tahoma" w:hAnsi="Tahoma" w:cs="Tahoma"/>
        </w:rPr>
        <w:t xml:space="preserve">máximo de cinco (05) días que la declaración contenida en el Informe N.º 001-CVE-AVP-MLS-2005-DEPRYDAN es cierta, bajo apercibimiento de resolver el Contrato. </w:t>
      </w:r>
    </w:p>
    <w:p w:rsidR="003859B8" w:rsidRPr="00B044F5" w:rsidRDefault="003859B8" w:rsidP="003859B8">
      <w:pPr>
        <w:jc w:val="both"/>
        <w:rPr>
          <w:rFonts w:ascii="Tahoma" w:hAnsi="Tahoma" w:cs="Tahoma"/>
          <w:lang w:val="es-PE"/>
        </w:rPr>
      </w:pPr>
    </w:p>
    <w:p w:rsidR="003859B8" w:rsidRPr="00B044F5" w:rsidRDefault="003859B8" w:rsidP="003859B8">
      <w:pPr>
        <w:numPr>
          <w:ilvl w:val="0"/>
          <w:numId w:val="1"/>
        </w:numPr>
        <w:tabs>
          <w:tab w:val="clear" w:pos="454"/>
          <w:tab w:val="num" w:pos="540"/>
        </w:tabs>
        <w:ind w:left="540" w:hanging="540"/>
        <w:jc w:val="both"/>
        <w:rPr>
          <w:rFonts w:ascii="Tahoma" w:hAnsi="Tahoma" w:cs="Tahoma"/>
        </w:rPr>
      </w:pPr>
      <w:r w:rsidRPr="00B044F5">
        <w:rPr>
          <w:rFonts w:ascii="Tahoma" w:hAnsi="Tahoma" w:cs="Tahoma"/>
          <w:lang w:val="es-PE"/>
        </w:rPr>
        <w:t>L</w:t>
      </w:r>
      <w:r w:rsidRPr="00B044F5">
        <w:rPr>
          <w:rFonts w:ascii="Tahoma" w:hAnsi="Tahoma" w:cs="Tahoma"/>
        </w:rPr>
        <w:t>a Entidad a través de la Carta Notarial N</w:t>
      </w:r>
      <w:proofErr w:type="gramStart"/>
      <w:r w:rsidRPr="00B044F5">
        <w:rPr>
          <w:rFonts w:ascii="Tahoma" w:hAnsi="Tahoma" w:cs="Tahoma"/>
        </w:rPr>
        <w:t>.º</w:t>
      </w:r>
      <w:proofErr w:type="gramEnd"/>
      <w:r w:rsidRPr="00B044F5">
        <w:rPr>
          <w:rFonts w:ascii="Tahoma" w:hAnsi="Tahoma" w:cs="Tahoma"/>
        </w:rPr>
        <w:t xml:space="preserve"> 072-2006-DG-OGA/INS debidamente recibida el 15 de diciembre de 2006 comunicó a la Contratista la resolución del Contrato N.º 514-2003-OPD/INS. </w:t>
      </w:r>
    </w:p>
    <w:p w:rsidR="003859B8" w:rsidRPr="00B044F5" w:rsidRDefault="003859B8" w:rsidP="003859B8">
      <w:pPr>
        <w:jc w:val="both"/>
        <w:rPr>
          <w:rFonts w:ascii="Tahoma" w:hAnsi="Tahoma" w:cs="Tahoma"/>
        </w:rPr>
      </w:pPr>
      <w:r w:rsidRPr="00B044F5">
        <w:rPr>
          <w:rFonts w:ascii="Tahoma" w:hAnsi="Tahoma" w:cs="Tahoma"/>
        </w:rPr>
        <w:t xml:space="preserve"> </w:t>
      </w:r>
    </w:p>
    <w:p w:rsidR="003859B8" w:rsidRPr="00B044F5" w:rsidRDefault="003859B8" w:rsidP="003859B8">
      <w:pPr>
        <w:numPr>
          <w:ilvl w:val="0"/>
          <w:numId w:val="1"/>
        </w:numPr>
        <w:tabs>
          <w:tab w:val="clear" w:pos="454"/>
          <w:tab w:val="num" w:pos="540"/>
        </w:tabs>
        <w:ind w:left="540" w:hanging="540"/>
        <w:jc w:val="both"/>
        <w:rPr>
          <w:rFonts w:ascii="Tahoma" w:hAnsi="Tahoma" w:cs="Tahoma"/>
          <w:lang w:val="es-PE"/>
        </w:rPr>
      </w:pPr>
      <w:r w:rsidRPr="00B044F5">
        <w:rPr>
          <w:rFonts w:ascii="Tahoma" w:hAnsi="Tahoma" w:cs="Tahoma"/>
          <w:lang w:val="es-PE"/>
        </w:rPr>
        <w:t xml:space="preserve">El 30 de enero de 2007, la Entidad </w:t>
      </w:r>
      <w:r w:rsidRPr="00B044F5">
        <w:rPr>
          <w:rFonts w:ascii="Tahoma" w:hAnsi="Tahoma" w:cs="Tahoma"/>
        </w:rPr>
        <w:t xml:space="preserve">puso en conocimiento del Tribunal de Contrataciones y Adquisiciones del Estado que la señora </w:t>
      </w:r>
      <w:proofErr w:type="spellStart"/>
      <w:r w:rsidRPr="00B044F5">
        <w:rPr>
          <w:rFonts w:ascii="Tahoma" w:hAnsi="Tahoma" w:cs="Tahoma"/>
        </w:rPr>
        <w:t>Ariela</w:t>
      </w:r>
      <w:proofErr w:type="spellEnd"/>
      <w:r w:rsidRPr="00B044F5">
        <w:rPr>
          <w:rFonts w:ascii="Tahoma" w:hAnsi="Tahoma" w:cs="Tahoma"/>
        </w:rPr>
        <w:t xml:space="preserve"> Bertha </w:t>
      </w:r>
      <w:proofErr w:type="spellStart"/>
      <w:r w:rsidRPr="00B044F5">
        <w:rPr>
          <w:rFonts w:ascii="Tahoma" w:hAnsi="Tahoma" w:cs="Tahoma"/>
        </w:rPr>
        <w:t>Villafana</w:t>
      </w:r>
      <w:proofErr w:type="spellEnd"/>
      <w:r w:rsidRPr="00B044F5">
        <w:rPr>
          <w:rFonts w:ascii="Tahoma" w:hAnsi="Tahoma" w:cs="Tahoma"/>
        </w:rPr>
        <w:t xml:space="preserve"> Pino habría incurrido en supuesta responsabilidad por la resolución del Contrato N</w:t>
      </w:r>
      <w:proofErr w:type="gramStart"/>
      <w:r w:rsidRPr="00B044F5">
        <w:rPr>
          <w:rFonts w:ascii="Tahoma" w:hAnsi="Tahoma" w:cs="Tahoma"/>
        </w:rPr>
        <w:t>.º</w:t>
      </w:r>
      <w:proofErr w:type="gramEnd"/>
      <w:r w:rsidRPr="00B044F5">
        <w:rPr>
          <w:rFonts w:ascii="Tahoma" w:hAnsi="Tahoma" w:cs="Tahoma"/>
        </w:rPr>
        <w:t xml:space="preserve"> 514-2003-OPD/INS derivado de la Adjudicación de Menor Cuantía N.º 514-2003-OPD/INS.</w:t>
      </w:r>
    </w:p>
    <w:p w:rsidR="003859B8" w:rsidRPr="00B044F5" w:rsidRDefault="003859B8" w:rsidP="003859B8">
      <w:pPr>
        <w:jc w:val="both"/>
        <w:rPr>
          <w:rFonts w:ascii="Tahoma" w:hAnsi="Tahoma" w:cs="Tahoma"/>
          <w:lang w:val="es-PE"/>
        </w:rPr>
      </w:pPr>
    </w:p>
    <w:p w:rsidR="003859B8" w:rsidRPr="00B044F5" w:rsidRDefault="003859B8" w:rsidP="003859B8">
      <w:pPr>
        <w:numPr>
          <w:ilvl w:val="0"/>
          <w:numId w:val="1"/>
        </w:numPr>
        <w:tabs>
          <w:tab w:val="clear" w:pos="454"/>
          <w:tab w:val="num" w:pos="540"/>
        </w:tabs>
        <w:ind w:left="540" w:hanging="540"/>
        <w:jc w:val="both"/>
        <w:rPr>
          <w:rFonts w:ascii="Tahoma" w:hAnsi="Tahoma" w:cs="Tahoma"/>
        </w:rPr>
      </w:pPr>
      <w:r w:rsidRPr="00B044F5">
        <w:rPr>
          <w:rFonts w:ascii="Tahoma" w:hAnsi="Tahoma" w:cs="Tahoma"/>
        </w:rPr>
        <w:t>Con decreto de fecha 06 de marzo de 2007 se inició procedimiento administrativo sancionador contra el Contratista por su supuesta responsabilidad en la resolución del Contrato N</w:t>
      </w:r>
      <w:proofErr w:type="gramStart"/>
      <w:r w:rsidRPr="00B044F5">
        <w:rPr>
          <w:rFonts w:ascii="Tahoma" w:hAnsi="Tahoma" w:cs="Tahoma"/>
        </w:rPr>
        <w:t>.º</w:t>
      </w:r>
      <w:proofErr w:type="gramEnd"/>
      <w:r w:rsidRPr="00B044F5">
        <w:rPr>
          <w:rFonts w:ascii="Tahoma" w:hAnsi="Tahoma" w:cs="Tahoma"/>
        </w:rPr>
        <w:t xml:space="preserve"> 514-2003-OPD/INS derivado de la Adjudicación de Menor Cuantía N.º 514-2003-OPD/INS por causa atribuible a su parte. Asimismo se la emplazó para la presentación de sus descargos.</w:t>
      </w:r>
    </w:p>
    <w:p w:rsidR="003859B8" w:rsidRPr="00B044F5" w:rsidRDefault="003859B8" w:rsidP="003859B8">
      <w:pPr>
        <w:jc w:val="both"/>
        <w:rPr>
          <w:rFonts w:ascii="Tahoma" w:hAnsi="Tahoma" w:cs="Tahoma"/>
        </w:rPr>
      </w:pPr>
    </w:p>
    <w:p w:rsidR="003859B8" w:rsidRPr="00B044F5" w:rsidRDefault="003859B8" w:rsidP="003859B8">
      <w:pPr>
        <w:numPr>
          <w:ilvl w:val="0"/>
          <w:numId w:val="1"/>
        </w:numPr>
        <w:tabs>
          <w:tab w:val="clear" w:pos="454"/>
          <w:tab w:val="num" w:pos="540"/>
        </w:tabs>
        <w:ind w:left="540" w:hanging="540"/>
        <w:jc w:val="both"/>
        <w:rPr>
          <w:rFonts w:ascii="Tahoma" w:hAnsi="Tahoma" w:cs="Tahoma"/>
        </w:rPr>
      </w:pPr>
      <w:r w:rsidRPr="00B044F5">
        <w:rPr>
          <w:rFonts w:ascii="Tahoma" w:hAnsi="Tahoma" w:cs="Tahoma"/>
        </w:rPr>
        <w:t>El 02 de abril de 2007, la Contratista presentó sus descargos en los siguientes términos:</w:t>
      </w:r>
    </w:p>
    <w:p w:rsidR="003859B8" w:rsidRPr="00B044F5" w:rsidRDefault="003859B8" w:rsidP="003859B8">
      <w:pPr>
        <w:jc w:val="both"/>
        <w:rPr>
          <w:rFonts w:ascii="Tahoma" w:hAnsi="Tahoma" w:cs="Tahoma"/>
        </w:rPr>
      </w:pPr>
    </w:p>
    <w:p w:rsidR="003859B8" w:rsidRPr="00B044F5" w:rsidRDefault="003859B8" w:rsidP="003859B8">
      <w:pPr>
        <w:numPr>
          <w:ilvl w:val="3"/>
          <w:numId w:val="1"/>
        </w:numPr>
        <w:tabs>
          <w:tab w:val="clear" w:pos="3240"/>
          <w:tab w:val="num" w:pos="1080"/>
        </w:tabs>
        <w:ind w:left="1080" w:hanging="540"/>
        <w:jc w:val="both"/>
        <w:rPr>
          <w:rFonts w:ascii="Tahoma" w:hAnsi="Tahoma" w:cs="Tahoma"/>
        </w:rPr>
      </w:pPr>
      <w:r w:rsidRPr="00B044F5">
        <w:rPr>
          <w:rFonts w:ascii="Tahoma" w:hAnsi="Tahoma" w:cs="Tahoma"/>
        </w:rPr>
        <w:t>Si bien en el Informe N</w:t>
      </w:r>
      <w:proofErr w:type="gramStart"/>
      <w:r w:rsidRPr="00B044F5">
        <w:rPr>
          <w:rFonts w:ascii="Tahoma" w:hAnsi="Tahoma" w:cs="Tahoma"/>
        </w:rPr>
        <w:t>.º</w:t>
      </w:r>
      <w:proofErr w:type="gramEnd"/>
      <w:r w:rsidRPr="00B044F5">
        <w:rPr>
          <w:rFonts w:ascii="Tahoma" w:hAnsi="Tahoma" w:cs="Tahoma"/>
        </w:rPr>
        <w:t xml:space="preserve"> 001-CVE-AVP-LMS-2005-DEPRYDAN se consignó por un error de </w:t>
      </w:r>
      <w:proofErr w:type="spellStart"/>
      <w:r w:rsidRPr="00B044F5">
        <w:rPr>
          <w:rFonts w:ascii="Tahoma" w:hAnsi="Tahoma" w:cs="Tahoma"/>
        </w:rPr>
        <w:t>tipeo</w:t>
      </w:r>
      <w:proofErr w:type="spellEnd"/>
      <w:r w:rsidRPr="00B044F5">
        <w:rPr>
          <w:rFonts w:ascii="Tahoma" w:hAnsi="Tahoma" w:cs="Tahoma"/>
        </w:rPr>
        <w:t xml:space="preserve"> un número de colegiatura del Colegio de Psicólogos del Perú, ello no significa que hubiera intención de atribuirse la calidad de colegiada, máxime si dicha cualidad no era necesaria para realizar la labor encomendada.</w:t>
      </w:r>
    </w:p>
    <w:p w:rsidR="003859B8" w:rsidRPr="00B044F5" w:rsidRDefault="003859B8" w:rsidP="003859B8">
      <w:pPr>
        <w:ind w:left="540"/>
        <w:jc w:val="both"/>
        <w:rPr>
          <w:rFonts w:ascii="Tahoma" w:hAnsi="Tahoma" w:cs="Tahoma"/>
        </w:rPr>
      </w:pPr>
    </w:p>
    <w:p w:rsidR="003859B8" w:rsidRPr="00B044F5" w:rsidRDefault="003859B8" w:rsidP="003859B8">
      <w:pPr>
        <w:pStyle w:val="Prrafodelista"/>
        <w:rPr>
          <w:rFonts w:ascii="Tahoma" w:hAnsi="Tahoma" w:cs="Tahoma"/>
          <w:sz w:val="20"/>
        </w:rPr>
      </w:pPr>
    </w:p>
    <w:p w:rsidR="003859B8" w:rsidRPr="00B044F5" w:rsidRDefault="003859B8" w:rsidP="003859B8">
      <w:pPr>
        <w:numPr>
          <w:ilvl w:val="3"/>
          <w:numId w:val="1"/>
        </w:numPr>
        <w:tabs>
          <w:tab w:val="clear" w:pos="3240"/>
          <w:tab w:val="num" w:pos="1080"/>
        </w:tabs>
        <w:ind w:left="1080" w:hanging="540"/>
        <w:jc w:val="both"/>
        <w:rPr>
          <w:rFonts w:ascii="Tahoma" w:hAnsi="Tahoma" w:cs="Tahoma"/>
        </w:rPr>
      </w:pPr>
      <w:r w:rsidRPr="00B044F5">
        <w:rPr>
          <w:rFonts w:ascii="Tahoma" w:hAnsi="Tahoma" w:cs="Tahoma"/>
        </w:rPr>
        <w:t>No se trata de incumplimiento injustificado de las obligaciones derivadas del Contrato de locación de servicios N</w:t>
      </w:r>
      <w:proofErr w:type="gramStart"/>
      <w:r w:rsidRPr="00B044F5">
        <w:rPr>
          <w:rFonts w:ascii="Tahoma" w:hAnsi="Tahoma" w:cs="Tahoma"/>
        </w:rPr>
        <w:t>.º</w:t>
      </w:r>
      <w:proofErr w:type="gramEnd"/>
      <w:r w:rsidRPr="00B044F5">
        <w:rPr>
          <w:rFonts w:ascii="Tahoma" w:hAnsi="Tahoma" w:cs="Tahoma"/>
        </w:rPr>
        <w:t xml:space="preserve"> 514-2003-OPD/INS, se trata simplemente de un error involuntario. Es más, el documento cuestionado sirvió sólo para remitir el protocolo correspondiente al estudio “Bases para el planteamiento de una estrategia comunicacional intercultural de promoción de lactancia materna” al Director Ejecutivo, y ni siquiera fue firmado por la denunciante sino que sólo se consignó su rúbrica. </w:t>
      </w:r>
    </w:p>
    <w:p w:rsidR="003859B8" w:rsidRPr="00B044F5" w:rsidRDefault="003859B8" w:rsidP="003859B8">
      <w:pPr>
        <w:ind w:left="1080"/>
        <w:jc w:val="both"/>
        <w:rPr>
          <w:rFonts w:ascii="Tahoma" w:hAnsi="Tahoma" w:cs="Tahoma"/>
        </w:rPr>
      </w:pPr>
    </w:p>
    <w:p w:rsidR="003859B8" w:rsidRPr="00B044F5" w:rsidRDefault="003859B8" w:rsidP="003859B8">
      <w:pPr>
        <w:numPr>
          <w:ilvl w:val="3"/>
          <w:numId w:val="1"/>
        </w:numPr>
        <w:tabs>
          <w:tab w:val="clear" w:pos="3240"/>
          <w:tab w:val="num" w:pos="1080"/>
        </w:tabs>
        <w:ind w:left="1080" w:hanging="540"/>
        <w:jc w:val="both"/>
        <w:rPr>
          <w:rFonts w:ascii="Tahoma" w:hAnsi="Tahoma" w:cs="Tahoma"/>
        </w:rPr>
      </w:pPr>
      <w:r w:rsidRPr="00B044F5">
        <w:rPr>
          <w:rFonts w:ascii="Tahoma" w:hAnsi="Tahoma" w:cs="Tahoma"/>
        </w:rPr>
        <w:t>Los Contratos de locación de servicio celebrados entre la Entidad y la denunciada se han desnaturalizado y se han convertido en un contrato laboral de duración indeterminada. En ese sentido, tratándose de un contrato de naturaleza laboral, y siendo que se ha interpuesto la demanda correspondiente al pago de beneficios económicos ante la autoridad jurisdiccional, el Tribunal es incompetente para conocer el presente caso.</w:t>
      </w:r>
    </w:p>
    <w:p w:rsidR="003859B8" w:rsidRPr="00B044F5" w:rsidRDefault="003859B8" w:rsidP="003859B8">
      <w:pPr>
        <w:ind w:left="1080"/>
        <w:jc w:val="both"/>
        <w:rPr>
          <w:rFonts w:ascii="Tahoma" w:hAnsi="Tahoma" w:cs="Tahoma"/>
        </w:rPr>
      </w:pPr>
    </w:p>
    <w:p w:rsidR="003859B8" w:rsidRPr="00B044F5" w:rsidRDefault="003859B8" w:rsidP="003859B8">
      <w:pPr>
        <w:jc w:val="both"/>
        <w:rPr>
          <w:rFonts w:ascii="Tahoma" w:hAnsi="Tahoma" w:cs="Tahoma"/>
        </w:rPr>
      </w:pPr>
    </w:p>
    <w:p w:rsidR="003859B8" w:rsidRPr="00B044F5" w:rsidRDefault="003859B8" w:rsidP="003859B8">
      <w:pPr>
        <w:numPr>
          <w:ilvl w:val="0"/>
          <w:numId w:val="1"/>
        </w:numPr>
        <w:tabs>
          <w:tab w:val="clear" w:pos="454"/>
          <w:tab w:val="num" w:pos="540"/>
        </w:tabs>
        <w:ind w:left="540" w:hanging="540"/>
        <w:jc w:val="both"/>
        <w:rPr>
          <w:rFonts w:ascii="Tahoma" w:hAnsi="Tahoma" w:cs="Tahoma"/>
        </w:rPr>
      </w:pPr>
      <w:r w:rsidRPr="00B044F5">
        <w:rPr>
          <w:rFonts w:ascii="Tahoma" w:hAnsi="Tahoma" w:cs="Tahoma"/>
        </w:rPr>
        <w:t>Mediante decreto de fecha 04 de abril de 2007 se remitió el expediente a la Tercera Sala del Tribunal para que resuelva.</w:t>
      </w:r>
    </w:p>
    <w:p w:rsidR="003859B8" w:rsidRPr="00B044F5" w:rsidRDefault="003859B8" w:rsidP="003859B8">
      <w:pPr>
        <w:jc w:val="both"/>
        <w:rPr>
          <w:rFonts w:ascii="Tahoma" w:hAnsi="Tahoma" w:cs="Tahoma"/>
        </w:rPr>
      </w:pPr>
    </w:p>
    <w:p w:rsidR="003859B8" w:rsidRPr="00B044F5" w:rsidRDefault="003859B8" w:rsidP="003859B8">
      <w:pPr>
        <w:rPr>
          <w:rFonts w:ascii="Tahoma" w:hAnsi="Tahoma" w:cs="Tahoma"/>
          <w:b/>
          <w:shadow/>
        </w:rPr>
      </w:pPr>
      <w:r w:rsidRPr="00B044F5">
        <w:rPr>
          <w:rFonts w:ascii="Tahoma" w:hAnsi="Tahoma" w:cs="Tahoma"/>
          <w:b/>
          <w:shadow/>
        </w:rPr>
        <w:t>FUNDAMENTOS</w:t>
      </w:r>
    </w:p>
    <w:p w:rsidR="003859B8" w:rsidRPr="00B044F5" w:rsidRDefault="003859B8" w:rsidP="003859B8">
      <w:pPr>
        <w:tabs>
          <w:tab w:val="left" w:pos="540"/>
        </w:tabs>
        <w:ind w:left="360"/>
        <w:jc w:val="both"/>
        <w:rPr>
          <w:rFonts w:ascii="Tahoma" w:hAnsi="Tahoma" w:cs="Tahoma"/>
        </w:rPr>
      </w:pPr>
    </w:p>
    <w:p w:rsidR="003859B8" w:rsidRPr="00B044F5" w:rsidRDefault="003859B8" w:rsidP="003859B8">
      <w:pPr>
        <w:pStyle w:val="Textoindependiente"/>
        <w:numPr>
          <w:ilvl w:val="0"/>
          <w:numId w:val="4"/>
        </w:numPr>
        <w:tabs>
          <w:tab w:val="clear" w:pos="720"/>
          <w:tab w:val="num" w:pos="567"/>
        </w:tabs>
        <w:ind w:left="567" w:hanging="425"/>
        <w:rPr>
          <w:rFonts w:ascii="Tahoma" w:hAnsi="Tahoma" w:cs="Tahoma"/>
          <w:sz w:val="20"/>
        </w:rPr>
      </w:pPr>
      <w:r w:rsidRPr="00B044F5">
        <w:rPr>
          <w:rFonts w:ascii="Tahoma" w:hAnsi="Tahoma" w:cs="Tahoma"/>
          <w:sz w:val="20"/>
        </w:rPr>
        <w:t xml:space="preserve">El presente procedimiento administrativo sancionador ha sido iniciado contra la señora </w:t>
      </w:r>
      <w:proofErr w:type="spellStart"/>
      <w:r w:rsidRPr="00B044F5">
        <w:rPr>
          <w:rFonts w:ascii="Tahoma" w:hAnsi="Tahoma" w:cs="Tahoma"/>
          <w:sz w:val="20"/>
        </w:rPr>
        <w:t>Ariela</w:t>
      </w:r>
      <w:proofErr w:type="spellEnd"/>
      <w:r w:rsidRPr="00B044F5">
        <w:rPr>
          <w:rFonts w:ascii="Tahoma" w:hAnsi="Tahoma" w:cs="Tahoma"/>
          <w:sz w:val="20"/>
        </w:rPr>
        <w:t xml:space="preserve"> Bertha </w:t>
      </w:r>
      <w:proofErr w:type="spellStart"/>
      <w:r w:rsidRPr="00B044F5">
        <w:rPr>
          <w:rFonts w:ascii="Tahoma" w:hAnsi="Tahoma" w:cs="Tahoma"/>
          <w:sz w:val="20"/>
        </w:rPr>
        <w:t>Villafana</w:t>
      </w:r>
      <w:proofErr w:type="spellEnd"/>
      <w:r w:rsidRPr="00B044F5">
        <w:rPr>
          <w:rFonts w:ascii="Tahoma" w:hAnsi="Tahoma" w:cs="Tahoma"/>
          <w:sz w:val="20"/>
        </w:rPr>
        <w:t xml:space="preserve"> Pino por su supuesta responsabilidad en la resolución del Contrato N.º 514-2003-OPD/INS derivado de la Adjudicación de Menor Cuantía N.º 514-2003-OPD/INS por causa atribuible a su parte; infracción que se encontraba tipificada en el literal b) del artículo 205 del Reglamento de la Ley de Contrataciones y Adquisiciones del Estado, aprobado mediante Decreto Supremo N.º 013-2001-PCM</w:t>
      </w:r>
      <w:r w:rsidRPr="00B044F5">
        <w:rPr>
          <w:rStyle w:val="Refdenotaalpie"/>
          <w:rFonts w:ascii="Tahoma" w:hAnsi="Tahoma" w:cs="Tahoma"/>
          <w:sz w:val="20"/>
        </w:rPr>
        <w:footnoteReference w:id="2"/>
      </w:r>
      <w:r w:rsidRPr="00B044F5">
        <w:rPr>
          <w:rFonts w:ascii="Tahoma" w:hAnsi="Tahoma" w:cs="Tahoma"/>
          <w:sz w:val="20"/>
        </w:rPr>
        <w:t>, en lo sucesivo el Reglamento, norma aplicable por haber estado vigente al momento de suscitarse los hechos</w:t>
      </w:r>
      <w:r w:rsidRPr="00B044F5">
        <w:rPr>
          <w:rStyle w:val="Refdenotaalpie"/>
          <w:rFonts w:ascii="Tahoma" w:hAnsi="Tahoma" w:cs="Tahoma"/>
          <w:sz w:val="20"/>
        </w:rPr>
        <w:footnoteReference w:id="3"/>
      </w:r>
      <w:r w:rsidRPr="00B044F5">
        <w:rPr>
          <w:rFonts w:ascii="Tahoma" w:hAnsi="Tahoma" w:cs="Tahoma"/>
          <w:sz w:val="20"/>
        </w:rPr>
        <w:t>.</w:t>
      </w:r>
    </w:p>
    <w:p w:rsidR="003859B8" w:rsidRPr="00B044F5" w:rsidRDefault="003859B8" w:rsidP="003859B8">
      <w:pPr>
        <w:pStyle w:val="Textoindependiente"/>
        <w:tabs>
          <w:tab w:val="num" w:pos="567"/>
        </w:tabs>
        <w:ind w:left="567" w:hanging="425"/>
        <w:rPr>
          <w:rFonts w:ascii="Tahoma" w:hAnsi="Tahoma" w:cs="Tahoma"/>
          <w:sz w:val="20"/>
        </w:rPr>
      </w:pPr>
    </w:p>
    <w:p w:rsidR="003859B8" w:rsidRPr="00B044F5" w:rsidRDefault="003859B8" w:rsidP="003859B8">
      <w:pPr>
        <w:pStyle w:val="Textoindependiente"/>
        <w:numPr>
          <w:ilvl w:val="0"/>
          <w:numId w:val="4"/>
        </w:numPr>
        <w:tabs>
          <w:tab w:val="clear" w:pos="720"/>
          <w:tab w:val="num" w:pos="540"/>
          <w:tab w:val="num" w:pos="567"/>
        </w:tabs>
        <w:ind w:left="567" w:hanging="425"/>
        <w:rPr>
          <w:rFonts w:ascii="Tahoma" w:hAnsi="Tahoma" w:cs="Tahoma"/>
          <w:sz w:val="20"/>
        </w:rPr>
      </w:pPr>
      <w:r w:rsidRPr="00B044F5">
        <w:rPr>
          <w:rFonts w:ascii="Tahoma" w:hAnsi="Tahoma" w:cs="Tahoma"/>
          <w:sz w:val="20"/>
        </w:rPr>
        <w:t xml:space="preserve">De un lado, debe tenerse presente que para la configuración del supuesto de hecho de la norma que contiene la infracción invocada, se requiere previamente acreditar que el Contrato ha sido resuelto por causas atribuibles a la contratista de acuerdo al procedimiento establecido para ello en el Reglamento. </w:t>
      </w:r>
    </w:p>
    <w:p w:rsidR="003859B8" w:rsidRPr="00B044F5" w:rsidRDefault="003859B8" w:rsidP="003859B8">
      <w:pPr>
        <w:pStyle w:val="Textoindependiente"/>
        <w:tabs>
          <w:tab w:val="num" w:pos="567"/>
          <w:tab w:val="num" w:pos="720"/>
        </w:tabs>
        <w:ind w:left="567" w:hanging="425"/>
        <w:rPr>
          <w:rFonts w:ascii="Tahoma" w:hAnsi="Tahoma" w:cs="Tahoma"/>
          <w:sz w:val="20"/>
        </w:rPr>
      </w:pPr>
    </w:p>
    <w:p w:rsidR="003859B8" w:rsidRPr="00B044F5" w:rsidRDefault="003859B8" w:rsidP="003859B8">
      <w:pPr>
        <w:pStyle w:val="Textoindependiente"/>
        <w:numPr>
          <w:ilvl w:val="0"/>
          <w:numId w:val="4"/>
        </w:numPr>
        <w:tabs>
          <w:tab w:val="clear" w:pos="720"/>
          <w:tab w:val="num" w:pos="540"/>
          <w:tab w:val="num" w:pos="567"/>
        </w:tabs>
        <w:ind w:left="567" w:hanging="425"/>
        <w:rPr>
          <w:rFonts w:ascii="Tahoma" w:hAnsi="Tahoma" w:cs="Tahoma"/>
          <w:sz w:val="20"/>
        </w:rPr>
      </w:pPr>
      <w:r w:rsidRPr="00B044F5">
        <w:rPr>
          <w:rFonts w:ascii="Tahoma" w:hAnsi="Tahoma" w:cs="Tahoma"/>
          <w:sz w:val="20"/>
        </w:rPr>
        <w:t>El debido procedimiento para la resolución de contratos suscritos al amparo del D.S. N.º 013-2001-PCM, se encontraba establecido en el artículo 144 de este cuerpo normativo</w:t>
      </w:r>
      <w:r w:rsidRPr="00B044F5">
        <w:rPr>
          <w:rStyle w:val="Refdenotaalpie"/>
          <w:rFonts w:ascii="Tahoma" w:hAnsi="Tahoma" w:cs="Tahoma"/>
          <w:sz w:val="20"/>
        </w:rPr>
        <w:footnoteReference w:id="4"/>
      </w:r>
      <w:r w:rsidRPr="00B044F5">
        <w:rPr>
          <w:rFonts w:ascii="Tahoma" w:hAnsi="Tahoma" w:cs="Tahoma"/>
          <w:sz w:val="20"/>
        </w:rPr>
        <w:t>, el cual disponía que, si alguna de las partes faltaba al cumplimiento de sus obligaciones, la parte perjudicada debía requerirla mediante carta notarial para que las satisfaga en un plazo no menor de dos ni mayor de quince días bajo apercibimiento de resolver el contrato y, si vencido dicho plazo el incumplimiento continuaba, la parte perjudicada, mediante carta notarial, debía resolver el contrato en forma  total o parcial.</w:t>
      </w:r>
    </w:p>
    <w:p w:rsidR="003859B8" w:rsidRPr="00B044F5" w:rsidRDefault="003859B8" w:rsidP="003859B8">
      <w:pPr>
        <w:pStyle w:val="Prrafodelista"/>
        <w:tabs>
          <w:tab w:val="num" w:pos="567"/>
        </w:tabs>
        <w:ind w:left="567" w:hanging="425"/>
        <w:rPr>
          <w:rFonts w:ascii="Tahoma" w:hAnsi="Tahoma" w:cs="Tahoma"/>
          <w:sz w:val="20"/>
          <w:lang w:val="es-PE"/>
        </w:rPr>
      </w:pPr>
    </w:p>
    <w:p w:rsidR="003859B8" w:rsidRPr="00B044F5" w:rsidRDefault="003859B8" w:rsidP="003859B8">
      <w:pPr>
        <w:pStyle w:val="Textoindependiente"/>
        <w:numPr>
          <w:ilvl w:val="0"/>
          <w:numId w:val="4"/>
        </w:numPr>
        <w:tabs>
          <w:tab w:val="clear" w:pos="720"/>
          <w:tab w:val="num" w:pos="540"/>
          <w:tab w:val="num" w:pos="567"/>
        </w:tabs>
        <w:ind w:left="567" w:hanging="425"/>
        <w:rPr>
          <w:rFonts w:ascii="Tahoma" w:hAnsi="Tahoma" w:cs="Tahoma"/>
          <w:sz w:val="20"/>
        </w:rPr>
      </w:pPr>
      <w:r w:rsidRPr="00B044F5">
        <w:rPr>
          <w:rFonts w:ascii="Tahoma" w:hAnsi="Tahoma" w:cs="Tahoma"/>
          <w:sz w:val="20"/>
        </w:rPr>
        <w:lastRenderedPageBreak/>
        <w:t>La Entidad a efecto de acreditar el cumplimiento del dicho procedimiento ha remitido a este Tribunal copia de las Cartas Notariales N</w:t>
      </w:r>
      <w:proofErr w:type="gramStart"/>
      <w:r w:rsidRPr="00B044F5">
        <w:rPr>
          <w:rFonts w:ascii="Tahoma" w:hAnsi="Tahoma" w:cs="Tahoma"/>
          <w:sz w:val="20"/>
        </w:rPr>
        <w:t>.º</w:t>
      </w:r>
      <w:proofErr w:type="gramEnd"/>
      <w:r w:rsidRPr="00B044F5">
        <w:rPr>
          <w:rFonts w:ascii="Tahoma" w:hAnsi="Tahoma" w:cs="Tahoma"/>
          <w:sz w:val="20"/>
        </w:rPr>
        <w:t xml:space="preserve"> 067-2006-DG-OGA/INS y 072-2006-DG-OGA/INS, notificadas el 28 de noviembre de 2006 y 15 de diciembre de 2006, respectivamente. Mediante la primera</w:t>
      </w:r>
      <w:r w:rsidRPr="00B044F5">
        <w:rPr>
          <w:rStyle w:val="Refdenotaalpie"/>
          <w:rFonts w:ascii="Tahoma" w:hAnsi="Tahoma" w:cs="Tahoma"/>
          <w:sz w:val="20"/>
        </w:rPr>
        <w:footnoteReference w:id="5"/>
      </w:r>
      <w:r w:rsidRPr="00B044F5">
        <w:rPr>
          <w:rFonts w:ascii="Tahoma" w:hAnsi="Tahoma" w:cs="Tahoma"/>
          <w:sz w:val="20"/>
        </w:rPr>
        <w:t>, la Contratista fue requerida para el cumplimiento de sus obligaciones y, a través de la segunda</w:t>
      </w:r>
      <w:r w:rsidRPr="00B044F5">
        <w:rPr>
          <w:rStyle w:val="Refdenotaalpie"/>
          <w:rFonts w:ascii="Tahoma" w:hAnsi="Tahoma" w:cs="Tahoma"/>
          <w:sz w:val="20"/>
        </w:rPr>
        <w:footnoteReference w:id="6"/>
      </w:r>
      <w:r w:rsidRPr="00B044F5">
        <w:rPr>
          <w:rFonts w:ascii="Tahoma" w:hAnsi="Tahoma" w:cs="Tahoma"/>
          <w:sz w:val="20"/>
        </w:rPr>
        <w:t>, se le notificó la resolución del contrato.</w:t>
      </w:r>
    </w:p>
    <w:p w:rsidR="003859B8" w:rsidRPr="00B044F5" w:rsidRDefault="003859B8" w:rsidP="003859B8">
      <w:pPr>
        <w:pStyle w:val="Textoindependiente"/>
        <w:tabs>
          <w:tab w:val="num" w:pos="567"/>
          <w:tab w:val="left" w:pos="2410"/>
        </w:tabs>
        <w:ind w:left="567" w:hanging="425"/>
        <w:rPr>
          <w:rFonts w:ascii="Tahoma" w:hAnsi="Tahoma" w:cs="Tahoma"/>
          <w:sz w:val="20"/>
        </w:rPr>
      </w:pPr>
    </w:p>
    <w:p w:rsidR="003859B8" w:rsidRPr="00B044F5" w:rsidRDefault="003859B8" w:rsidP="003859B8">
      <w:pPr>
        <w:pStyle w:val="Textoindependiente"/>
        <w:tabs>
          <w:tab w:val="num" w:pos="567"/>
        </w:tabs>
        <w:ind w:left="567" w:hanging="425"/>
        <w:rPr>
          <w:rFonts w:ascii="Tahoma" w:hAnsi="Tahoma" w:cs="Tahoma"/>
          <w:sz w:val="20"/>
        </w:rPr>
      </w:pPr>
      <w:r w:rsidRPr="00B044F5">
        <w:rPr>
          <w:rFonts w:ascii="Tahoma" w:hAnsi="Tahoma" w:cs="Tahoma"/>
          <w:sz w:val="20"/>
        </w:rPr>
        <w:tab/>
        <w:t>De lo expuesto, se verifica que la Entidad ha cumplido con el procedimiento regulado en el artículo 144º del Reglamento, garantizando el adecuado procedimiento de resolución del Contrato N</w:t>
      </w:r>
      <w:proofErr w:type="gramStart"/>
      <w:r w:rsidRPr="00B044F5">
        <w:rPr>
          <w:rFonts w:ascii="Tahoma" w:hAnsi="Tahoma" w:cs="Tahoma"/>
          <w:sz w:val="20"/>
        </w:rPr>
        <w:t>.º</w:t>
      </w:r>
      <w:proofErr w:type="gramEnd"/>
      <w:r w:rsidRPr="00B044F5">
        <w:rPr>
          <w:rFonts w:ascii="Tahoma" w:hAnsi="Tahoma" w:cs="Tahoma"/>
          <w:sz w:val="20"/>
        </w:rPr>
        <w:t xml:space="preserve"> 514-2003-OPD/INS.</w:t>
      </w:r>
    </w:p>
    <w:p w:rsidR="003859B8" w:rsidRPr="00B044F5" w:rsidRDefault="003859B8" w:rsidP="003859B8">
      <w:pPr>
        <w:pStyle w:val="Textoindependiente"/>
        <w:tabs>
          <w:tab w:val="num" w:pos="567"/>
        </w:tabs>
        <w:ind w:left="567" w:hanging="425"/>
        <w:rPr>
          <w:rFonts w:ascii="Tahoma" w:hAnsi="Tahoma" w:cs="Tahoma"/>
          <w:sz w:val="20"/>
        </w:rPr>
      </w:pPr>
    </w:p>
    <w:p w:rsidR="003859B8" w:rsidRPr="00B044F5" w:rsidRDefault="003859B8" w:rsidP="003859B8">
      <w:pPr>
        <w:pStyle w:val="Textoindependiente"/>
        <w:numPr>
          <w:ilvl w:val="0"/>
          <w:numId w:val="4"/>
        </w:numPr>
        <w:tabs>
          <w:tab w:val="clear" w:pos="720"/>
          <w:tab w:val="num" w:pos="567"/>
        </w:tabs>
        <w:ind w:left="567" w:hanging="425"/>
        <w:rPr>
          <w:rFonts w:ascii="Tahoma" w:hAnsi="Tahoma" w:cs="Tahoma"/>
          <w:sz w:val="20"/>
        </w:rPr>
      </w:pPr>
      <w:r w:rsidRPr="00B044F5">
        <w:rPr>
          <w:rFonts w:ascii="Tahoma" w:hAnsi="Tahoma" w:cs="Tahoma"/>
          <w:sz w:val="20"/>
        </w:rPr>
        <w:t xml:space="preserve">De otro lado, corresponde determinar si el Contratista es responsable de la resolución del citado contrato. Es decir, si las prestaciones pactadas en ella fueron efectivamente incumplidas por la Contratista, y de ser ese el caso, si dicho incumplimiento fue por negligencia o de manera intencional, puesto que en el supuesto de haberse producido por razones de fuerza mayor o caso fortuito, estaremos ante causas justificantes de la inejecución de obligaciones. </w:t>
      </w:r>
    </w:p>
    <w:p w:rsidR="003859B8" w:rsidRPr="00B044F5" w:rsidRDefault="003859B8" w:rsidP="003859B8">
      <w:pPr>
        <w:pStyle w:val="Textoindependiente"/>
        <w:tabs>
          <w:tab w:val="num" w:pos="567"/>
        </w:tabs>
        <w:ind w:left="567" w:hanging="425"/>
        <w:rPr>
          <w:rFonts w:ascii="Tahoma" w:hAnsi="Tahoma" w:cs="Tahoma"/>
          <w:sz w:val="20"/>
        </w:rPr>
      </w:pPr>
    </w:p>
    <w:p w:rsidR="003859B8" w:rsidRPr="00B044F5" w:rsidRDefault="003859B8" w:rsidP="003859B8">
      <w:pPr>
        <w:pStyle w:val="Textoindependiente"/>
        <w:numPr>
          <w:ilvl w:val="0"/>
          <w:numId w:val="4"/>
        </w:numPr>
        <w:tabs>
          <w:tab w:val="clear" w:pos="720"/>
          <w:tab w:val="num" w:pos="567"/>
        </w:tabs>
        <w:ind w:left="567" w:hanging="425"/>
        <w:rPr>
          <w:rFonts w:ascii="Tahoma" w:hAnsi="Tahoma" w:cs="Tahoma"/>
          <w:sz w:val="20"/>
        </w:rPr>
      </w:pPr>
      <w:r w:rsidRPr="00B044F5">
        <w:rPr>
          <w:rFonts w:ascii="Tahoma" w:hAnsi="Tahoma" w:cs="Tahoma"/>
          <w:sz w:val="20"/>
        </w:rPr>
        <w:t xml:space="preserve">La imputación formulada contra la Contratista radica en su supuesta responsabilidad por la comisión de la infracción tipificada en el literal b) del artículo del Reglamento, </w:t>
      </w:r>
      <w:r w:rsidRPr="00B044F5">
        <w:rPr>
          <w:rFonts w:ascii="Tahoma" w:hAnsi="Tahoma" w:cs="Tahoma"/>
          <w:sz w:val="20"/>
          <w:u w:val="single"/>
        </w:rPr>
        <w:t>al haber consignado un numero de Colegiatura que no le correspondía</w:t>
      </w:r>
      <w:r w:rsidRPr="00B044F5">
        <w:rPr>
          <w:rFonts w:ascii="Tahoma" w:hAnsi="Tahoma" w:cs="Tahoma"/>
          <w:sz w:val="20"/>
        </w:rPr>
        <w:t xml:space="preserve"> en el Informe N. 001-CVE-AVP-MLS-2005 remitido al Director Ejecutivo de Prevención de Riesgo y Daño Nutricional de la Entidad, situación que, a criterio de esta última, calificaría como un incumplimiento de las obligaciones derivadas del Contrato y que, conforme sucedió en los hechos, daba mérito a que dicho vínculo sea resuelto por causal atribuible al Contratista.</w:t>
      </w:r>
    </w:p>
    <w:p w:rsidR="003859B8" w:rsidRPr="00B044F5" w:rsidRDefault="003859B8" w:rsidP="003859B8">
      <w:pPr>
        <w:pStyle w:val="Prrafodelista"/>
        <w:rPr>
          <w:rFonts w:ascii="Tahoma" w:hAnsi="Tahoma" w:cs="Tahoma"/>
          <w:sz w:val="20"/>
        </w:rPr>
      </w:pPr>
    </w:p>
    <w:p w:rsidR="003859B8" w:rsidRPr="00B044F5" w:rsidRDefault="003859B8" w:rsidP="003859B8">
      <w:pPr>
        <w:pStyle w:val="Textoindependiente"/>
        <w:numPr>
          <w:ilvl w:val="0"/>
          <w:numId w:val="4"/>
        </w:numPr>
        <w:tabs>
          <w:tab w:val="clear" w:pos="720"/>
          <w:tab w:val="num" w:pos="567"/>
        </w:tabs>
        <w:ind w:left="567" w:hanging="425"/>
        <w:rPr>
          <w:rFonts w:ascii="Tahoma" w:hAnsi="Tahoma" w:cs="Tahoma"/>
          <w:sz w:val="20"/>
        </w:rPr>
      </w:pPr>
      <w:r w:rsidRPr="00B044F5">
        <w:rPr>
          <w:rFonts w:ascii="Tahoma" w:hAnsi="Tahoma" w:cs="Tahoma"/>
          <w:sz w:val="20"/>
        </w:rPr>
        <w:t>Sobre el particular la Contratista al presentar sus descargos afirmó que si bien en el Informe N</w:t>
      </w:r>
      <w:proofErr w:type="gramStart"/>
      <w:r w:rsidRPr="00B044F5">
        <w:rPr>
          <w:rFonts w:ascii="Tahoma" w:hAnsi="Tahoma" w:cs="Tahoma"/>
          <w:sz w:val="20"/>
        </w:rPr>
        <w:t>.º</w:t>
      </w:r>
      <w:proofErr w:type="gramEnd"/>
      <w:r w:rsidRPr="00B044F5">
        <w:rPr>
          <w:rFonts w:ascii="Tahoma" w:hAnsi="Tahoma" w:cs="Tahoma"/>
          <w:sz w:val="20"/>
        </w:rPr>
        <w:t xml:space="preserve"> 001-CVE-AVP-LMS-2005-DEPRYDAN se consignó erróneamente un número de colegiatura del Colegio de Psicólogos del Perú, ello no significa que hubiera intención de atribuirse la calidad de colegiada, máxime si dicha cualidad no era necesaria para realizar la labor encomendada. </w:t>
      </w:r>
    </w:p>
    <w:p w:rsidR="003859B8" w:rsidRPr="00B044F5" w:rsidRDefault="003859B8" w:rsidP="003859B8">
      <w:pPr>
        <w:pStyle w:val="Prrafodelista"/>
        <w:rPr>
          <w:rFonts w:ascii="Tahoma" w:hAnsi="Tahoma" w:cs="Tahoma"/>
          <w:sz w:val="20"/>
        </w:rPr>
      </w:pPr>
    </w:p>
    <w:p w:rsidR="003859B8" w:rsidRPr="00B044F5" w:rsidRDefault="003859B8" w:rsidP="003859B8">
      <w:pPr>
        <w:pStyle w:val="Textoindependiente"/>
        <w:ind w:left="567"/>
        <w:rPr>
          <w:rFonts w:ascii="Tahoma" w:hAnsi="Tahoma" w:cs="Tahoma"/>
          <w:sz w:val="20"/>
        </w:rPr>
      </w:pPr>
      <w:r w:rsidRPr="00B044F5">
        <w:rPr>
          <w:rFonts w:ascii="Tahoma" w:hAnsi="Tahoma" w:cs="Tahoma"/>
          <w:sz w:val="20"/>
        </w:rPr>
        <w:t xml:space="preserve">Mucho menos, añadió, se trata de incumplimiento injustificado de las obligaciones derivadas del Contrato de locación de servicios N.º 514-2003-OPD/INS, sino que simplemente se trata de un error involuntario cometido en un documento sin importancia que sirvió sólo para remitir el protocolo correspondiente al estudio “Bases para el planteamiento de una estrategia comunicacional intercultural de promoción de lactancia materna” al Director Ejecutivo, y ni siquiera fue firmado por la denunciante sino que sólo se consignó su rúbrica. </w:t>
      </w:r>
    </w:p>
    <w:p w:rsidR="003859B8" w:rsidRPr="00B044F5" w:rsidRDefault="003859B8" w:rsidP="003859B8">
      <w:pPr>
        <w:pStyle w:val="Prrafodelista"/>
        <w:tabs>
          <w:tab w:val="num" w:pos="567"/>
        </w:tabs>
        <w:ind w:left="567" w:hanging="425"/>
        <w:rPr>
          <w:rFonts w:ascii="Tahoma" w:hAnsi="Tahoma" w:cs="Tahoma"/>
          <w:sz w:val="20"/>
        </w:rPr>
      </w:pPr>
    </w:p>
    <w:p w:rsidR="003859B8" w:rsidRPr="00B044F5" w:rsidRDefault="003859B8" w:rsidP="003859B8">
      <w:pPr>
        <w:pStyle w:val="Textoindependiente"/>
        <w:numPr>
          <w:ilvl w:val="0"/>
          <w:numId w:val="4"/>
        </w:numPr>
        <w:tabs>
          <w:tab w:val="clear" w:pos="720"/>
          <w:tab w:val="num" w:pos="567"/>
        </w:tabs>
        <w:ind w:left="567" w:hanging="425"/>
        <w:rPr>
          <w:rFonts w:ascii="Tahoma" w:hAnsi="Tahoma" w:cs="Tahoma"/>
          <w:sz w:val="20"/>
        </w:rPr>
      </w:pPr>
      <w:r w:rsidRPr="00B044F5">
        <w:rPr>
          <w:rFonts w:ascii="Tahoma" w:hAnsi="Tahoma" w:cs="Tahoma"/>
          <w:sz w:val="20"/>
          <w:lang w:val="es-ES_tradnl"/>
        </w:rPr>
        <w:t xml:space="preserve">Al respecto, debemos tener en cuenta, en primer lugar, que el Contrato </w:t>
      </w:r>
      <w:r w:rsidRPr="00B044F5">
        <w:rPr>
          <w:rFonts w:ascii="Tahoma" w:hAnsi="Tahoma" w:cs="Tahoma"/>
          <w:sz w:val="20"/>
        </w:rPr>
        <w:t>N.º 514-2003-OPD/INS</w:t>
      </w:r>
      <w:r w:rsidRPr="00B044F5">
        <w:rPr>
          <w:rStyle w:val="Refdenotaalpie"/>
          <w:rFonts w:ascii="Tahoma" w:hAnsi="Tahoma" w:cs="Tahoma"/>
          <w:sz w:val="20"/>
        </w:rPr>
        <w:footnoteReference w:id="7"/>
      </w:r>
      <w:r w:rsidRPr="00B044F5">
        <w:rPr>
          <w:rFonts w:ascii="Tahoma" w:hAnsi="Tahoma" w:cs="Tahoma"/>
          <w:sz w:val="20"/>
        </w:rPr>
        <w:t xml:space="preserve"> estableció en la </w:t>
      </w:r>
      <w:r w:rsidRPr="00B044F5">
        <w:rPr>
          <w:rFonts w:ascii="Tahoma" w:hAnsi="Tahoma" w:cs="Tahoma"/>
          <w:b/>
          <w:sz w:val="20"/>
        </w:rPr>
        <w:t>Clausula Segunda: Objeto del Contrato</w:t>
      </w:r>
      <w:r w:rsidRPr="00B044F5">
        <w:rPr>
          <w:rFonts w:ascii="Tahoma" w:hAnsi="Tahoma" w:cs="Tahoma"/>
          <w:sz w:val="20"/>
        </w:rPr>
        <w:t xml:space="preserve"> de manera detallada las funciones para las que fue contratada la señora </w:t>
      </w:r>
      <w:proofErr w:type="spellStart"/>
      <w:r w:rsidRPr="00B044F5">
        <w:rPr>
          <w:rFonts w:ascii="Tahoma" w:hAnsi="Tahoma" w:cs="Tahoma"/>
          <w:sz w:val="20"/>
        </w:rPr>
        <w:t>Ariela</w:t>
      </w:r>
      <w:proofErr w:type="spellEnd"/>
      <w:r w:rsidRPr="00B044F5">
        <w:rPr>
          <w:rFonts w:ascii="Tahoma" w:hAnsi="Tahoma" w:cs="Tahoma"/>
          <w:sz w:val="20"/>
        </w:rPr>
        <w:t xml:space="preserve"> Bertha </w:t>
      </w:r>
      <w:proofErr w:type="spellStart"/>
      <w:r w:rsidRPr="00B044F5">
        <w:rPr>
          <w:rFonts w:ascii="Tahoma" w:hAnsi="Tahoma" w:cs="Tahoma"/>
          <w:sz w:val="20"/>
        </w:rPr>
        <w:t>Villafana</w:t>
      </w:r>
      <w:proofErr w:type="spellEnd"/>
      <w:r w:rsidRPr="00B044F5">
        <w:rPr>
          <w:rFonts w:ascii="Tahoma" w:hAnsi="Tahoma" w:cs="Tahoma"/>
          <w:sz w:val="20"/>
        </w:rPr>
        <w:t xml:space="preserve"> Pino, las cuales consistieron en lo siguiente: </w:t>
      </w:r>
    </w:p>
    <w:p w:rsidR="003859B8" w:rsidRPr="00B044F5" w:rsidRDefault="003859B8" w:rsidP="003859B8">
      <w:pPr>
        <w:pStyle w:val="Prrafodelista"/>
        <w:tabs>
          <w:tab w:val="num" w:pos="567"/>
        </w:tabs>
        <w:ind w:left="567" w:hanging="425"/>
        <w:rPr>
          <w:rFonts w:ascii="Tahoma" w:hAnsi="Tahoma" w:cs="Tahoma"/>
          <w:sz w:val="20"/>
          <w:lang w:val="es-ES"/>
        </w:rPr>
      </w:pPr>
    </w:p>
    <w:p w:rsidR="003859B8" w:rsidRPr="00B044F5" w:rsidRDefault="003859B8" w:rsidP="003859B8">
      <w:pPr>
        <w:pStyle w:val="Textoindependiente"/>
        <w:numPr>
          <w:ilvl w:val="0"/>
          <w:numId w:val="5"/>
        </w:numPr>
        <w:tabs>
          <w:tab w:val="num" w:pos="1134"/>
        </w:tabs>
        <w:ind w:left="1134" w:hanging="567"/>
        <w:rPr>
          <w:rFonts w:ascii="Tahoma" w:hAnsi="Tahoma" w:cs="Tahoma"/>
          <w:sz w:val="20"/>
          <w:lang w:val="es-ES_tradnl"/>
        </w:rPr>
      </w:pPr>
      <w:r w:rsidRPr="00B044F5">
        <w:rPr>
          <w:rFonts w:ascii="Tahoma" w:hAnsi="Tahoma" w:cs="Tahoma"/>
          <w:sz w:val="20"/>
          <w:lang w:val="es-ES_tradnl"/>
        </w:rPr>
        <w:t>Coordinar los eventos de capacitación a nivel central y de sub regiones de salud sobre aspectos de alimentación y nutrición.</w:t>
      </w:r>
    </w:p>
    <w:p w:rsidR="003859B8" w:rsidRPr="00B044F5" w:rsidRDefault="003859B8" w:rsidP="003859B8">
      <w:pPr>
        <w:pStyle w:val="Textoindependiente"/>
        <w:numPr>
          <w:ilvl w:val="0"/>
          <w:numId w:val="5"/>
        </w:numPr>
        <w:tabs>
          <w:tab w:val="num" w:pos="1134"/>
        </w:tabs>
        <w:ind w:left="1134" w:hanging="567"/>
        <w:rPr>
          <w:rFonts w:ascii="Tahoma" w:hAnsi="Tahoma" w:cs="Tahoma"/>
          <w:sz w:val="20"/>
          <w:lang w:val="es-ES_tradnl"/>
        </w:rPr>
      </w:pPr>
      <w:r w:rsidRPr="00B044F5">
        <w:rPr>
          <w:rFonts w:ascii="Tahoma" w:hAnsi="Tahoma" w:cs="Tahoma"/>
          <w:sz w:val="20"/>
          <w:lang w:val="es-ES_tradnl"/>
        </w:rPr>
        <w:t>Coordinar los eventos de capacitación.</w:t>
      </w:r>
    </w:p>
    <w:p w:rsidR="003859B8" w:rsidRPr="00B044F5" w:rsidRDefault="003859B8" w:rsidP="003859B8">
      <w:pPr>
        <w:pStyle w:val="Textoindependiente"/>
        <w:numPr>
          <w:ilvl w:val="0"/>
          <w:numId w:val="5"/>
        </w:numPr>
        <w:tabs>
          <w:tab w:val="num" w:pos="1134"/>
        </w:tabs>
        <w:ind w:left="1134" w:hanging="567"/>
        <w:rPr>
          <w:rFonts w:ascii="Tahoma" w:hAnsi="Tahoma" w:cs="Tahoma"/>
          <w:sz w:val="20"/>
          <w:lang w:val="es-ES_tradnl"/>
        </w:rPr>
      </w:pPr>
      <w:r w:rsidRPr="00B044F5">
        <w:rPr>
          <w:rFonts w:ascii="Tahoma" w:hAnsi="Tahoma" w:cs="Tahoma"/>
          <w:sz w:val="20"/>
          <w:lang w:val="es-ES_tradnl"/>
        </w:rPr>
        <w:t>Coordinar con los responsables de capacitación del Centro.</w:t>
      </w:r>
    </w:p>
    <w:p w:rsidR="003859B8" w:rsidRPr="00B044F5" w:rsidRDefault="003859B8" w:rsidP="003859B8">
      <w:pPr>
        <w:pStyle w:val="Textoindependiente"/>
        <w:numPr>
          <w:ilvl w:val="0"/>
          <w:numId w:val="5"/>
        </w:numPr>
        <w:tabs>
          <w:tab w:val="num" w:pos="1134"/>
        </w:tabs>
        <w:ind w:left="1134" w:hanging="567"/>
        <w:rPr>
          <w:rFonts w:ascii="Tahoma" w:hAnsi="Tahoma" w:cs="Tahoma"/>
          <w:sz w:val="20"/>
          <w:lang w:val="es-ES_tradnl"/>
        </w:rPr>
      </w:pPr>
      <w:r w:rsidRPr="00B044F5">
        <w:rPr>
          <w:rFonts w:ascii="Tahoma" w:hAnsi="Tahoma" w:cs="Tahoma"/>
          <w:sz w:val="20"/>
          <w:lang w:val="es-ES_tradnl"/>
        </w:rPr>
        <w:t>Coordinar con el personal a ser capacitado para la ejecución del Plan de Capacitación.</w:t>
      </w:r>
    </w:p>
    <w:p w:rsidR="003859B8" w:rsidRPr="00B044F5" w:rsidRDefault="003859B8" w:rsidP="003859B8">
      <w:pPr>
        <w:pStyle w:val="Textoindependiente"/>
        <w:numPr>
          <w:ilvl w:val="0"/>
          <w:numId w:val="5"/>
        </w:numPr>
        <w:tabs>
          <w:tab w:val="num" w:pos="1134"/>
        </w:tabs>
        <w:ind w:left="1134" w:hanging="567"/>
        <w:rPr>
          <w:rFonts w:ascii="Tahoma" w:hAnsi="Tahoma" w:cs="Tahoma"/>
          <w:sz w:val="20"/>
          <w:lang w:val="es-ES_tradnl"/>
        </w:rPr>
      </w:pPr>
      <w:r w:rsidRPr="00B044F5">
        <w:rPr>
          <w:rFonts w:ascii="Tahoma" w:hAnsi="Tahoma" w:cs="Tahoma"/>
          <w:sz w:val="20"/>
          <w:lang w:val="es-ES_tradnl"/>
        </w:rPr>
        <w:t>Monitoreo y seguimiento y evaluación de los eventos de capacitación y del personal capacitado.</w:t>
      </w:r>
    </w:p>
    <w:p w:rsidR="003859B8" w:rsidRPr="00B044F5" w:rsidRDefault="003859B8" w:rsidP="003859B8">
      <w:pPr>
        <w:pStyle w:val="Textoindependiente"/>
        <w:numPr>
          <w:ilvl w:val="0"/>
          <w:numId w:val="5"/>
        </w:numPr>
        <w:tabs>
          <w:tab w:val="num" w:pos="1134"/>
        </w:tabs>
        <w:ind w:left="1134" w:hanging="567"/>
        <w:rPr>
          <w:rFonts w:ascii="Tahoma" w:hAnsi="Tahoma" w:cs="Tahoma"/>
          <w:sz w:val="20"/>
          <w:lang w:val="es-ES_tradnl"/>
        </w:rPr>
      </w:pPr>
      <w:r w:rsidRPr="00B044F5">
        <w:rPr>
          <w:rFonts w:ascii="Tahoma" w:hAnsi="Tahoma" w:cs="Tahoma"/>
          <w:sz w:val="20"/>
          <w:lang w:val="es-ES_tradnl"/>
        </w:rPr>
        <w:t>Elaboración y actualización del Calendario de eventos de capacitación.</w:t>
      </w:r>
    </w:p>
    <w:p w:rsidR="003859B8" w:rsidRPr="00B044F5" w:rsidRDefault="003859B8" w:rsidP="003859B8">
      <w:pPr>
        <w:pStyle w:val="Textoindependiente"/>
        <w:numPr>
          <w:ilvl w:val="0"/>
          <w:numId w:val="5"/>
        </w:numPr>
        <w:tabs>
          <w:tab w:val="num" w:pos="1134"/>
        </w:tabs>
        <w:ind w:left="1134" w:hanging="567"/>
        <w:rPr>
          <w:rFonts w:ascii="Tahoma" w:hAnsi="Tahoma" w:cs="Tahoma"/>
          <w:sz w:val="20"/>
          <w:lang w:val="es-ES_tradnl"/>
        </w:rPr>
      </w:pPr>
      <w:r w:rsidRPr="00B044F5">
        <w:rPr>
          <w:rFonts w:ascii="Tahoma" w:hAnsi="Tahoma" w:cs="Tahoma"/>
          <w:sz w:val="20"/>
          <w:lang w:val="es-ES_tradnl"/>
        </w:rPr>
        <w:t>Coordinación para la organización de los eventos de capacitación.</w:t>
      </w:r>
    </w:p>
    <w:p w:rsidR="003859B8" w:rsidRPr="00B044F5" w:rsidRDefault="003859B8" w:rsidP="003859B8">
      <w:pPr>
        <w:pStyle w:val="Textoindependiente"/>
        <w:numPr>
          <w:ilvl w:val="0"/>
          <w:numId w:val="5"/>
        </w:numPr>
        <w:tabs>
          <w:tab w:val="num" w:pos="1134"/>
        </w:tabs>
        <w:ind w:left="1134" w:hanging="567"/>
        <w:rPr>
          <w:rFonts w:ascii="Tahoma" w:hAnsi="Tahoma" w:cs="Tahoma"/>
          <w:sz w:val="20"/>
          <w:lang w:val="es-ES_tradnl"/>
        </w:rPr>
      </w:pPr>
      <w:r w:rsidRPr="00B044F5">
        <w:rPr>
          <w:rFonts w:ascii="Tahoma" w:hAnsi="Tahoma" w:cs="Tahoma"/>
          <w:sz w:val="20"/>
          <w:lang w:val="es-ES_tradnl"/>
        </w:rPr>
        <w:t>Seguimiento del personal capacitado.</w:t>
      </w:r>
    </w:p>
    <w:p w:rsidR="003859B8" w:rsidRPr="00B044F5" w:rsidRDefault="003859B8" w:rsidP="003859B8">
      <w:pPr>
        <w:pStyle w:val="Textoindependiente"/>
        <w:numPr>
          <w:ilvl w:val="0"/>
          <w:numId w:val="5"/>
        </w:numPr>
        <w:tabs>
          <w:tab w:val="num" w:pos="1134"/>
        </w:tabs>
        <w:ind w:left="1134" w:hanging="567"/>
        <w:rPr>
          <w:rFonts w:ascii="Tahoma" w:hAnsi="Tahoma" w:cs="Tahoma"/>
          <w:sz w:val="20"/>
          <w:lang w:val="es-ES_tradnl"/>
        </w:rPr>
      </w:pPr>
      <w:r w:rsidRPr="00B044F5">
        <w:rPr>
          <w:rFonts w:ascii="Tahoma" w:hAnsi="Tahoma" w:cs="Tahoma"/>
          <w:sz w:val="20"/>
          <w:lang w:val="es-ES_tradnl"/>
        </w:rPr>
        <w:t>Fortalecer la unidad de capacitación del centro para lograr la transferencia tecnológica a los sectores de salud a nivel nacional.</w:t>
      </w:r>
    </w:p>
    <w:p w:rsidR="003859B8" w:rsidRPr="00B044F5" w:rsidRDefault="003859B8" w:rsidP="003859B8">
      <w:pPr>
        <w:pStyle w:val="Textoindependiente"/>
        <w:numPr>
          <w:ilvl w:val="0"/>
          <w:numId w:val="5"/>
        </w:numPr>
        <w:tabs>
          <w:tab w:val="num" w:pos="1134"/>
        </w:tabs>
        <w:ind w:left="1134" w:hanging="567"/>
        <w:rPr>
          <w:rFonts w:ascii="Tahoma" w:hAnsi="Tahoma" w:cs="Tahoma"/>
          <w:sz w:val="20"/>
          <w:lang w:val="es-ES_tradnl"/>
        </w:rPr>
      </w:pPr>
      <w:r w:rsidRPr="00B044F5">
        <w:rPr>
          <w:rFonts w:ascii="Tahoma" w:hAnsi="Tahoma" w:cs="Tahoma"/>
          <w:sz w:val="20"/>
          <w:lang w:val="es-ES_tradnl"/>
        </w:rPr>
        <w:t>Establecer metodologías psicológicas para las transferencias tecnológicas de capacitación según los sectores a apoyar.</w:t>
      </w:r>
    </w:p>
    <w:p w:rsidR="003859B8" w:rsidRPr="00B044F5" w:rsidRDefault="003859B8" w:rsidP="003859B8">
      <w:pPr>
        <w:pStyle w:val="Textoindependiente"/>
        <w:numPr>
          <w:ilvl w:val="0"/>
          <w:numId w:val="5"/>
        </w:numPr>
        <w:tabs>
          <w:tab w:val="num" w:pos="1134"/>
        </w:tabs>
        <w:ind w:left="1134" w:hanging="567"/>
        <w:rPr>
          <w:rFonts w:ascii="Tahoma" w:hAnsi="Tahoma" w:cs="Tahoma"/>
          <w:sz w:val="20"/>
          <w:lang w:val="es-ES_tradnl"/>
        </w:rPr>
      </w:pPr>
      <w:r w:rsidRPr="00B044F5">
        <w:rPr>
          <w:rFonts w:ascii="Tahoma" w:hAnsi="Tahoma" w:cs="Tahoma"/>
          <w:sz w:val="20"/>
          <w:lang w:val="es-ES_tradnl"/>
        </w:rPr>
        <w:t>Otras funciones que le asigne el Director General del CENAN-</w:t>
      </w:r>
    </w:p>
    <w:p w:rsidR="003859B8" w:rsidRPr="00B044F5" w:rsidRDefault="003859B8" w:rsidP="003859B8">
      <w:pPr>
        <w:pStyle w:val="Textoindependiente"/>
        <w:numPr>
          <w:ilvl w:val="0"/>
          <w:numId w:val="5"/>
        </w:numPr>
        <w:tabs>
          <w:tab w:val="num" w:pos="1134"/>
        </w:tabs>
        <w:ind w:left="1134" w:hanging="567"/>
        <w:rPr>
          <w:rFonts w:ascii="Tahoma" w:hAnsi="Tahoma" w:cs="Tahoma"/>
          <w:sz w:val="20"/>
          <w:lang w:val="es-ES_tradnl"/>
        </w:rPr>
      </w:pPr>
      <w:r w:rsidRPr="00B044F5">
        <w:rPr>
          <w:rFonts w:ascii="Tahoma" w:hAnsi="Tahoma" w:cs="Tahoma"/>
          <w:sz w:val="20"/>
          <w:lang w:val="es-ES_tradnl"/>
        </w:rPr>
        <w:t>Mantener reserva y confidencialidad de las actividades que realice o la documentación que procese o tenga a la vista.</w:t>
      </w:r>
    </w:p>
    <w:p w:rsidR="003859B8" w:rsidRPr="00B044F5" w:rsidRDefault="003859B8" w:rsidP="003859B8">
      <w:pPr>
        <w:pStyle w:val="Prrafodelista"/>
        <w:tabs>
          <w:tab w:val="num" w:pos="567"/>
        </w:tabs>
        <w:ind w:left="567" w:hanging="425"/>
        <w:rPr>
          <w:rFonts w:ascii="Tahoma" w:hAnsi="Tahoma" w:cs="Tahoma"/>
          <w:sz w:val="20"/>
          <w:lang w:val="es-ES"/>
        </w:rPr>
      </w:pPr>
    </w:p>
    <w:p w:rsidR="003859B8" w:rsidRPr="00B044F5" w:rsidRDefault="003859B8" w:rsidP="003859B8">
      <w:pPr>
        <w:pStyle w:val="Textoindependiente"/>
        <w:numPr>
          <w:ilvl w:val="0"/>
          <w:numId w:val="4"/>
        </w:numPr>
        <w:tabs>
          <w:tab w:val="clear" w:pos="720"/>
          <w:tab w:val="num" w:pos="567"/>
        </w:tabs>
        <w:ind w:left="567" w:hanging="425"/>
        <w:rPr>
          <w:rFonts w:ascii="Tahoma" w:hAnsi="Tahoma" w:cs="Tahoma"/>
          <w:sz w:val="20"/>
        </w:rPr>
      </w:pPr>
      <w:r w:rsidRPr="00B044F5">
        <w:rPr>
          <w:rFonts w:ascii="Tahoma" w:hAnsi="Tahoma" w:cs="Tahoma"/>
          <w:sz w:val="20"/>
        </w:rPr>
        <w:t>En segundo lugar, debemos recordar que el artículo 143º del Reglamento establece que la Entidad puede resolver el contrato en caso el Contratista incumpla injustificadamente obligaciones contractuales esenciales, legales o reglamentarias a su cargo, pese a haber sido requerido para ello</w:t>
      </w:r>
      <w:r w:rsidRPr="00B044F5">
        <w:rPr>
          <w:rStyle w:val="Refdenotaalpie"/>
          <w:rFonts w:ascii="Tahoma" w:hAnsi="Tahoma" w:cs="Tahoma"/>
          <w:sz w:val="20"/>
        </w:rPr>
        <w:footnoteReference w:id="8"/>
      </w:r>
      <w:r w:rsidRPr="00B044F5">
        <w:rPr>
          <w:rFonts w:ascii="Tahoma" w:hAnsi="Tahoma" w:cs="Tahoma"/>
          <w:sz w:val="20"/>
        </w:rPr>
        <w:t xml:space="preserve">, </w:t>
      </w:r>
    </w:p>
    <w:p w:rsidR="003859B8" w:rsidRPr="00B044F5" w:rsidRDefault="003859B8" w:rsidP="003859B8">
      <w:pPr>
        <w:pStyle w:val="Textoindependiente"/>
        <w:tabs>
          <w:tab w:val="num" w:pos="567"/>
        </w:tabs>
        <w:ind w:left="567" w:hanging="425"/>
        <w:rPr>
          <w:rFonts w:ascii="Tahoma" w:hAnsi="Tahoma" w:cs="Tahoma"/>
          <w:sz w:val="20"/>
        </w:rPr>
      </w:pPr>
    </w:p>
    <w:p w:rsidR="003859B8" w:rsidRPr="00B044F5" w:rsidRDefault="003859B8" w:rsidP="003859B8">
      <w:pPr>
        <w:pStyle w:val="Textoindependiente"/>
        <w:numPr>
          <w:ilvl w:val="0"/>
          <w:numId w:val="4"/>
        </w:numPr>
        <w:tabs>
          <w:tab w:val="clear" w:pos="720"/>
          <w:tab w:val="num" w:pos="567"/>
        </w:tabs>
        <w:ind w:left="567" w:hanging="425"/>
        <w:rPr>
          <w:rFonts w:ascii="Tahoma" w:hAnsi="Tahoma" w:cs="Tahoma"/>
          <w:sz w:val="20"/>
        </w:rPr>
      </w:pPr>
      <w:r w:rsidRPr="00B044F5">
        <w:rPr>
          <w:rFonts w:ascii="Tahoma" w:hAnsi="Tahoma" w:cs="Tahoma"/>
          <w:sz w:val="20"/>
          <w:lang w:val="es-ES_tradnl"/>
        </w:rPr>
        <w:t xml:space="preserve">En ese orden de ideas, </w:t>
      </w:r>
      <w:r w:rsidRPr="00B044F5">
        <w:rPr>
          <w:rFonts w:ascii="Tahoma" w:hAnsi="Tahoma" w:cs="Tahoma"/>
          <w:sz w:val="20"/>
        </w:rPr>
        <w:t xml:space="preserve">este tribunal considera que el hecho denunciado no implicaría en estricto un incumplimiento de los términos pactados, pues no acarrea necesariamente la paralización de los servicios encomendados o su cumplimiento parcial, tardío o defectuoso de los mismos. </w:t>
      </w:r>
    </w:p>
    <w:p w:rsidR="003859B8" w:rsidRPr="00B044F5" w:rsidRDefault="003859B8" w:rsidP="003859B8">
      <w:pPr>
        <w:pStyle w:val="Prrafodelista"/>
        <w:tabs>
          <w:tab w:val="num" w:pos="567"/>
        </w:tabs>
        <w:ind w:left="567" w:hanging="425"/>
        <w:rPr>
          <w:rFonts w:ascii="Tahoma" w:hAnsi="Tahoma" w:cs="Tahoma"/>
          <w:sz w:val="20"/>
        </w:rPr>
      </w:pPr>
    </w:p>
    <w:p w:rsidR="003859B8" w:rsidRPr="00B044F5" w:rsidRDefault="003859B8" w:rsidP="003859B8">
      <w:pPr>
        <w:pStyle w:val="Textoindependiente"/>
        <w:tabs>
          <w:tab w:val="num" w:pos="567"/>
        </w:tabs>
        <w:ind w:left="567" w:hanging="425"/>
        <w:rPr>
          <w:rFonts w:ascii="Tahoma" w:hAnsi="Tahoma" w:cs="Tahoma"/>
          <w:sz w:val="20"/>
        </w:rPr>
      </w:pPr>
      <w:r w:rsidRPr="00B044F5">
        <w:rPr>
          <w:rFonts w:ascii="Tahoma" w:hAnsi="Tahoma" w:cs="Tahoma"/>
          <w:sz w:val="20"/>
          <w:lang w:val="es-ES_tradnl"/>
        </w:rPr>
        <w:tab/>
        <w:t>Para poder atribuir responsabilidad a la Contratista, el incumplimiento debió haber recaído sobre alguna de las obligaciones contractuales a las que se comprometió a realizar cuando suscribió el Contrato N</w:t>
      </w:r>
      <w:proofErr w:type="gramStart"/>
      <w:r w:rsidRPr="00B044F5">
        <w:rPr>
          <w:rFonts w:ascii="Tahoma" w:hAnsi="Tahoma" w:cs="Tahoma"/>
          <w:sz w:val="20"/>
          <w:lang w:val="es-ES_tradnl"/>
        </w:rPr>
        <w:t>.º</w:t>
      </w:r>
      <w:proofErr w:type="gramEnd"/>
      <w:r w:rsidRPr="00B044F5">
        <w:rPr>
          <w:rFonts w:ascii="Tahoma" w:hAnsi="Tahoma" w:cs="Tahoma"/>
          <w:sz w:val="20"/>
          <w:lang w:val="es-ES_tradnl"/>
        </w:rPr>
        <w:t xml:space="preserve"> </w:t>
      </w:r>
      <w:r w:rsidRPr="00B044F5">
        <w:rPr>
          <w:rFonts w:ascii="Tahoma" w:hAnsi="Tahoma" w:cs="Tahoma"/>
          <w:sz w:val="20"/>
        </w:rPr>
        <w:t>514-2003-OPD/INS</w:t>
      </w:r>
      <w:r w:rsidRPr="00B044F5">
        <w:rPr>
          <w:rFonts w:ascii="Tahoma" w:hAnsi="Tahoma" w:cs="Tahoma"/>
          <w:sz w:val="20"/>
          <w:lang w:val="es-ES_tradnl"/>
        </w:rPr>
        <w:t>; en otras palabras, la Entidad tendría que haber demostrado que la Contratista incumplió una o más de las funciones descritas en el numeral 8) del presente análisis, situación que no ha ocurrido en el presente caso.</w:t>
      </w:r>
      <w:r w:rsidRPr="00B044F5">
        <w:rPr>
          <w:rFonts w:ascii="Tahoma" w:hAnsi="Tahoma" w:cs="Tahoma"/>
          <w:sz w:val="20"/>
        </w:rPr>
        <w:t xml:space="preserve"> Por el contrario, la Entidad ha utilizado un hecho ajeno a los </w:t>
      </w:r>
      <w:r w:rsidRPr="00B044F5">
        <w:rPr>
          <w:rFonts w:ascii="Tahoma" w:hAnsi="Tahoma" w:cs="Tahoma"/>
          <w:sz w:val="20"/>
        </w:rPr>
        <w:lastRenderedPageBreak/>
        <w:t xml:space="preserve">descritos en el objeto del contrato para resolver el mismo, situación que no está prevista en el artículo 143º del Reglamento. </w:t>
      </w:r>
    </w:p>
    <w:p w:rsidR="003859B8" w:rsidRPr="00B044F5" w:rsidRDefault="003859B8" w:rsidP="003859B8">
      <w:pPr>
        <w:pStyle w:val="Textoindependiente"/>
        <w:tabs>
          <w:tab w:val="num" w:pos="567"/>
        </w:tabs>
        <w:ind w:left="567" w:hanging="425"/>
        <w:rPr>
          <w:rFonts w:ascii="Tahoma" w:hAnsi="Tahoma" w:cs="Tahoma"/>
          <w:sz w:val="20"/>
        </w:rPr>
      </w:pPr>
    </w:p>
    <w:p w:rsidR="003859B8" w:rsidRPr="00B044F5" w:rsidRDefault="003859B8" w:rsidP="003859B8">
      <w:pPr>
        <w:pStyle w:val="Textoindependiente"/>
        <w:tabs>
          <w:tab w:val="num" w:pos="567"/>
        </w:tabs>
        <w:ind w:left="567" w:hanging="425"/>
        <w:rPr>
          <w:rFonts w:ascii="Tahoma" w:hAnsi="Tahoma" w:cs="Tahoma"/>
          <w:sz w:val="20"/>
        </w:rPr>
      </w:pPr>
      <w:r w:rsidRPr="00B044F5">
        <w:rPr>
          <w:rFonts w:ascii="Tahoma" w:hAnsi="Tahoma" w:cs="Tahoma"/>
          <w:sz w:val="20"/>
        </w:rPr>
        <w:tab/>
        <w:t>Consecuentemente, no existiendo obligación contractual que la Contratista haya incumplido, y atendiendo a que el procedimiento administrativo sancionador se rige por el Principio de Tipicidad, el cual señala que sólo constituyen conductas sancionables administrativamente las infracciones previstas expresamente en normas con rango de ley mediante su tipificación como tales, sin admitir interpretación extensiva o analogía</w:t>
      </w:r>
      <w:r w:rsidRPr="00B044F5">
        <w:rPr>
          <w:rStyle w:val="Refdenotaalpie"/>
          <w:rFonts w:ascii="Tahoma" w:hAnsi="Tahoma" w:cs="Tahoma"/>
          <w:sz w:val="20"/>
        </w:rPr>
        <w:footnoteReference w:id="9"/>
      </w:r>
      <w:r w:rsidRPr="00B044F5">
        <w:rPr>
          <w:rFonts w:ascii="Tahoma" w:hAnsi="Tahoma" w:cs="Tahoma"/>
          <w:sz w:val="20"/>
        </w:rPr>
        <w:t>, este Tribunal considera que no corresponde aplicar sanción administrativa a La Contratista.</w:t>
      </w:r>
    </w:p>
    <w:p w:rsidR="003859B8" w:rsidRPr="00B044F5" w:rsidRDefault="003859B8" w:rsidP="003859B8">
      <w:pPr>
        <w:pStyle w:val="Textoindependiente"/>
        <w:tabs>
          <w:tab w:val="num" w:pos="567"/>
        </w:tabs>
        <w:ind w:left="567" w:hanging="425"/>
        <w:rPr>
          <w:rFonts w:ascii="Tahoma" w:hAnsi="Tahoma" w:cs="Tahoma"/>
          <w:sz w:val="20"/>
        </w:rPr>
      </w:pPr>
    </w:p>
    <w:p w:rsidR="003859B8" w:rsidRPr="00B044F5" w:rsidRDefault="003859B8" w:rsidP="003859B8">
      <w:pPr>
        <w:pStyle w:val="Textoindependiente"/>
        <w:numPr>
          <w:ilvl w:val="0"/>
          <w:numId w:val="4"/>
        </w:numPr>
        <w:tabs>
          <w:tab w:val="clear" w:pos="720"/>
          <w:tab w:val="num" w:pos="567"/>
        </w:tabs>
        <w:ind w:left="567" w:hanging="425"/>
        <w:rPr>
          <w:rFonts w:ascii="Tahoma" w:hAnsi="Tahoma" w:cs="Tahoma"/>
          <w:sz w:val="20"/>
        </w:rPr>
      </w:pPr>
      <w:r w:rsidRPr="00B044F5">
        <w:rPr>
          <w:rFonts w:ascii="Tahoma" w:hAnsi="Tahoma" w:cs="Tahoma"/>
          <w:sz w:val="20"/>
        </w:rPr>
        <w:t>De otro lado, respecto al argumento de la Contratista según el cual el Tribunal es incompetente para conocer el caso de autos, toda vez que existe una demanda ante el Poder judicial mediante la cual se ha solicitado el pago de beneficios económicos por parte de la Entidad, debemos señalar que no obra en autos documentación alguna que acredite que tal afirmación sea cierta, así como tampoco se ha demostrado que dicha demanda judicial guarde relación con el caso de autos.</w:t>
      </w:r>
    </w:p>
    <w:p w:rsidR="003859B8" w:rsidRPr="00B044F5" w:rsidRDefault="003859B8" w:rsidP="003859B8">
      <w:pPr>
        <w:pStyle w:val="Textoindependiente"/>
        <w:tabs>
          <w:tab w:val="num" w:pos="567"/>
        </w:tabs>
        <w:ind w:left="567"/>
        <w:rPr>
          <w:rFonts w:ascii="Tahoma" w:hAnsi="Tahoma" w:cs="Tahoma"/>
          <w:sz w:val="20"/>
        </w:rPr>
      </w:pPr>
    </w:p>
    <w:p w:rsidR="003859B8" w:rsidRPr="00B044F5" w:rsidRDefault="003859B8" w:rsidP="003859B8">
      <w:pPr>
        <w:pStyle w:val="Textoindependiente"/>
        <w:numPr>
          <w:ilvl w:val="0"/>
          <w:numId w:val="4"/>
        </w:numPr>
        <w:tabs>
          <w:tab w:val="clear" w:pos="720"/>
          <w:tab w:val="num" w:pos="567"/>
        </w:tabs>
        <w:ind w:left="567" w:hanging="425"/>
        <w:rPr>
          <w:rFonts w:ascii="Tahoma" w:hAnsi="Tahoma" w:cs="Tahoma"/>
          <w:sz w:val="20"/>
        </w:rPr>
      </w:pPr>
      <w:r w:rsidRPr="00B044F5">
        <w:rPr>
          <w:rFonts w:ascii="Tahoma" w:hAnsi="Tahoma" w:cs="Tahoma"/>
          <w:sz w:val="20"/>
        </w:rPr>
        <w:t>Finalmente, en relación a la afirmación de la Entidad en el sentido que la actuación de la contratista al haber consignado un numero de Colegiatura que no le correspondía en el Informe N. 001-CVE-AVP-MLS-2005 supone un quebrantamiento del principio de moralidad</w:t>
      </w:r>
      <w:r w:rsidRPr="00B044F5">
        <w:rPr>
          <w:rStyle w:val="Refdenotaalpie"/>
          <w:rFonts w:ascii="Tahoma" w:hAnsi="Tahoma" w:cs="Tahoma"/>
          <w:i/>
          <w:sz w:val="20"/>
        </w:rPr>
        <w:footnoteReference w:id="10"/>
      </w:r>
      <w:r w:rsidRPr="00B044F5">
        <w:rPr>
          <w:rFonts w:ascii="Tahoma" w:hAnsi="Tahoma" w:cs="Tahoma"/>
          <w:sz w:val="20"/>
        </w:rPr>
        <w:t xml:space="preserve"> establecido en el numeral 1) del artículo 3º del Reglamento, y del principio de presunción de veracidad, consagrado en el numeral 1.7 del artículo IV del Título Preliminar de la Ley General del Procedimiento Administrativo, Ley N.º 27444</w:t>
      </w:r>
      <w:r w:rsidRPr="00B044F5">
        <w:rPr>
          <w:rStyle w:val="Refdenotaalpie"/>
          <w:rFonts w:ascii="Tahoma" w:hAnsi="Tahoma" w:cs="Tahoma"/>
          <w:sz w:val="20"/>
        </w:rPr>
        <w:footnoteReference w:id="11"/>
      </w:r>
      <w:r w:rsidRPr="00B044F5">
        <w:rPr>
          <w:rFonts w:ascii="Tahoma" w:hAnsi="Tahoma" w:cs="Tahoma"/>
          <w:sz w:val="20"/>
        </w:rPr>
        <w:t xml:space="preserve">, este Colegiado considera que la demostración de que efectivamente se han vulnerado dichos principios implicaría, mas bien, la comisión de la infracción tipificada en el literal f) del artículo 205º correspondiente a la presentación de documentos falsos o declaraciones inexactas a las Entidades o al CONSUCODE. </w:t>
      </w:r>
    </w:p>
    <w:p w:rsidR="003859B8" w:rsidRPr="00B044F5" w:rsidRDefault="003859B8" w:rsidP="003859B8">
      <w:pPr>
        <w:pStyle w:val="Prrafodelista"/>
        <w:tabs>
          <w:tab w:val="num" w:pos="567"/>
        </w:tabs>
        <w:ind w:left="567" w:hanging="425"/>
        <w:rPr>
          <w:rFonts w:ascii="Tahoma" w:hAnsi="Tahoma" w:cs="Tahoma"/>
          <w:sz w:val="20"/>
          <w:lang w:val="es-ES"/>
        </w:rPr>
      </w:pPr>
    </w:p>
    <w:p w:rsidR="003859B8" w:rsidRPr="00B044F5" w:rsidRDefault="003859B8" w:rsidP="003859B8">
      <w:pPr>
        <w:pStyle w:val="Textoindependiente"/>
        <w:numPr>
          <w:ilvl w:val="0"/>
          <w:numId w:val="4"/>
        </w:numPr>
        <w:tabs>
          <w:tab w:val="clear" w:pos="720"/>
          <w:tab w:val="num" w:pos="567"/>
        </w:tabs>
        <w:ind w:left="567" w:hanging="425"/>
        <w:rPr>
          <w:rFonts w:ascii="Tahoma" w:hAnsi="Tahoma" w:cs="Tahoma"/>
          <w:sz w:val="20"/>
        </w:rPr>
      </w:pPr>
      <w:r w:rsidRPr="00B044F5">
        <w:rPr>
          <w:rFonts w:ascii="Tahoma" w:hAnsi="Tahoma" w:cs="Tahoma"/>
          <w:sz w:val="20"/>
        </w:rPr>
        <w:t>Sobre el particular, resulta pertinente señalar que, de la evaluación de la documentación obrante en autos, se advierte que la Contratista efectivamente consignó, en el Informe N</w:t>
      </w:r>
      <w:proofErr w:type="gramStart"/>
      <w:r w:rsidRPr="00B044F5">
        <w:rPr>
          <w:rFonts w:ascii="Tahoma" w:hAnsi="Tahoma" w:cs="Tahoma"/>
          <w:sz w:val="20"/>
        </w:rPr>
        <w:t>.º</w:t>
      </w:r>
      <w:proofErr w:type="gramEnd"/>
      <w:r w:rsidRPr="00B044F5">
        <w:rPr>
          <w:rFonts w:ascii="Tahoma" w:hAnsi="Tahoma" w:cs="Tahoma"/>
          <w:sz w:val="20"/>
        </w:rPr>
        <w:t xml:space="preserve"> 001-CVE-AVP-MLS-2005-DEPRYDAN de fecha 30 de diciembre de 2005</w:t>
      </w:r>
      <w:r w:rsidRPr="00B044F5">
        <w:rPr>
          <w:rStyle w:val="Refdenotaalpie"/>
          <w:rFonts w:ascii="Tahoma" w:hAnsi="Tahoma" w:cs="Tahoma"/>
          <w:sz w:val="20"/>
        </w:rPr>
        <w:footnoteReference w:id="12"/>
      </w:r>
      <w:r w:rsidRPr="00B044F5">
        <w:rPr>
          <w:rFonts w:ascii="Tahoma" w:hAnsi="Tahoma" w:cs="Tahoma"/>
          <w:sz w:val="20"/>
        </w:rPr>
        <w:t xml:space="preserve">, el número de colegiatura 1535. </w:t>
      </w:r>
    </w:p>
    <w:p w:rsidR="003859B8" w:rsidRPr="00B044F5" w:rsidRDefault="003859B8" w:rsidP="003859B8">
      <w:pPr>
        <w:pStyle w:val="Prrafodelista"/>
        <w:tabs>
          <w:tab w:val="num" w:pos="567"/>
        </w:tabs>
        <w:ind w:left="567" w:hanging="425"/>
        <w:rPr>
          <w:rFonts w:ascii="Tahoma" w:hAnsi="Tahoma" w:cs="Tahoma"/>
          <w:sz w:val="20"/>
          <w:lang w:val="es-ES"/>
        </w:rPr>
      </w:pPr>
    </w:p>
    <w:p w:rsidR="003859B8" w:rsidRPr="00B044F5" w:rsidRDefault="003859B8" w:rsidP="003859B8">
      <w:pPr>
        <w:pStyle w:val="Textoindependiente"/>
        <w:tabs>
          <w:tab w:val="num" w:pos="567"/>
        </w:tabs>
        <w:ind w:left="567" w:hanging="425"/>
        <w:rPr>
          <w:rFonts w:ascii="Tahoma" w:hAnsi="Tahoma" w:cs="Tahoma"/>
          <w:sz w:val="20"/>
        </w:rPr>
      </w:pPr>
      <w:r w:rsidRPr="00B044F5">
        <w:rPr>
          <w:rFonts w:ascii="Tahoma" w:hAnsi="Tahoma" w:cs="Tahoma"/>
          <w:sz w:val="20"/>
        </w:rPr>
        <w:tab/>
        <w:t>Asimismo, obra en autos la Constancia de fecha 10 de enero de 2006</w:t>
      </w:r>
      <w:r w:rsidRPr="00B044F5">
        <w:rPr>
          <w:rStyle w:val="Refdenotaalpie"/>
          <w:rFonts w:ascii="Tahoma" w:hAnsi="Tahoma" w:cs="Tahoma"/>
          <w:sz w:val="20"/>
        </w:rPr>
        <w:footnoteReference w:id="13"/>
      </w:r>
      <w:r w:rsidRPr="00B044F5">
        <w:rPr>
          <w:rFonts w:ascii="Tahoma" w:hAnsi="Tahoma" w:cs="Tahoma"/>
          <w:sz w:val="20"/>
        </w:rPr>
        <w:t xml:space="preserve"> expedida por el propio Colegio de Psicólogos del Perú, en la cual se indicó que la señora </w:t>
      </w:r>
      <w:proofErr w:type="spellStart"/>
      <w:r w:rsidRPr="00B044F5">
        <w:rPr>
          <w:rFonts w:ascii="Tahoma" w:hAnsi="Tahoma" w:cs="Tahoma"/>
          <w:sz w:val="20"/>
        </w:rPr>
        <w:t>Ariela</w:t>
      </w:r>
      <w:proofErr w:type="spellEnd"/>
      <w:r w:rsidRPr="00B044F5">
        <w:rPr>
          <w:rFonts w:ascii="Tahoma" w:hAnsi="Tahoma" w:cs="Tahoma"/>
          <w:sz w:val="20"/>
        </w:rPr>
        <w:t xml:space="preserve"> Bertha </w:t>
      </w:r>
      <w:proofErr w:type="spellStart"/>
      <w:r w:rsidRPr="00B044F5">
        <w:rPr>
          <w:rFonts w:ascii="Tahoma" w:hAnsi="Tahoma" w:cs="Tahoma"/>
          <w:sz w:val="20"/>
        </w:rPr>
        <w:t>Villafana</w:t>
      </w:r>
      <w:proofErr w:type="spellEnd"/>
      <w:r w:rsidRPr="00B044F5">
        <w:rPr>
          <w:rFonts w:ascii="Tahoma" w:hAnsi="Tahoma" w:cs="Tahoma"/>
          <w:sz w:val="20"/>
        </w:rPr>
        <w:t xml:space="preserve"> Pino se encuentra inscrita en el Registro Único de Matrículas con el Nº 11686 </w:t>
      </w:r>
      <w:r w:rsidRPr="00B044F5">
        <w:rPr>
          <w:rFonts w:ascii="Tahoma" w:hAnsi="Tahoma" w:cs="Tahoma"/>
          <w:sz w:val="20"/>
        </w:rPr>
        <w:lastRenderedPageBreak/>
        <w:t>desde el 09 de enero de 2006, fecha posterior a la presentación del Informe N</w:t>
      </w:r>
      <w:proofErr w:type="gramStart"/>
      <w:r w:rsidRPr="00B044F5">
        <w:rPr>
          <w:rFonts w:ascii="Tahoma" w:hAnsi="Tahoma" w:cs="Tahoma"/>
          <w:sz w:val="20"/>
        </w:rPr>
        <w:t>.º</w:t>
      </w:r>
      <w:proofErr w:type="gramEnd"/>
      <w:r w:rsidRPr="00B044F5">
        <w:rPr>
          <w:rFonts w:ascii="Tahoma" w:hAnsi="Tahoma" w:cs="Tahoma"/>
          <w:sz w:val="20"/>
        </w:rPr>
        <w:t xml:space="preserve"> 001-CVE-AVP-MLS-2005-DEPRYDAN.</w:t>
      </w:r>
    </w:p>
    <w:p w:rsidR="003859B8" w:rsidRPr="00B044F5" w:rsidRDefault="003859B8" w:rsidP="003859B8">
      <w:pPr>
        <w:pStyle w:val="Prrafodelista"/>
        <w:tabs>
          <w:tab w:val="num" w:pos="567"/>
        </w:tabs>
        <w:ind w:left="567" w:hanging="425"/>
        <w:rPr>
          <w:rFonts w:ascii="Tahoma" w:hAnsi="Tahoma" w:cs="Tahoma"/>
          <w:sz w:val="20"/>
        </w:rPr>
      </w:pPr>
    </w:p>
    <w:p w:rsidR="003859B8" w:rsidRPr="00B044F5" w:rsidRDefault="003859B8" w:rsidP="003859B8">
      <w:pPr>
        <w:pStyle w:val="Textoindependiente"/>
        <w:ind w:left="567"/>
        <w:rPr>
          <w:rFonts w:ascii="Tahoma" w:hAnsi="Tahoma" w:cs="Tahoma"/>
          <w:sz w:val="20"/>
        </w:rPr>
      </w:pPr>
      <w:r w:rsidRPr="00B044F5">
        <w:rPr>
          <w:rFonts w:ascii="Tahoma" w:hAnsi="Tahoma" w:cs="Tahoma"/>
          <w:sz w:val="20"/>
        </w:rPr>
        <w:t xml:space="preserve">Por tanto, este Tribunal considera que en el presente caso existen indicios suficientes que podrían demostrar una posible vulneración a los principios de moralidad y presunción de veracidad, por lo que, corresponde abrir el respectivo procedimiento administrativo sancionador, a fin de poder determinar si habría incurrido en la causal tipificada en el literal f) del artículo 205º del Reglamento de la Ley de Contrataciones y Adquisiciones del Estado. </w:t>
      </w:r>
    </w:p>
    <w:p w:rsidR="003859B8" w:rsidRPr="00B044F5" w:rsidRDefault="003859B8" w:rsidP="003859B8">
      <w:pPr>
        <w:pStyle w:val="Textoindependiente"/>
        <w:ind w:left="567"/>
        <w:rPr>
          <w:rFonts w:ascii="Tahoma" w:hAnsi="Tahoma" w:cs="Tahoma"/>
          <w:sz w:val="20"/>
        </w:rPr>
      </w:pPr>
    </w:p>
    <w:p w:rsidR="003859B8" w:rsidRPr="00B044F5" w:rsidRDefault="003859B8" w:rsidP="003859B8">
      <w:pPr>
        <w:tabs>
          <w:tab w:val="left" w:pos="2520"/>
        </w:tabs>
        <w:ind w:hanging="360"/>
        <w:jc w:val="both"/>
        <w:rPr>
          <w:rFonts w:ascii="Tahoma" w:hAnsi="Tahoma" w:cs="Tahoma"/>
        </w:rPr>
      </w:pPr>
      <w:r w:rsidRPr="00B044F5">
        <w:rPr>
          <w:rFonts w:ascii="Tahoma" w:hAnsi="Tahoma" w:cs="Tahoma"/>
        </w:rPr>
        <w:tab/>
        <w:t xml:space="preserve">Por estos fundamentos, de conformidad con el informe del vocal ponente Dr. Juan Carlos Valdivia </w:t>
      </w:r>
      <w:proofErr w:type="spellStart"/>
      <w:r w:rsidRPr="00B044F5">
        <w:rPr>
          <w:rFonts w:ascii="Tahoma" w:hAnsi="Tahoma" w:cs="Tahoma"/>
        </w:rPr>
        <w:t>Huaringa</w:t>
      </w:r>
      <w:proofErr w:type="spellEnd"/>
      <w:r w:rsidRPr="00B044F5">
        <w:rPr>
          <w:rFonts w:ascii="Tahoma" w:hAnsi="Tahoma" w:cs="Tahoma"/>
        </w:rPr>
        <w:t xml:space="preserve"> y la intervención de los vocales Dra. </w:t>
      </w:r>
      <w:proofErr w:type="spellStart"/>
      <w:r w:rsidRPr="00B044F5">
        <w:rPr>
          <w:rFonts w:ascii="Tahoma" w:hAnsi="Tahoma" w:cs="Tahoma"/>
        </w:rPr>
        <w:t>Janette</w:t>
      </w:r>
      <w:proofErr w:type="spellEnd"/>
      <w:r w:rsidRPr="00B044F5">
        <w:rPr>
          <w:rFonts w:ascii="Tahoma" w:hAnsi="Tahoma" w:cs="Tahoma"/>
        </w:rPr>
        <w:t xml:space="preserve"> </w:t>
      </w:r>
      <w:proofErr w:type="spellStart"/>
      <w:r w:rsidRPr="00B044F5">
        <w:rPr>
          <w:rFonts w:ascii="Tahoma" w:hAnsi="Tahoma" w:cs="Tahoma"/>
        </w:rPr>
        <w:t>Elke</w:t>
      </w:r>
      <w:proofErr w:type="spellEnd"/>
      <w:r w:rsidRPr="00B044F5">
        <w:rPr>
          <w:rFonts w:ascii="Tahoma" w:hAnsi="Tahoma" w:cs="Tahoma"/>
        </w:rPr>
        <w:t xml:space="preserve"> Ramírez </w:t>
      </w:r>
      <w:proofErr w:type="spellStart"/>
      <w:r w:rsidRPr="00B044F5">
        <w:rPr>
          <w:rFonts w:ascii="Tahoma" w:hAnsi="Tahoma" w:cs="Tahoma"/>
        </w:rPr>
        <w:t>Maynetto</w:t>
      </w:r>
      <w:proofErr w:type="spellEnd"/>
      <w:r w:rsidRPr="00B044F5">
        <w:rPr>
          <w:rFonts w:ascii="Tahoma" w:hAnsi="Tahoma" w:cs="Tahoma"/>
        </w:rPr>
        <w:t xml:space="preserve"> y Dr. Carlos Navas Rondón, atendiendo a la </w:t>
      </w:r>
      <w:proofErr w:type="spellStart"/>
      <w:r w:rsidRPr="00B044F5">
        <w:rPr>
          <w:rFonts w:ascii="Tahoma" w:hAnsi="Tahoma" w:cs="Tahoma"/>
        </w:rPr>
        <w:t>reconformación</w:t>
      </w:r>
      <w:proofErr w:type="spellEnd"/>
      <w:r w:rsidRPr="00B044F5">
        <w:rPr>
          <w:rFonts w:ascii="Tahoma" w:hAnsi="Tahoma" w:cs="Tahoma"/>
        </w:rPr>
        <w:t xml:space="preserve"> de la Tercera Sala del Tribunal de Contrataciones y Adquisiciones del Estado, según lo dispuesto en la Resolución N.º 279-2007-CONSUCODE/PRE, expedida el 21 de mayo de 2007 y, en ejercicio de las facultades conferidas en los artículos 53, 59 y 61 del Texto Único Ordenado de la Ley de Contrataciones y Adquisiciones del Estado, aprobado por Decreto Supremo N.º 083-2004-PCM y su Reglamento, aprobado por Decreto Supremo N.º 084-2004-PCM y los artículos 17 y 18 del Reglamento de Organización y Funciones del CONSUCODE, aprobado por Decreto Supremo N.º 054-2007-EF; analizados los antecedentes y luego de agotado el debate correspondiente, por unanimidad; </w:t>
      </w:r>
    </w:p>
    <w:p w:rsidR="003859B8" w:rsidRPr="00B044F5" w:rsidRDefault="003859B8" w:rsidP="003859B8">
      <w:pPr>
        <w:jc w:val="both"/>
        <w:rPr>
          <w:rFonts w:ascii="Tahoma" w:hAnsi="Tahoma" w:cs="Tahoma"/>
          <w:b/>
          <w:shadow/>
        </w:rPr>
      </w:pPr>
    </w:p>
    <w:p w:rsidR="003859B8" w:rsidRPr="00B044F5" w:rsidRDefault="003859B8" w:rsidP="003859B8">
      <w:pPr>
        <w:jc w:val="both"/>
        <w:rPr>
          <w:rFonts w:ascii="Tahoma" w:hAnsi="Tahoma" w:cs="Tahoma"/>
          <w:b/>
          <w:shadow/>
        </w:rPr>
      </w:pPr>
      <w:r w:rsidRPr="00B044F5">
        <w:rPr>
          <w:rFonts w:ascii="Tahoma" w:hAnsi="Tahoma" w:cs="Tahoma"/>
          <w:b/>
          <w:shadow/>
        </w:rPr>
        <w:t xml:space="preserve">LA SALA RESUELVE: </w:t>
      </w:r>
    </w:p>
    <w:p w:rsidR="003859B8" w:rsidRPr="00B044F5" w:rsidRDefault="003859B8" w:rsidP="003859B8">
      <w:pPr>
        <w:jc w:val="both"/>
        <w:rPr>
          <w:rFonts w:ascii="Tahoma" w:hAnsi="Tahoma" w:cs="Tahoma"/>
        </w:rPr>
      </w:pPr>
    </w:p>
    <w:p w:rsidR="003859B8" w:rsidRPr="00B044F5" w:rsidRDefault="003859B8" w:rsidP="003859B8">
      <w:pPr>
        <w:pStyle w:val="Prrafodelista"/>
        <w:numPr>
          <w:ilvl w:val="0"/>
          <w:numId w:val="7"/>
        </w:numPr>
        <w:tabs>
          <w:tab w:val="clear" w:pos="720"/>
          <w:tab w:val="num" w:pos="567"/>
        </w:tabs>
        <w:ind w:left="567"/>
        <w:jc w:val="both"/>
        <w:rPr>
          <w:rFonts w:ascii="Tahoma" w:hAnsi="Tahoma" w:cs="Tahoma"/>
          <w:sz w:val="20"/>
        </w:rPr>
      </w:pPr>
      <w:r w:rsidRPr="00B044F5">
        <w:rPr>
          <w:rFonts w:ascii="Tahoma" w:hAnsi="Tahoma" w:cs="Tahoma"/>
          <w:sz w:val="20"/>
        </w:rPr>
        <w:t xml:space="preserve">Declarar no ha lugar a la imposición de sanción a la señora </w:t>
      </w:r>
      <w:proofErr w:type="spellStart"/>
      <w:r w:rsidRPr="00B044F5">
        <w:rPr>
          <w:rFonts w:ascii="Tahoma" w:hAnsi="Tahoma" w:cs="Tahoma"/>
          <w:sz w:val="20"/>
        </w:rPr>
        <w:t>Ariela</w:t>
      </w:r>
      <w:proofErr w:type="spellEnd"/>
      <w:r w:rsidRPr="00B044F5">
        <w:rPr>
          <w:rFonts w:ascii="Tahoma" w:hAnsi="Tahoma" w:cs="Tahoma"/>
          <w:sz w:val="20"/>
        </w:rPr>
        <w:t xml:space="preserve"> Bertha </w:t>
      </w:r>
      <w:proofErr w:type="spellStart"/>
      <w:r w:rsidRPr="00B044F5">
        <w:rPr>
          <w:rFonts w:ascii="Tahoma" w:hAnsi="Tahoma" w:cs="Tahoma"/>
          <w:sz w:val="20"/>
        </w:rPr>
        <w:t>Villafana</w:t>
      </w:r>
      <w:proofErr w:type="spellEnd"/>
      <w:r w:rsidRPr="00B044F5">
        <w:rPr>
          <w:rFonts w:ascii="Tahoma" w:hAnsi="Tahoma" w:cs="Tahoma"/>
          <w:sz w:val="20"/>
        </w:rPr>
        <w:t xml:space="preserve"> Pino, por los fundamentos expuestos.</w:t>
      </w:r>
    </w:p>
    <w:p w:rsidR="003859B8" w:rsidRPr="00B044F5" w:rsidRDefault="003859B8" w:rsidP="003859B8">
      <w:pPr>
        <w:tabs>
          <w:tab w:val="num" w:pos="567"/>
        </w:tabs>
        <w:ind w:left="567"/>
        <w:jc w:val="both"/>
        <w:rPr>
          <w:rFonts w:ascii="Tahoma" w:hAnsi="Tahoma" w:cs="Tahoma"/>
        </w:rPr>
      </w:pPr>
    </w:p>
    <w:p w:rsidR="003859B8" w:rsidRPr="00B044F5" w:rsidRDefault="003859B8" w:rsidP="003859B8">
      <w:pPr>
        <w:widowControl w:val="0"/>
        <w:numPr>
          <w:ilvl w:val="0"/>
          <w:numId w:val="7"/>
        </w:numPr>
        <w:tabs>
          <w:tab w:val="clear" w:pos="720"/>
          <w:tab w:val="num" w:pos="567"/>
        </w:tabs>
        <w:suppressAutoHyphens/>
        <w:ind w:left="567"/>
        <w:jc w:val="both"/>
        <w:rPr>
          <w:rFonts w:ascii="Tahoma" w:hAnsi="Tahoma" w:cs="Tahoma"/>
        </w:rPr>
      </w:pPr>
      <w:r w:rsidRPr="00B044F5">
        <w:rPr>
          <w:rFonts w:ascii="Tahoma" w:hAnsi="Tahoma" w:cs="Tahoma"/>
        </w:rPr>
        <w:t xml:space="preserve">Abrir expediente de imposición de sanción a la señora </w:t>
      </w:r>
      <w:proofErr w:type="spellStart"/>
      <w:r w:rsidRPr="00B044F5">
        <w:rPr>
          <w:rFonts w:ascii="Tahoma" w:hAnsi="Tahoma" w:cs="Tahoma"/>
        </w:rPr>
        <w:t>Ariela</w:t>
      </w:r>
      <w:proofErr w:type="spellEnd"/>
      <w:r w:rsidRPr="00B044F5">
        <w:rPr>
          <w:rFonts w:ascii="Tahoma" w:hAnsi="Tahoma" w:cs="Tahoma"/>
        </w:rPr>
        <w:t xml:space="preserve"> Bertha </w:t>
      </w:r>
      <w:proofErr w:type="spellStart"/>
      <w:r w:rsidRPr="00B044F5">
        <w:rPr>
          <w:rFonts w:ascii="Tahoma" w:hAnsi="Tahoma" w:cs="Tahoma"/>
        </w:rPr>
        <w:t>Villafana</w:t>
      </w:r>
      <w:proofErr w:type="spellEnd"/>
      <w:r w:rsidRPr="00B044F5">
        <w:rPr>
          <w:rFonts w:ascii="Tahoma" w:hAnsi="Tahoma" w:cs="Tahoma"/>
        </w:rPr>
        <w:t xml:space="preserve"> Pino, por la causal de infracción prevista en el literal f) del artículo 205º del Reglamento de la Ley de Contrataciones y Adquisiciones del Estado, aprobado mediante Decreto Supremo N.º 013-2001-PCM. </w:t>
      </w:r>
    </w:p>
    <w:p w:rsidR="003859B8" w:rsidRPr="00B044F5" w:rsidRDefault="003859B8" w:rsidP="003859B8">
      <w:pPr>
        <w:jc w:val="both"/>
        <w:rPr>
          <w:rFonts w:ascii="Tahoma" w:hAnsi="Tahoma" w:cs="Tahoma"/>
        </w:rPr>
      </w:pPr>
    </w:p>
    <w:p w:rsidR="003859B8" w:rsidRPr="00B044F5" w:rsidRDefault="003859B8" w:rsidP="003859B8">
      <w:pPr>
        <w:jc w:val="both"/>
        <w:rPr>
          <w:rFonts w:ascii="Tahoma" w:hAnsi="Tahoma" w:cs="Tahoma"/>
        </w:rPr>
      </w:pPr>
      <w:r w:rsidRPr="00B044F5">
        <w:rPr>
          <w:rFonts w:ascii="Tahoma" w:hAnsi="Tahoma" w:cs="Tahoma"/>
        </w:rPr>
        <w:t>REGÍSTRESE, COMUNÍQUESE Y PUBLÍQUESE.</w:t>
      </w:r>
    </w:p>
    <w:p w:rsidR="003859B8" w:rsidRPr="00B044F5" w:rsidRDefault="003859B8" w:rsidP="003859B8">
      <w:pPr>
        <w:jc w:val="both"/>
        <w:rPr>
          <w:rFonts w:ascii="Tahoma" w:hAnsi="Tahoma" w:cs="Tahoma"/>
        </w:rPr>
      </w:pPr>
    </w:p>
    <w:p w:rsidR="003859B8" w:rsidRPr="00B044F5" w:rsidRDefault="003859B8" w:rsidP="003859B8">
      <w:pPr>
        <w:jc w:val="both"/>
        <w:rPr>
          <w:rFonts w:ascii="Tahoma" w:hAnsi="Tahoma" w:cs="Tahoma"/>
        </w:rPr>
      </w:pPr>
    </w:p>
    <w:p w:rsidR="003859B8" w:rsidRPr="00B044F5" w:rsidRDefault="003859B8" w:rsidP="003859B8">
      <w:pPr>
        <w:jc w:val="both"/>
        <w:rPr>
          <w:rFonts w:ascii="Tahoma" w:hAnsi="Tahoma" w:cs="Tahoma"/>
        </w:rPr>
      </w:pPr>
    </w:p>
    <w:p w:rsidR="003859B8" w:rsidRPr="00B044F5" w:rsidRDefault="003859B8" w:rsidP="003859B8">
      <w:pPr>
        <w:jc w:val="center"/>
        <w:rPr>
          <w:rFonts w:ascii="Tahoma" w:hAnsi="Tahoma" w:cs="Tahoma"/>
          <w:b/>
        </w:rPr>
      </w:pPr>
    </w:p>
    <w:p w:rsidR="003859B8" w:rsidRPr="00B044F5" w:rsidRDefault="003859B8" w:rsidP="003859B8">
      <w:pPr>
        <w:jc w:val="center"/>
        <w:rPr>
          <w:rFonts w:ascii="Tahoma" w:hAnsi="Tahoma" w:cs="Tahoma"/>
          <w:b/>
        </w:rPr>
      </w:pPr>
      <w:r w:rsidRPr="00B044F5">
        <w:rPr>
          <w:rFonts w:ascii="Tahoma" w:hAnsi="Tahoma" w:cs="Tahoma"/>
          <w:b/>
        </w:rPr>
        <w:t>PRESIDENTE</w:t>
      </w:r>
    </w:p>
    <w:p w:rsidR="003859B8" w:rsidRPr="00B044F5" w:rsidRDefault="003859B8" w:rsidP="003859B8">
      <w:pPr>
        <w:jc w:val="center"/>
        <w:rPr>
          <w:rFonts w:ascii="Tahoma" w:hAnsi="Tahoma" w:cs="Tahoma"/>
          <w:b/>
        </w:rPr>
      </w:pPr>
    </w:p>
    <w:p w:rsidR="003859B8" w:rsidRPr="00B044F5" w:rsidRDefault="003859B8" w:rsidP="003859B8">
      <w:pPr>
        <w:jc w:val="center"/>
        <w:rPr>
          <w:rFonts w:ascii="Tahoma" w:hAnsi="Tahoma" w:cs="Tahoma"/>
          <w:b/>
        </w:rPr>
      </w:pPr>
    </w:p>
    <w:p w:rsidR="003859B8" w:rsidRPr="00B044F5" w:rsidRDefault="003859B8" w:rsidP="003859B8">
      <w:pPr>
        <w:jc w:val="center"/>
        <w:rPr>
          <w:rFonts w:ascii="Tahoma" w:hAnsi="Tahoma" w:cs="Tahoma"/>
          <w:b/>
        </w:rPr>
      </w:pPr>
    </w:p>
    <w:p w:rsidR="003859B8" w:rsidRPr="00B044F5" w:rsidRDefault="003859B8" w:rsidP="003859B8">
      <w:pPr>
        <w:jc w:val="center"/>
        <w:rPr>
          <w:rFonts w:ascii="Tahoma" w:hAnsi="Tahoma" w:cs="Tahoma"/>
          <w:b/>
        </w:rPr>
      </w:pPr>
      <w:r w:rsidRPr="00B044F5">
        <w:rPr>
          <w:rFonts w:ascii="Tahoma" w:hAnsi="Tahoma" w:cs="Tahoma"/>
          <w:b/>
        </w:rPr>
        <w:t xml:space="preserve">VOCAL </w:t>
      </w:r>
      <w:r w:rsidRPr="00B044F5">
        <w:rPr>
          <w:rFonts w:ascii="Tahoma" w:hAnsi="Tahoma" w:cs="Tahoma"/>
          <w:b/>
        </w:rPr>
        <w:tab/>
      </w:r>
      <w:r w:rsidRPr="00B044F5">
        <w:rPr>
          <w:rFonts w:ascii="Tahoma" w:hAnsi="Tahoma" w:cs="Tahoma"/>
          <w:b/>
        </w:rPr>
        <w:tab/>
      </w:r>
      <w:r w:rsidRPr="00B044F5">
        <w:rPr>
          <w:rFonts w:ascii="Tahoma" w:hAnsi="Tahoma" w:cs="Tahoma"/>
          <w:b/>
        </w:rPr>
        <w:tab/>
      </w:r>
      <w:r w:rsidRPr="00B044F5">
        <w:rPr>
          <w:rFonts w:ascii="Tahoma" w:hAnsi="Tahoma" w:cs="Tahoma"/>
          <w:b/>
        </w:rPr>
        <w:tab/>
      </w:r>
      <w:r w:rsidRPr="00B044F5">
        <w:rPr>
          <w:rFonts w:ascii="Tahoma" w:hAnsi="Tahoma" w:cs="Tahoma"/>
          <w:b/>
        </w:rPr>
        <w:tab/>
      </w:r>
      <w:r w:rsidRPr="00B044F5">
        <w:rPr>
          <w:rFonts w:ascii="Tahoma" w:hAnsi="Tahoma" w:cs="Tahoma"/>
          <w:b/>
        </w:rPr>
        <w:tab/>
      </w:r>
      <w:r w:rsidRPr="00B044F5">
        <w:rPr>
          <w:rFonts w:ascii="Tahoma" w:hAnsi="Tahoma" w:cs="Tahoma"/>
          <w:b/>
        </w:rPr>
        <w:tab/>
      </w:r>
      <w:r w:rsidRPr="00B044F5">
        <w:rPr>
          <w:rFonts w:ascii="Tahoma" w:hAnsi="Tahoma" w:cs="Tahoma"/>
          <w:b/>
        </w:rPr>
        <w:tab/>
        <w:t>VOCAL</w:t>
      </w:r>
    </w:p>
    <w:p w:rsidR="003859B8" w:rsidRPr="00B044F5" w:rsidRDefault="003859B8" w:rsidP="003859B8">
      <w:pPr>
        <w:rPr>
          <w:rFonts w:ascii="Tahoma" w:hAnsi="Tahoma" w:cs="Tahoma"/>
          <w:b/>
        </w:rPr>
      </w:pPr>
    </w:p>
    <w:p w:rsidR="003859B8" w:rsidRPr="00B044F5" w:rsidRDefault="003859B8" w:rsidP="003859B8">
      <w:pPr>
        <w:rPr>
          <w:rFonts w:ascii="Tahoma" w:hAnsi="Tahoma" w:cs="Tahoma"/>
          <w:b/>
        </w:rPr>
      </w:pPr>
    </w:p>
    <w:p w:rsidR="003859B8" w:rsidRPr="00B044F5" w:rsidRDefault="003859B8" w:rsidP="003859B8">
      <w:pPr>
        <w:rPr>
          <w:rFonts w:ascii="Tahoma" w:hAnsi="Tahoma" w:cs="Tahoma"/>
        </w:rPr>
      </w:pPr>
      <w:r w:rsidRPr="00B044F5">
        <w:rPr>
          <w:rFonts w:ascii="Tahoma" w:hAnsi="Tahoma" w:cs="Tahoma"/>
        </w:rPr>
        <w:t>ss.</w:t>
      </w:r>
    </w:p>
    <w:p w:rsidR="003859B8" w:rsidRPr="00B044F5" w:rsidRDefault="003859B8" w:rsidP="003859B8">
      <w:pPr>
        <w:rPr>
          <w:rFonts w:ascii="Tahoma" w:hAnsi="Tahoma" w:cs="Tahoma"/>
        </w:rPr>
      </w:pPr>
      <w:r w:rsidRPr="00B044F5">
        <w:rPr>
          <w:rFonts w:ascii="Tahoma" w:hAnsi="Tahoma" w:cs="Tahoma"/>
        </w:rPr>
        <w:t xml:space="preserve">Valdivia </w:t>
      </w:r>
      <w:proofErr w:type="spellStart"/>
      <w:r w:rsidRPr="00B044F5">
        <w:rPr>
          <w:rFonts w:ascii="Tahoma" w:hAnsi="Tahoma" w:cs="Tahoma"/>
        </w:rPr>
        <w:t>Huaringa</w:t>
      </w:r>
      <w:proofErr w:type="spellEnd"/>
    </w:p>
    <w:p w:rsidR="003859B8" w:rsidRPr="00B044F5" w:rsidRDefault="003859B8" w:rsidP="003859B8">
      <w:pPr>
        <w:ind w:left="708" w:hanging="708"/>
        <w:rPr>
          <w:rFonts w:ascii="Tahoma" w:hAnsi="Tahoma" w:cs="Tahoma"/>
        </w:rPr>
      </w:pPr>
      <w:r w:rsidRPr="00B044F5">
        <w:rPr>
          <w:rFonts w:ascii="Tahoma" w:hAnsi="Tahoma" w:cs="Tahoma"/>
        </w:rPr>
        <w:t xml:space="preserve">Ramírez </w:t>
      </w:r>
      <w:proofErr w:type="spellStart"/>
      <w:r w:rsidRPr="00B044F5">
        <w:rPr>
          <w:rFonts w:ascii="Tahoma" w:hAnsi="Tahoma" w:cs="Tahoma"/>
        </w:rPr>
        <w:t>Maynetto</w:t>
      </w:r>
      <w:proofErr w:type="spellEnd"/>
      <w:r w:rsidRPr="00B044F5">
        <w:rPr>
          <w:rFonts w:ascii="Tahoma" w:hAnsi="Tahoma" w:cs="Tahoma"/>
        </w:rPr>
        <w:t xml:space="preserve"> </w:t>
      </w:r>
    </w:p>
    <w:p w:rsidR="003859B8" w:rsidRPr="00B044F5" w:rsidRDefault="003859B8" w:rsidP="003859B8">
      <w:pPr>
        <w:rPr>
          <w:rFonts w:ascii="Tahoma" w:hAnsi="Tahoma" w:cs="Tahoma"/>
        </w:rPr>
      </w:pPr>
      <w:r w:rsidRPr="00B044F5">
        <w:rPr>
          <w:rFonts w:ascii="Tahoma" w:hAnsi="Tahoma" w:cs="Tahoma"/>
        </w:rPr>
        <w:t xml:space="preserve">Navas Rondón </w:t>
      </w:r>
    </w:p>
    <w:p w:rsidR="008B2CBA" w:rsidRPr="00B044F5" w:rsidRDefault="00ED6B72">
      <w:pPr>
        <w:rPr>
          <w:rFonts w:ascii="Tahoma" w:hAnsi="Tahoma" w:cs="Tahoma"/>
        </w:rPr>
      </w:pPr>
    </w:p>
    <w:sectPr w:rsidR="008B2CBA" w:rsidRPr="00B044F5" w:rsidSect="00D137B7">
      <w:footerReference w:type="even" r:id="rId7"/>
      <w:footerReference w:type="default" r:id="rId8"/>
      <w:pgSz w:w="11906" w:h="16838"/>
      <w:pgMar w:top="3686" w:right="1701"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59B8" w:rsidRDefault="003859B8" w:rsidP="003859B8">
      <w:r>
        <w:separator/>
      </w:r>
    </w:p>
  </w:endnote>
  <w:endnote w:type="continuationSeparator" w:id="1">
    <w:p w:rsidR="003859B8" w:rsidRDefault="003859B8" w:rsidP="003859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F22" w:rsidRDefault="005A4998" w:rsidP="00986F22">
    <w:pPr>
      <w:pStyle w:val="Piedepgina"/>
      <w:framePr w:wrap="around" w:vAnchor="text" w:hAnchor="margin" w:xAlign="center" w:y="1"/>
      <w:rPr>
        <w:rStyle w:val="Nmerodepgina"/>
      </w:rPr>
    </w:pPr>
    <w:r>
      <w:rPr>
        <w:rStyle w:val="Nmerodepgina"/>
      </w:rPr>
      <w:fldChar w:fldCharType="begin"/>
    </w:r>
    <w:r w:rsidR="00B044F5">
      <w:rPr>
        <w:rStyle w:val="Nmerodepgina"/>
      </w:rPr>
      <w:instrText xml:space="preserve">PAGE  </w:instrText>
    </w:r>
    <w:r>
      <w:rPr>
        <w:rStyle w:val="Nmerodepgina"/>
      </w:rPr>
      <w:fldChar w:fldCharType="end"/>
    </w:r>
  </w:p>
  <w:p w:rsidR="00986F22" w:rsidRDefault="00ED6B72">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F22" w:rsidRPr="002E1DB7" w:rsidRDefault="00B044F5" w:rsidP="00986F22">
    <w:pPr>
      <w:pStyle w:val="Piedepgina"/>
      <w:framePr w:wrap="around" w:vAnchor="text" w:hAnchor="margin" w:xAlign="center" w:y="1"/>
      <w:rPr>
        <w:rFonts w:ascii="Bookman Old Style" w:hAnsi="Bookman Old Style"/>
        <w:i/>
        <w:sz w:val="20"/>
      </w:rPr>
    </w:pPr>
    <w:r w:rsidRPr="002E1DB7">
      <w:rPr>
        <w:rFonts w:ascii="Bookman Old Style" w:hAnsi="Bookman Old Style"/>
        <w:i/>
        <w:sz w:val="20"/>
      </w:rPr>
      <w:t xml:space="preserve">Página </w:t>
    </w:r>
    <w:r w:rsidR="005A4998" w:rsidRPr="002E1DB7">
      <w:rPr>
        <w:rFonts w:ascii="Bookman Old Style" w:hAnsi="Bookman Old Style"/>
        <w:i/>
        <w:sz w:val="20"/>
      </w:rPr>
      <w:fldChar w:fldCharType="begin"/>
    </w:r>
    <w:r w:rsidRPr="002E1DB7">
      <w:rPr>
        <w:rFonts w:ascii="Bookman Old Style" w:hAnsi="Bookman Old Style"/>
        <w:i/>
        <w:sz w:val="20"/>
      </w:rPr>
      <w:instrText xml:space="preserve"> PAGE </w:instrText>
    </w:r>
    <w:r w:rsidR="005A4998" w:rsidRPr="002E1DB7">
      <w:rPr>
        <w:rFonts w:ascii="Bookman Old Style" w:hAnsi="Bookman Old Style"/>
        <w:i/>
        <w:sz w:val="20"/>
      </w:rPr>
      <w:fldChar w:fldCharType="separate"/>
    </w:r>
    <w:r w:rsidR="0034777A">
      <w:rPr>
        <w:rFonts w:ascii="Bookman Old Style" w:hAnsi="Bookman Old Style"/>
        <w:i/>
        <w:noProof/>
        <w:sz w:val="20"/>
      </w:rPr>
      <w:t>1</w:t>
    </w:r>
    <w:r w:rsidR="005A4998" w:rsidRPr="002E1DB7">
      <w:rPr>
        <w:rFonts w:ascii="Bookman Old Style" w:hAnsi="Bookman Old Style"/>
        <w:i/>
        <w:sz w:val="20"/>
      </w:rPr>
      <w:fldChar w:fldCharType="end"/>
    </w:r>
    <w:r w:rsidRPr="002E1DB7">
      <w:rPr>
        <w:rFonts w:ascii="Bookman Old Style" w:hAnsi="Bookman Old Style"/>
        <w:i/>
        <w:sz w:val="20"/>
      </w:rPr>
      <w:t xml:space="preserve"> de </w:t>
    </w:r>
    <w:r w:rsidR="005A4998" w:rsidRPr="002E1DB7">
      <w:rPr>
        <w:rFonts w:ascii="Bookman Old Style" w:hAnsi="Bookman Old Style"/>
        <w:i/>
        <w:sz w:val="20"/>
      </w:rPr>
      <w:fldChar w:fldCharType="begin"/>
    </w:r>
    <w:r w:rsidRPr="002E1DB7">
      <w:rPr>
        <w:rFonts w:ascii="Bookman Old Style" w:hAnsi="Bookman Old Style"/>
        <w:i/>
        <w:sz w:val="20"/>
      </w:rPr>
      <w:instrText xml:space="preserve"> NUMPAGES </w:instrText>
    </w:r>
    <w:r w:rsidR="005A4998" w:rsidRPr="002E1DB7">
      <w:rPr>
        <w:rFonts w:ascii="Bookman Old Style" w:hAnsi="Bookman Old Style"/>
        <w:i/>
        <w:sz w:val="20"/>
      </w:rPr>
      <w:fldChar w:fldCharType="separate"/>
    </w:r>
    <w:r w:rsidR="0034777A">
      <w:rPr>
        <w:rFonts w:ascii="Bookman Old Style" w:hAnsi="Bookman Old Style"/>
        <w:i/>
        <w:noProof/>
        <w:sz w:val="20"/>
      </w:rPr>
      <w:t>8</w:t>
    </w:r>
    <w:r w:rsidR="005A4998" w:rsidRPr="002E1DB7">
      <w:rPr>
        <w:rFonts w:ascii="Bookman Old Style" w:hAnsi="Bookman Old Style"/>
        <w:i/>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59B8" w:rsidRDefault="003859B8" w:rsidP="003859B8">
      <w:r>
        <w:separator/>
      </w:r>
    </w:p>
  </w:footnote>
  <w:footnote w:type="continuationSeparator" w:id="1">
    <w:p w:rsidR="003859B8" w:rsidRDefault="003859B8" w:rsidP="003859B8">
      <w:r>
        <w:continuationSeparator/>
      </w:r>
    </w:p>
  </w:footnote>
  <w:footnote w:id="2">
    <w:p w:rsidR="003859B8" w:rsidRPr="003C4206" w:rsidRDefault="003859B8" w:rsidP="003859B8">
      <w:pPr>
        <w:pStyle w:val="Textonotapie"/>
        <w:keepNext/>
        <w:keepLines/>
        <w:ind w:left="180" w:hanging="180"/>
        <w:jc w:val="both"/>
        <w:rPr>
          <w:rFonts w:ascii="Bookman Old Style" w:hAnsi="Bookman Old Style" w:cs="Arial"/>
          <w:i/>
          <w:sz w:val="18"/>
          <w:szCs w:val="18"/>
          <w:lang w:val="es-PE"/>
        </w:rPr>
      </w:pPr>
      <w:r w:rsidRPr="003C4206">
        <w:rPr>
          <w:rStyle w:val="Refdenotaalpie"/>
          <w:rFonts w:ascii="Bookman Old Style" w:hAnsi="Bookman Old Style" w:cs="Tahoma"/>
          <w:b/>
          <w:i/>
          <w:sz w:val="18"/>
          <w:szCs w:val="18"/>
        </w:rPr>
        <w:footnoteRef/>
      </w:r>
      <w:r w:rsidRPr="003C4206">
        <w:rPr>
          <w:rFonts w:ascii="Bookman Old Style" w:hAnsi="Bookman Old Style" w:cs="Tahoma"/>
          <w:i/>
          <w:sz w:val="18"/>
          <w:szCs w:val="18"/>
        </w:rPr>
        <w:t xml:space="preserve"> </w:t>
      </w:r>
      <w:r w:rsidRPr="003C4206">
        <w:rPr>
          <w:rFonts w:ascii="Bookman Old Style" w:hAnsi="Bookman Old Style" w:cs="Arial"/>
          <w:b/>
          <w:i/>
          <w:sz w:val="18"/>
          <w:szCs w:val="18"/>
        </w:rPr>
        <w:t>“</w:t>
      </w:r>
      <w:r w:rsidRPr="003C4206">
        <w:rPr>
          <w:rFonts w:ascii="Bookman Old Style" w:hAnsi="Bookman Old Style" w:cs="Arial"/>
          <w:b/>
          <w:i/>
          <w:sz w:val="18"/>
          <w:szCs w:val="18"/>
          <w:lang w:val="es-PE"/>
        </w:rPr>
        <w:t>Artículo 205.- Causales de imposición de sanción a los proveedores, postores y contratistas.-</w:t>
      </w:r>
      <w:r w:rsidRPr="003C4206">
        <w:rPr>
          <w:rFonts w:ascii="Bookman Old Style" w:hAnsi="Bookman Old Style" w:cs="Arial"/>
          <w:i/>
          <w:sz w:val="18"/>
          <w:szCs w:val="18"/>
          <w:lang w:val="es-PE"/>
        </w:rPr>
        <w:t xml:space="preserve"> El Tribunal impondrá la sanción administrativa de inhabilitación temporal o definitiva a los proveedores, participantes, postores y/o contratistas que:</w:t>
      </w:r>
    </w:p>
    <w:p w:rsidR="003859B8" w:rsidRPr="003C4206" w:rsidRDefault="003859B8" w:rsidP="003859B8">
      <w:pPr>
        <w:pStyle w:val="Textonotapie"/>
        <w:keepNext/>
        <w:keepLines/>
        <w:ind w:firstLine="180"/>
        <w:jc w:val="both"/>
        <w:rPr>
          <w:rFonts w:ascii="Bookman Old Style" w:hAnsi="Bookman Old Style" w:cs="Arial"/>
          <w:i/>
          <w:sz w:val="18"/>
          <w:szCs w:val="18"/>
          <w:lang w:val="es-PE"/>
        </w:rPr>
      </w:pPr>
      <w:r w:rsidRPr="003C4206">
        <w:rPr>
          <w:rFonts w:ascii="Bookman Old Style" w:hAnsi="Bookman Old Style" w:cs="Arial"/>
          <w:i/>
          <w:sz w:val="18"/>
          <w:szCs w:val="18"/>
          <w:lang w:val="es-PE"/>
        </w:rPr>
        <w:t>(…)</w:t>
      </w:r>
    </w:p>
    <w:p w:rsidR="003859B8" w:rsidRPr="003C4206" w:rsidRDefault="003859B8" w:rsidP="003859B8">
      <w:pPr>
        <w:pStyle w:val="Textonotapie"/>
        <w:ind w:left="180"/>
        <w:jc w:val="both"/>
        <w:rPr>
          <w:rFonts w:ascii="Bookman Old Style" w:hAnsi="Bookman Old Style" w:cs="Arial"/>
          <w:i/>
          <w:sz w:val="18"/>
          <w:szCs w:val="18"/>
          <w:lang w:val="es-PE"/>
        </w:rPr>
      </w:pPr>
      <w:r w:rsidRPr="003C4206">
        <w:rPr>
          <w:rFonts w:ascii="Bookman Old Style" w:hAnsi="Bookman Old Style" w:cs="Arial"/>
          <w:i/>
          <w:sz w:val="18"/>
          <w:szCs w:val="18"/>
          <w:lang w:val="es-PE"/>
        </w:rPr>
        <w:t>a) (…) no cumplan la orden de compra o de servicios emitida a su favor;</w:t>
      </w:r>
    </w:p>
    <w:p w:rsidR="003859B8" w:rsidRPr="003C4206" w:rsidRDefault="003859B8" w:rsidP="003859B8">
      <w:pPr>
        <w:pStyle w:val="Textonotapie"/>
        <w:ind w:firstLine="180"/>
        <w:rPr>
          <w:rFonts w:ascii="Bookman Old Style" w:hAnsi="Bookman Old Style" w:cs="Tahoma"/>
          <w:i/>
          <w:sz w:val="18"/>
          <w:szCs w:val="18"/>
          <w:lang w:val="es-PE"/>
        </w:rPr>
      </w:pPr>
      <w:r w:rsidRPr="003C4206">
        <w:rPr>
          <w:rFonts w:ascii="Bookman Old Style" w:hAnsi="Bookman Old Style" w:cs="Arial"/>
          <w:i/>
          <w:sz w:val="18"/>
          <w:szCs w:val="18"/>
          <w:lang w:val="es-PE"/>
        </w:rPr>
        <w:t>(…)”</w:t>
      </w:r>
      <w:r w:rsidRPr="003C4206">
        <w:rPr>
          <w:rFonts w:ascii="Bookman Old Style" w:hAnsi="Bookman Old Style" w:cs="Tahoma"/>
          <w:i/>
          <w:sz w:val="18"/>
          <w:szCs w:val="18"/>
        </w:rPr>
        <w:t xml:space="preserve"> </w:t>
      </w:r>
    </w:p>
  </w:footnote>
  <w:footnote w:id="3">
    <w:p w:rsidR="003859B8" w:rsidRPr="003C4206" w:rsidRDefault="003859B8" w:rsidP="003859B8">
      <w:pPr>
        <w:pStyle w:val="Textonotapie"/>
        <w:ind w:left="180" w:hanging="180"/>
        <w:jc w:val="both"/>
        <w:rPr>
          <w:rFonts w:ascii="Bookman Old Style" w:hAnsi="Bookman Old Style"/>
          <w:i/>
          <w:sz w:val="18"/>
          <w:szCs w:val="18"/>
        </w:rPr>
      </w:pPr>
      <w:r w:rsidRPr="003C4206">
        <w:rPr>
          <w:rStyle w:val="Refdenotaalpie"/>
          <w:rFonts w:ascii="Bookman Old Style" w:hAnsi="Bookman Old Style" w:cs="Tahoma"/>
          <w:i/>
          <w:sz w:val="18"/>
          <w:szCs w:val="18"/>
        </w:rPr>
        <w:footnoteRef/>
      </w:r>
      <w:r w:rsidRPr="003C4206">
        <w:rPr>
          <w:rFonts w:ascii="Bookman Old Style" w:hAnsi="Bookman Old Style" w:cs="Tahoma"/>
          <w:i/>
          <w:sz w:val="18"/>
          <w:szCs w:val="18"/>
        </w:rPr>
        <w:t xml:space="preserve"> Sobre el particular, el artículo 2 de la Ley N</w:t>
      </w:r>
      <w:proofErr w:type="gramStart"/>
      <w:r w:rsidRPr="003C4206">
        <w:rPr>
          <w:rFonts w:ascii="Bookman Old Style" w:hAnsi="Bookman Old Style" w:cs="Tahoma"/>
          <w:i/>
          <w:sz w:val="18"/>
          <w:szCs w:val="18"/>
        </w:rPr>
        <w:t>.º</w:t>
      </w:r>
      <w:proofErr w:type="gramEnd"/>
      <w:r w:rsidRPr="003C4206">
        <w:rPr>
          <w:rFonts w:ascii="Bookman Old Style" w:hAnsi="Bookman Old Style" w:cs="Tahoma"/>
          <w:i/>
          <w:sz w:val="18"/>
          <w:szCs w:val="18"/>
        </w:rPr>
        <w:t xml:space="preserve"> 28267 establece que los actos iniciados con anterioridad a su entrada en vigor se rigen según las normas vigentes al momento de su celebración. Asimismo, el numeral 5 del artículo 230 de la Ley del Procedimiento Administrativo General- Ley </w:t>
      </w:r>
      <w:r w:rsidRPr="003C4206">
        <w:rPr>
          <w:rFonts w:ascii="Bookman Old Style" w:hAnsi="Bookman Old Style" w:cs="Tahoma"/>
          <w:i/>
          <w:sz w:val="18"/>
          <w:szCs w:val="18"/>
          <w:lang w:val="es-PE"/>
        </w:rPr>
        <w:t xml:space="preserve">N.º </w:t>
      </w:r>
      <w:r w:rsidRPr="003C4206">
        <w:rPr>
          <w:rFonts w:ascii="Bookman Old Style" w:hAnsi="Bookman Old Style" w:cs="Tahoma"/>
          <w:i/>
          <w:sz w:val="18"/>
          <w:szCs w:val="18"/>
        </w:rPr>
        <w:t xml:space="preserve">27444, consagra el Principio de Irretroactividad de la potestad sancionadora administrativa, según el cual son aplicables las disposiciones sancionadoras vigentes en el momento de incurrir el administrado en la conducta a sancionar, salvo que las posteriores le </w:t>
      </w:r>
      <w:r w:rsidRPr="003C4206">
        <w:rPr>
          <w:rFonts w:ascii="Bookman Old Style" w:hAnsi="Bookman Old Style"/>
          <w:i/>
          <w:sz w:val="18"/>
          <w:szCs w:val="18"/>
        </w:rPr>
        <w:t xml:space="preserve">sean más favorables. </w:t>
      </w:r>
    </w:p>
  </w:footnote>
  <w:footnote w:id="4">
    <w:p w:rsidR="003859B8" w:rsidRPr="003C4206" w:rsidRDefault="003859B8" w:rsidP="003859B8">
      <w:pPr>
        <w:pStyle w:val="Textonotapie"/>
        <w:keepLines/>
        <w:ind w:left="284" w:hanging="284"/>
        <w:jc w:val="both"/>
        <w:rPr>
          <w:rFonts w:ascii="Bookman Old Style" w:hAnsi="Bookman Old Style" w:cs="Arial"/>
          <w:i/>
          <w:sz w:val="18"/>
          <w:szCs w:val="18"/>
        </w:rPr>
      </w:pPr>
      <w:r w:rsidRPr="003C4206">
        <w:rPr>
          <w:rStyle w:val="Refdenotaalpie"/>
          <w:rFonts w:ascii="Bookman Old Style" w:hAnsi="Bookman Old Style" w:cs="Arial"/>
          <w:i/>
          <w:sz w:val="18"/>
          <w:szCs w:val="18"/>
        </w:rPr>
        <w:footnoteRef/>
      </w:r>
      <w:r w:rsidRPr="003C4206">
        <w:rPr>
          <w:rFonts w:ascii="Bookman Old Style" w:hAnsi="Bookman Old Style" w:cs="Arial"/>
          <w:i/>
          <w:sz w:val="18"/>
          <w:szCs w:val="18"/>
        </w:rPr>
        <w:t xml:space="preserve"> </w:t>
      </w:r>
      <w:r w:rsidRPr="003C4206">
        <w:rPr>
          <w:rFonts w:ascii="Bookman Old Style" w:hAnsi="Bookman Old Style" w:cs="Arial"/>
          <w:i/>
          <w:sz w:val="18"/>
          <w:szCs w:val="18"/>
        </w:rPr>
        <w:tab/>
      </w:r>
      <w:r w:rsidRPr="003C4206">
        <w:rPr>
          <w:rFonts w:ascii="Bookman Old Style" w:hAnsi="Bookman Old Style" w:cs="Arial"/>
          <w:b/>
          <w:i/>
          <w:sz w:val="18"/>
          <w:szCs w:val="18"/>
        </w:rPr>
        <w:t>“Artículo 144.- Resolución del contrato.-</w:t>
      </w:r>
      <w:r w:rsidRPr="003C4206">
        <w:rPr>
          <w:rFonts w:ascii="Bookman Old Style" w:hAnsi="Bookman Old Style" w:cs="Arial"/>
          <w:i/>
          <w:sz w:val="18"/>
          <w:szCs w:val="18"/>
        </w:rPr>
        <w:t xml:space="preserve"> Si alguna de las partes falta al cumplimiento de sus obligaciones, la parte perjudicada deberá requerirla </w:t>
      </w:r>
      <w:r w:rsidRPr="003C4206">
        <w:rPr>
          <w:rFonts w:ascii="Bookman Old Style" w:hAnsi="Bookman Old Style" w:cs="Arial"/>
          <w:i/>
          <w:sz w:val="18"/>
          <w:szCs w:val="18"/>
          <w:u w:val="single"/>
        </w:rPr>
        <w:t>mediante carta notarial</w:t>
      </w:r>
      <w:r w:rsidRPr="003C4206">
        <w:rPr>
          <w:rFonts w:ascii="Bookman Old Style" w:hAnsi="Bookman Old Style" w:cs="Arial"/>
          <w:i/>
          <w:sz w:val="18"/>
          <w:szCs w:val="18"/>
        </w:rPr>
        <w:t xml:space="preserve"> para que las satisfaga en un plazo no menor de dos (2) ni mayor de quince (15) días (…)  bajo apercibimiento de resolver el contrato (…) Si vencido dicho plazo el incumplimiento continúa, la parte perjudicada, mediante carta notarial, resolverá el contrato en forma  total o parcial.</w:t>
      </w:r>
    </w:p>
    <w:p w:rsidR="003859B8" w:rsidRPr="003C4206" w:rsidRDefault="003859B8" w:rsidP="003859B8">
      <w:pPr>
        <w:pStyle w:val="Textonotapie"/>
        <w:keepLines/>
        <w:ind w:left="284" w:hanging="284"/>
        <w:jc w:val="both"/>
        <w:rPr>
          <w:rFonts w:ascii="Bookman Old Style" w:hAnsi="Bookman Old Style" w:cs="Arial"/>
          <w:i/>
          <w:sz w:val="18"/>
          <w:szCs w:val="18"/>
        </w:rPr>
      </w:pPr>
      <w:r w:rsidRPr="003C4206">
        <w:rPr>
          <w:rFonts w:ascii="Bookman Old Style" w:hAnsi="Bookman Old Style" w:cs="Arial"/>
          <w:i/>
          <w:sz w:val="18"/>
          <w:szCs w:val="18"/>
        </w:rPr>
        <w:t xml:space="preserve">   </w:t>
      </w:r>
      <w:r>
        <w:rPr>
          <w:rFonts w:ascii="Bookman Old Style" w:hAnsi="Bookman Old Style" w:cs="Arial"/>
          <w:i/>
          <w:sz w:val="18"/>
          <w:szCs w:val="18"/>
        </w:rPr>
        <w:tab/>
      </w:r>
      <w:r w:rsidRPr="003C4206">
        <w:rPr>
          <w:rFonts w:ascii="Bookman Old Style" w:hAnsi="Bookman Old Style" w:cs="Arial"/>
          <w:i/>
          <w:sz w:val="18"/>
          <w:szCs w:val="18"/>
        </w:rPr>
        <w:t>(…)”</w:t>
      </w:r>
    </w:p>
  </w:footnote>
  <w:footnote w:id="5">
    <w:p w:rsidR="003859B8" w:rsidRPr="003C4206" w:rsidRDefault="003859B8" w:rsidP="003859B8">
      <w:pPr>
        <w:pStyle w:val="Textonotapie"/>
        <w:tabs>
          <w:tab w:val="left" w:pos="284"/>
        </w:tabs>
        <w:ind w:left="284" w:hanging="284"/>
        <w:jc w:val="both"/>
        <w:rPr>
          <w:rFonts w:ascii="Bookman Old Style" w:hAnsi="Bookman Old Style"/>
          <w:i/>
        </w:rPr>
      </w:pPr>
      <w:r w:rsidRPr="003C4206">
        <w:rPr>
          <w:rStyle w:val="Refdenotaalpie"/>
          <w:rFonts w:ascii="Bookman Old Style" w:hAnsi="Bookman Old Style"/>
          <w:i/>
        </w:rPr>
        <w:footnoteRef/>
      </w:r>
      <w:r w:rsidRPr="003C4206">
        <w:rPr>
          <w:rFonts w:ascii="Bookman Old Style" w:hAnsi="Bookman Old Style"/>
          <w:i/>
        </w:rPr>
        <w:t xml:space="preserve">  </w:t>
      </w:r>
      <w:r w:rsidRPr="003C4206">
        <w:rPr>
          <w:rFonts w:ascii="Bookman Old Style" w:hAnsi="Bookman Old Style"/>
          <w:i/>
        </w:rPr>
        <w:tab/>
        <w:t>Documento obrante a fojas 024 del expediente administrativo.</w:t>
      </w:r>
    </w:p>
  </w:footnote>
  <w:footnote w:id="6">
    <w:p w:rsidR="003859B8" w:rsidRPr="003C4206" w:rsidRDefault="003859B8" w:rsidP="003859B8">
      <w:pPr>
        <w:pStyle w:val="Textonotapie"/>
        <w:tabs>
          <w:tab w:val="left" w:pos="284"/>
        </w:tabs>
        <w:ind w:left="284" w:hanging="284"/>
        <w:jc w:val="both"/>
        <w:rPr>
          <w:rFonts w:ascii="Bookman Old Style" w:hAnsi="Bookman Old Style"/>
          <w:i/>
        </w:rPr>
      </w:pPr>
      <w:r w:rsidRPr="003C4206">
        <w:rPr>
          <w:rStyle w:val="Refdenotaalpie"/>
          <w:rFonts w:ascii="Bookman Old Style" w:hAnsi="Bookman Old Style"/>
          <w:i/>
        </w:rPr>
        <w:footnoteRef/>
      </w:r>
      <w:r w:rsidRPr="003C4206">
        <w:rPr>
          <w:rFonts w:ascii="Bookman Old Style" w:hAnsi="Bookman Old Style"/>
          <w:i/>
        </w:rPr>
        <w:t xml:space="preserve">  </w:t>
      </w:r>
      <w:r w:rsidRPr="003C4206">
        <w:rPr>
          <w:rFonts w:ascii="Bookman Old Style" w:hAnsi="Bookman Old Style"/>
          <w:i/>
        </w:rPr>
        <w:tab/>
        <w:t>Documento obrante a fojas  011 y 012 del expediente administrativo.</w:t>
      </w:r>
    </w:p>
  </w:footnote>
  <w:footnote w:id="7">
    <w:p w:rsidR="003859B8" w:rsidRPr="003C4206" w:rsidRDefault="003859B8" w:rsidP="003859B8">
      <w:pPr>
        <w:pStyle w:val="Textonotapie"/>
        <w:tabs>
          <w:tab w:val="left" w:pos="284"/>
        </w:tabs>
        <w:ind w:left="284" w:hanging="284"/>
        <w:jc w:val="both"/>
        <w:rPr>
          <w:rFonts w:ascii="Bookman Old Style" w:hAnsi="Bookman Old Style"/>
          <w:i/>
        </w:rPr>
      </w:pPr>
      <w:r w:rsidRPr="003C4206">
        <w:rPr>
          <w:rStyle w:val="Refdenotaalpie"/>
          <w:rFonts w:ascii="Bookman Old Style" w:hAnsi="Bookman Old Style"/>
          <w:i/>
        </w:rPr>
        <w:footnoteRef/>
      </w:r>
      <w:r w:rsidRPr="003C4206">
        <w:rPr>
          <w:rFonts w:ascii="Bookman Old Style" w:hAnsi="Bookman Old Style"/>
          <w:i/>
        </w:rPr>
        <w:t xml:space="preserve"> </w:t>
      </w:r>
      <w:r w:rsidRPr="003C4206">
        <w:rPr>
          <w:rFonts w:ascii="Bookman Old Style" w:hAnsi="Bookman Old Style"/>
          <w:i/>
        </w:rPr>
        <w:tab/>
        <w:t>Documento obrante de  fojas 137 a 141del expediente administrativo.</w:t>
      </w:r>
    </w:p>
  </w:footnote>
  <w:footnote w:id="8">
    <w:p w:rsidR="003859B8" w:rsidRPr="00EF0D45" w:rsidRDefault="003859B8" w:rsidP="003859B8">
      <w:pPr>
        <w:pStyle w:val="Textonotapie"/>
        <w:ind w:left="284" w:hanging="284"/>
        <w:jc w:val="both"/>
        <w:rPr>
          <w:rFonts w:ascii="Bookman Old Style" w:hAnsi="Bookman Old Style"/>
          <w:i/>
        </w:rPr>
      </w:pPr>
      <w:r w:rsidRPr="00EF0D45">
        <w:rPr>
          <w:rStyle w:val="Refdenotaalpie"/>
          <w:rFonts w:ascii="Bookman Old Style" w:hAnsi="Bookman Old Style"/>
          <w:i/>
        </w:rPr>
        <w:footnoteRef/>
      </w:r>
      <w:r w:rsidRPr="00EF0D45">
        <w:rPr>
          <w:rFonts w:ascii="Bookman Old Style" w:hAnsi="Bookman Old Style"/>
          <w:i/>
        </w:rPr>
        <w:t xml:space="preserve"> </w:t>
      </w:r>
      <w:r w:rsidRPr="00082557">
        <w:rPr>
          <w:rFonts w:ascii="Bookman Old Style" w:hAnsi="Bookman Old Style"/>
          <w:b/>
          <w:i/>
        </w:rPr>
        <w:t>Artículo 143º.- Causales de resolución por causas imputables</w:t>
      </w:r>
      <w:r w:rsidRPr="00EF0D45">
        <w:rPr>
          <w:rFonts w:ascii="Bookman Old Style" w:hAnsi="Bookman Old Style"/>
          <w:i/>
        </w:rPr>
        <w:t>.- La Entidad podrá resolver el contrato, de conformidad con el inciso c) del artículo 41 de la Ley, en los casos en que el Contratista:</w:t>
      </w:r>
    </w:p>
    <w:p w:rsidR="003859B8" w:rsidRDefault="003859B8" w:rsidP="003859B8">
      <w:pPr>
        <w:pStyle w:val="Textonotapie"/>
        <w:numPr>
          <w:ilvl w:val="0"/>
          <w:numId w:val="6"/>
        </w:numPr>
        <w:jc w:val="both"/>
        <w:rPr>
          <w:rFonts w:ascii="Bookman Old Style" w:hAnsi="Bookman Old Style"/>
          <w:i/>
        </w:rPr>
      </w:pPr>
      <w:r w:rsidRPr="00EF0D45">
        <w:rPr>
          <w:rFonts w:ascii="Bookman Old Style" w:hAnsi="Bookman Old Style"/>
          <w:i/>
        </w:rPr>
        <w:t>Incumpla injustificadamente obligaciones contractuales esenciales, legales o reglamentarias</w:t>
      </w:r>
      <w:r>
        <w:rPr>
          <w:rFonts w:ascii="Bookman Old Style" w:hAnsi="Bookman Old Style"/>
          <w:i/>
        </w:rPr>
        <w:t xml:space="preserve"> a su cargo, pese a haber sido requerido para ello. En el caso de obligaciones contractuales no esenciales, la Entidad podrá resolver el </w:t>
      </w:r>
      <w:proofErr w:type="spellStart"/>
      <w:r>
        <w:rPr>
          <w:rFonts w:ascii="Bookman Old Style" w:hAnsi="Bookman Old Style"/>
          <w:i/>
        </w:rPr>
        <w:t>cotnrato</w:t>
      </w:r>
      <w:proofErr w:type="spellEnd"/>
      <w:r>
        <w:rPr>
          <w:rFonts w:ascii="Bookman Old Style" w:hAnsi="Bookman Old Style"/>
          <w:i/>
        </w:rPr>
        <w:t xml:space="preserve"> sólo si, habiéndolo requerido dos (02) veces, el contratista no ha verificado su cumplimiento; </w:t>
      </w:r>
    </w:p>
    <w:p w:rsidR="003859B8" w:rsidRPr="00EF0D45" w:rsidRDefault="003859B8" w:rsidP="003859B8">
      <w:pPr>
        <w:pStyle w:val="Textonotapie"/>
        <w:ind w:firstLine="284"/>
        <w:jc w:val="both"/>
        <w:rPr>
          <w:rFonts w:ascii="Bookman Old Style" w:hAnsi="Bookman Old Style"/>
          <w:i/>
        </w:rPr>
      </w:pPr>
      <w:r>
        <w:rPr>
          <w:rFonts w:ascii="Bookman Old Style" w:hAnsi="Bookman Old Style"/>
          <w:i/>
        </w:rPr>
        <w:t>(…)</w:t>
      </w:r>
    </w:p>
  </w:footnote>
  <w:footnote w:id="9">
    <w:p w:rsidR="003859B8" w:rsidRPr="00091580" w:rsidRDefault="003859B8" w:rsidP="003859B8">
      <w:pPr>
        <w:pStyle w:val="Textonotapie"/>
        <w:ind w:left="181" w:hanging="181"/>
        <w:jc w:val="both"/>
        <w:rPr>
          <w:i/>
        </w:rPr>
      </w:pPr>
      <w:r w:rsidRPr="00336F17">
        <w:rPr>
          <w:rStyle w:val="Refdenotaalpie"/>
          <w:rFonts w:ascii="Bookman Old Style" w:hAnsi="Bookman Old Style"/>
          <w:b/>
          <w:i/>
        </w:rPr>
        <w:footnoteRef/>
      </w:r>
      <w:r w:rsidRPr="00091580">
        <w:rPr>
          <w:rFonts w:ascii="Bookman Old Style" w:hAnsi="Bookman Old Style"/>
          <w:i/>
        </w:rPr>
        <w:t xml:space="preserve"> Inciso 4 del artículo 230 “Principios de la potestad sancionadora administrativa de  </w:t>
      </w:r>
      <w:smartTag w:uri="urn:schemas-microsoft-com:office:smarttags" w:element="PersonName">
        <w:smartTagPr>
          <w:attr w:name="ProductID" w:val="la Ley"/>
        </w:smartTagPr>
        <w:r w:rsidRPr="00091580">
          <w:rPr>
            <w:rFonts w:ascii="Bookman Old Style" w:hAnsi="Bookman Old Style"/>
            <w:i/>
          </w:rPr>
          <w:t>la Ley</w:t>
        </w:r>
      </w:smartTag>
      <w:r w:rsidRPr="00091580">
        <w:rPr>
          <w:rFonts w:ascii="Bookman Old Style" w:hAnsi="Bookman Old Style"/>
          <w:i/>
        </w:rPr>
        <w:t xml:space="preserve"> del Procedimiento Administrativo General – Ley Nº 27444.</w:t>
      </w:r>
    </w:p>
  </w:footnote>
  <w:footnote w:id="10">
    <w:p w:rsidR="003859B8" w:rsidRPr="00EF0D45" w:rsidRDefault="003859B8" w:rsidP="003859B8">
      <w:pPr>
        <w:pStyle w:val="Textoindependiente2"/>
        <w:tabs>
          <w:tab w:val="left" w:pos="284"/>
        </w:tabs>
        <w:spacing w:after="0" w:line="240" w:lineRule="auto"/>
        <w:ind w:left="284" w:hanging="284"/>
        <w:jc w:val="both"/>
        <w:rPr>
          <w:rFonts w:ascii="Bookman Old Style" w:hAnsi="Bookman Old Style" w:cs="Tahoma"/>
          <w:i/>
        </w:rPr>
      </w:pPr>
      <w:r w:rsidRPr="00EF0D45">
        <w:rPr>
          <w:rStyle w:val="Refdenotaalpie"/>
          <w:rFonts w:ascii="Bookman Old Style" w:hAnsi="Bookman Old Style" w:cs="Tahoma"/>
          <w:i/>
        </w:rPr>
        <w:footnoteRef/>
      </w:r>
      <w:r w:rsidRPr="00EF0D45">
        <w:rPr>
          <w:rFonts w:ascii="Bookman Old Style" w:hAnsi="Bookman Old Style" w:cs="Tahoma"/>
          <w:i/>
        </w:rPr>
        <w:t xml:space="preserve"> </w:t>
      </w:r>
      <w:r w:rsidRPr="00EF0D45">
        <w:rPr>
          <w:rFonts w:ascii="Bookman Old Style" w:hAnsi="Bookman Old Style" w:cs="Tahoma"/>
          <w:i/>
        </w:rPr>
        <w:tab/>
      </w:r>
      <w:r w:rsidRPr="00EF0D45">
        <w:rPr>
          <w:rFonts w:ascii="Bookman Old Style" w:hAnsi="Bookman Old Style" w:cs="Tahoma"/>
          <w:b/>
          <w:i/>
        </w:rPr>
        <w:t>Principio de moralidad:</w:t>
      </w:r>
      <w:r w:rsidRPr="00EF0D45">
        <w:rPr>
          <w:rFonts w:ascii="Bookman Old Style" w:hAnsi="Bookman Old Style" w:cs="Tahoma"/>
          <w:i/>
        </w:rPr>
        <w:t xml:space="preserve"> Los actos referidos a las contrataciones y adquisiciones estatales deben caracterizarse por la </w:t>
      </w:r>
      <w:r w:rsidRPr="00082557">
        <w:rPr>
          <w:rFonts w:ascii="Bookman Old Style" w:hAnsi="Bookman Old Style" w:cs="Tahoma"/>
          <w:i/>
        </w:rPr>
        <w:t>honradez</w:t>
      </w:r>
      <w:r w:rsidRPr="00EF0D45">
        <w:rPr>
          <w:rFonts w:ascii="Bookman Old Style" w:hAnsi="Bookman Old Style" w:cs="Tahoma"/>
          <w:i/>
        </w:rPr>
        <w:t>, veraci</w:t>
      </w:r>
      <w:r>
        <w:rPr>
          <w:rFonts w:ascii="Bookman Old Style" w:hAnsi="Bookman Old Style" w:cs="Tahoma"/>
          <w:i/>
        </w:rPr>
        <w:t>dad, intangibilidad y justicia.</w:t>
      </w:r>
    </w:p>
  </w:footnote>
  <w:footnote w:id="11">
    <w:p w:rsidR="003859B8" w:rsidRPr="00760649" w:rsidRDefault="003859B8" w:rsidP="003859B8">
      <w:pPr>
        <w:pStyle w:val="Textoindependiente2"/>
        <w:tabs>
          <w:tab w:val="left" w:pos="284"/>
        </w:tabs>
        <w:spacing w:after="0" w:line="240" w:lineRule="auto"/>
        <w:ind w:left="284" w:hanging="284"/>
        <w:jc w:val="both"/>
        <w:rPr>
          <w:rFonts w:ascii="Bookman Old Style" w:hAnsi="Bookman Old Style" w:cs="Tahoma"/>
          <w:i/>
        </w:rPr>
      </w:pPr>
      <w:r>
        <w:rPr>
          <w:rStyle w:val="Refdenotaalpie"/>
        </w:rPr>
        <w:footnoteRef/>
      </w:r>
      <w:r>
        <w:t xml:space="preserve"> </w:t>
      </w:r>
      <w:r w:rsidRPr="00EF0D45">
        <w:rPr>
          <w:rFonts w:ascii="Bookman Old Style" w:hAnsi="Bookman Old Style" w:cs="Tahoma"/>
          <w:i/>
        </w:rPr>
        <w:t xml:space="preserve"> </w:t>
      </w:r>
      <w:r w:rsidRPr="00EF0D45">
        <w:rPr>
          <w:rFonts w:ascii="Bookman Old Style" w:hAnsi="Bookman Old Style" w:cs="Tahoma"/>
          <w:i/>
        </w:rPr>
        <w:tab/>
      </w:r>
      <w:r w:rsidRPr="00EF0D45">
        <w:rPr>
          <w:rFonts w:ascii="Bookman Old Style" w:hAnsi="Bookman Old Style" w:cs="Tahoma"/>
          <w:b/>
          <w:i/>
        </w:rPr>
        <w:t xml:space="preserve">Principio de </w:t>
      </w:r>
      <w:r>
        <w:rPr>
          <w:rFonts w:ascii="Bookman Old Style" w:hAnsi="Bookman Old Style" w:cs="Tahoma"/>
          <w:b/>
          <w:i/>
        </w:rPr>
        <w:t>Presunción de Veracidad</w:t>
      </w:r>
      <w:r w:rsidRPr="00EF0D45">
        <w:rPr>
          <w:rFonts w:ascii="Bookman Old Style" w:hAnsi="Bookman Old Style" w:cs="Tahoma"/>
          <w:b/>
          <w:i/>
        </w:rPr>
        <w:t>:</w:t>
      </w:r>
      <w:r w:rsidRPr="00EF0D45">
        <w:rPr>
          <w:rFonts w:ascii="Bookman Old Style" w:hAnsi="Bookman Old Style" w:cs="Tahoma"/>
          <w:i/>
        </w:rPr>
        <w:t xml:space="preserve"> </w:t>
      </w:r>
      <w:r>
        <w:rPr>
          <w:rFonts w:ascii="Bookman Old Style" w:hAnsi="Bookman Old Style" w:cs="Tahoma"/>
          <w:i/>
        </w:rPr>
        <w:t>En la tramitación del procedimiento administrativo, se presume que los documentos y declaraciones formulados por los administrados en la forma prescrita por esta Ley, responden a la verdad de los hechos que ellos afirman. Esta presunción admite prueba en contrario.</w:t>
      </w:r>
    </w:p>
  </w:footnote>
  <w:footnote w:id="12">
    <w:p w:rsidR="003859B8" w:rsidRDefault="003859B8" w:rsidP="003859B8">
      <w:pPr>
        <w:pStyle w:val="Textonotapie"/>
        <w:tabs>
          <w:tab w:val="left" w:pos="284"/>
        </w:tabs>
        <w:ind w:left="284" w:hanging="284"/>
      </w:pPr>
      <w:r>
        <w:rPr>
          <w:rStyle w:val="Refdenotaalpie"/>
        </w:rPr>
        <w:footnoteRef/>
      </w:r>
      <w:r>
        <w:t xml:space="preserve"> </w:t>
      </w:r>
      <w:r>
        <w:tab/>
      </w:r>
      <w:r w:rsidRPr="003C4206">
        <w:rPr>
          <w:rFonts w:ascii="Bookman Old Style" w:hAnsi="Bookman Old Style"/>
          <w:i/>
        </w:rPr>
        <w:t xml:space="preserve">Documento obrante </w:t>
      </w:r>
      <w:r>
        <w:rPr>
          <w:rFonts w:ascii="Bookman Old Style" w:hAnsi="Bookman Old Style"/>
          <w:i/>
        </w:rPr>
        <w:t xml:space="preserve">a </w:t>
      </w:r>
      <w:r w:rsidRPr="003C4206">
        <w:rPr>
          <w:rFonts w:ascii="Bookman Old Style" w:hAnsi="Bookman Old Style"/>
          <w:i/>
        </w:rPr>
        <w:t xml:space="preserve">fojas </w:t>
      </w:r>
      <w:r>
        <w:rPr>
          <w:rFonts w:ascii="Bookman Old Style" w:hAnsi="Bookman Old Style"/>
          <w:i/>
        </w:rPr>
        <w:t xml:space="preserve">081 </w:t>
      </w:r>
      <w:r w:rsidRPr="003C4206">
        <w:rPr>
          <w:rFonts w:ascii="Bookman Old Style" w:hAnsi="Bookman Old Style"/>
          <w:i/>
        </w:rPr>
        <w:t>del expediente administrativo</w:t>
      </w:r>
      <w:r>
        <w:rPr>
          <w:rFonts w:ascii="Bookman Old Style" w:hAnsi="Bookman Old Style"/>
          <w:i/>
        </w:rPr>
        <w:t>.</w:t>
      </w:r>
    </w:p>
  </w:footnote>
  <w:footnote w:id="13">
    <w:p w:rsidR="003859B8" w:rsidRDefault="003859B8" w:rsidP="003859B8">
      <w:pPr>
        <w:pStyle w:val="Textonotapie"/>
        <w:tabs>
          <w:tab w:val="left" w:pos="284"/>
        </w:tabs>
        <w:ind w:left="284" w:hanging="284"/>
      </w:pPr>
      <w:r>
        <w:rPr>
          <w:rStyle w:val="Refdenotaalpie"/>
        </w:rPr>
        <w:footnoteRef/>
      </w:r>
      <w:r>
        <w:t xml:space="preserve"> </w:t>
      </w:r>
      <w:r>
        <w:tab/>
      </w:r>
      <w:r w:rsidRPr="003C4206">
        <w:rPr>
          <w:rFonts w:ascii="Bookman Old Style" w:hAnsi="Bookman Old Style"/>
          <w:i/>
        </w:rPr>
        <w:t xml:space="preserve">Documento obrante </w:t>
      </w:r>
      <w:r>
        <w:rPr>
          <w:rFonts w:ascii="Bookman Old Style" w:hAnsi="Bookman Old Style"/>
          <w:i/>
        </w:rPr>
        <w:t xml:space="preserve">a </w:t>
      </w:r>
      <w:r w:rsidRPr="003C4206">
        <w:rPr>
          <w:rFonts w:ascii="Bookman Old Style" w:hAnsi="Bookman Old Style"/>
          <w:i/>
        </w:rPr>
        <w:t xml:space="preserve">fojas </w:t>
      </w:r>
      <w:r>
        <w:rPr>
          <w:rFonts w:ascii="Bookman Old Style" w:hAnsi="Bookman Old Style"/>
          <w:i/>
        </w:rPr>
        <w:t xml:space="preserve">077 </w:t>
      </w:r>
      <w:r w:rsidRPr="003C4206">
        <w:rPr>
          <w:rFonts w:ascii="Bookman Old Style" w:hAnsi="Bookman Old Style"/>
          <w:i/>
        </w:rPr>
        <w:t>del expediente administrativo</w:t>
      </w:r>
      <w:r>
        <w:rPr>
          <w:rFonts w:ascii="Bookman Old Style" w:hAnsi="Bookman Old Style"/>
          <w:i/>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06CAA"/>
    <w:multiLevelType w:val="hybridMultilevel"/>
    <w:tmpl w:val="042A00F0"/>
    <w:lvl w:ilvl="0" w:tplc="4F08766E">
      <w:start w:val="1"/>
      <w:numFmt w:val="decimal"/>
      <w:lvlText w:val="%1."/>
      <w:lvlJc w:val="left"/>
      <w:pPr>
        <w:tabs>
          <w:tab w:val="num" w:pos="720"/>
        </w:tabs>
        <w:ind w:left="720" w:hanging="360"/>
      </w:pPr>
      <w:rPr>
        <w:b/>
        <w:shadow w:val="0"/>
      </w:rPr>
    </w:lvl>
    <w:lvl w:ilvl="1" w:tplc="0C0A0001">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9F24358"/>
    <w:multiLevelType w:val="hybridMultilevel"/>
    <w:tmpl w:val="38627852"/>
    <w:lvl w:ilvl="0" w:tplc="593EFBF6">
      <w:start w:val="1"/>
      <w:numFmt w:val="decimal"/>
      <w:lvlText w:val="%1."/>
      <w:lvlJc w:val="left"/>
      <w:pPr>
        <w:tabs>
          <w:tab w:val="num" w:pos="720"/>
        </w:tabs>
        <w:ind w:left="720" w:hanging="360"/>
      </w:pPr>
      <w:rPr>
        <w:rFonts w:hint="default"/>
        <w:b/>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0D89661A"/>
    <w:multiLevelType w:val="hybridMultilevel"/>
    <w:tmpl w:val="D00285BC"/>
    <w:lvl w:ilvl="0" w:tplc="1F74F778">
      <w:start w:val="1"/>
      <w:numFmt w:val="decimal"/>
      <w:lvlText w:val="%1."/>
      <w:lvlJc w:val="left"/>
      <w:pPr>
        <w:tabs>
          <w:tab w:val="num" w:pos="454"/>
        </w:tabs>
        <w:ind w:left="454" w:hanging="454"/>
      </w:pPr>
      <w:rPr>
        <w:rFonts w:ascii="Arial Narrow" w:hAnsi="Arial Narrow" w:hint="default"/>
        <w:b/>
        <w:i w:val="0"/>
        <w:shadow w:val="0"/>
        <w:emboss w:val="0"/>
        <w:imprint w:val="0"/>
        <w:color w:val="auto"/>
        <w:sz w:val="24"/>
        <w:szCs w:val="24"/>
        <w:u w:color="FFFFFF"/>
        <w:effect w:val="none"/>
      </w:rPr>
    </w:lvl>
    <w:lvl w:ilvl="1" w:tplc="70F2732C">
      <w:start w:val="1"/>
      <w:numFmt w:val="lowerLetter"/>
      <w:lvlText w:val="%2."/>
      <w:lvlJc w:val="left"/>
      <w:pPr>
        <w:tabs>
          <w:tab w:val="num" w:pos="1440"/>
        </w:tabs>
        <w:ind w:left="1440" w:hanging="360"/>
      </w:pPr>
      <w:rPr>
        <w:sz w:val="22"/>
        <w:szCs w:val="22"/>
      </w:rPr>
    </w:lvl>
    <w:lvl w:ilvl="2" w:tplc="B1187586">
      <w:start w:val="1"/>
      <w:numFmt w:val="lowerRoman"/>
      <w:lvlText w:val="(%3)"/>
      <w:lvlJc w:val="left"/>
      <w:pPr>
        <w:tabs>
          <w:tab w:val="num" w:pos="2700"/>
        </w:tabs>
        <w:ind w:left="2700" w:hanging="720"/>
      </w:pPr>
      <w:rPr>
        <w:rFonts w:hint="default"/>
        <w:b/>
        <w:sz w:val="22"/>
        <w:szCs w:val="22"/>
      </w:rPr>
    </w:lvl>
    <w:lvl w:ilvl="3" w:tplc="F2C29E6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21184FFD"/>
    <w:multiLevelType w:val="singleLevel"/>
    <w:tmpl w:val="5510ABD8"/>
    <w:lvl w:ilvl="0">
      <w:start w:val="1"/>
      <w:numFmt w:val="decimal"/>
      <w:lvlText w:val="%1."/>
      <w:lvlJc w:val="left"/>
      <w:pPr>
        <w:tabs>
          <w:tab w:val="num" w:pos="360"/>
        </w:tabs>
        <w:ind w:left="360" w:hanging="360"/>
      </w:pPr>
      <w:rPr>
        <w:b/>
      </w:rPr>
    </w:lvl>
  </w:abstractNum>
  <w:abstractNum w:abstractNumId="4">
    <w:nsid w:val="55421CB4"/>
    <w:multiLevelType w:val="hybridMultilevel"/>
    <w:tmpl w:val="91201AB8"/>
    <w:lvl w:ilvl="0" w:tplc="4434D2F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
    <w:nsid w:val="7AE577FD"/>
    <w:multiLevelType w:val="hybridMultilevel"/>
    <w:tmpl w:val="3A46DEC6"/>
    <w:lvl w:ilvl="0" w:tplc="EAC8BCCC">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7E124B3A"/>
    <w:multiLevelType w:val="hybridMultilevel"/>
    <w:tmpl w:val="7A268D46"/>
    <w:lvl w:ilvl="0" w:tplc="F2D4535C">
      <w:start w:val="1"/>
      <w:numFmt w:val="lowerLetter"/>
      <w:lvlText w:val="%1)"/>
      <w:lvlJc w:val="left"/>
      <w:pPr>
        <w:ind w:left="975" w:hanging="61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6"/>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3859B8"/>
    <w:rsid w:val="0034777A"/>
    <w:rsid w:val="003859B8"/>
    <w:rsid w:val="005A4998"/>
    <w:rsid w:val="00AB0E85"/>
    <w:rsid w:val="00B044F5"/>
    <w:rsid w:val="00DC58D4"/>
    <w:rsid w:val="00E10D44"/>
    <w:rsid w:val="00ED6B7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59B8"/>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3859B8"/>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3859B8"/>
    <w:rPr>
      <w:rFonts w:ascii="Times New Roman" w:eastAsia="Times New Roman" w:hAnsi="Times New Roman" w:cs="Times New Roman"/>
      <w:sz w:val="24"/>
      <w:szCs w:val="20"/>
      <w:lang w:val="es-ES_tradnl" w:eastAsia="es-ES"/>
    </w:rPr>
  </w:style>
  <w:style w:type="paragraph" w:styleId="Textoindependiente">
    <w:name w:val="Body Text"/>
    <w:basedOn w:val="Normal"/>
    <w:link w:val="TextoindependienteCar"/>
    <w:rsid w:val="003859B8"/>
    <w:pPr>
      <w:jc w:val="both"/>
    </w:pPr>
    <w:rPr>
      <w:rFonts w:ascii="Arial" w:hAnsi="Arial"/>
      <w:sz w:val="24"/>
      <w:lang w:val="es-PE"/>
    </w:rPr>
  </w:style>
  <w:style w:type="character" w:customStyle="1" w:styleId="TextoindependienteCar">
    <w:name w:val="Texto independiente Car"/>
    <w:basedOn w:val="Fuentedeprrafopredeter"/>
    <w:link w:val="Textoindependiente"/>
    <w:rsid w:val="003859B8"/>
    <w:rPr>
      <w:rFonts w:ascii="Arial" w:eastAsia="Times New Roman" w:hAnsi="Arial" w:cs="Times New Roman"/>
      <w:sz w:val="24"/>
      <w:szCs w:val="20"/>
      <w:lang w:val="es-PE" w:eastAsia="es-ES"/>
    </w:rPr>
  </w:style>
  <w:style w:type="paragraph" w:styleId="Textonotapie">
    <w:name w:val="footnote text"/>
    <w:basedOn w:val="Normal"/>
    <w:link w:val="TextonotapieCar"/>
    <w:semiHidden/>
    <w:rsid w:val="003859B8"/>
  </w:style>
  <w:style w:type="character" w:customStyle="1" w:styleId="TextonotapieCar">
    <w:name w:val="Texto nota pie Car"/>
    <w:basedOn w:val="Fuentedeprrafopredeter"/>
    <w:link w:val="Textonotapie"/>
    <w:semiHidden/>
    <w:rsid w:val="003859B8"/>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3859B8"/>
    <w:rPr>
      <w:vertAlign w:val="superscript"/>
    </w:rPr>
  </w:style>
  <w:style w:type="character" w:styleId="Nmerodepgina">
    <w:name w:val="page number"/>
    <w:basedOn w:val="Fuentedeprrafopredeter"/>
    <w:rsid w:val="003859B8"/>
  </w:style>
  <w:style w:type="paragraph" w:styleId="Prrafodelista">
    <w:name w:val="List Paragraph"/>
    <w:basedOn w:val="Normal"/>
    <w:uiPriority w:val="34"/>
    <w:qFormat/>
    <w:rsid w:val="003859B8"/>
    <w:pPr>
      <w:widowControl w:val="0"/>
      <w:suppressAutoHyphens/>
      <w:ind w:left="720"/>
      <w:contextualSpacing/>
    </w:pPr>
    <w:rPr>
      <w:sz w:val="24"/>
      <w:lang w:val="es-ES_tradnl"/>
    </w:rPr>
  </w:style>
  <w:style w:type="paragraph" w:styleId="Textoindependiente2">
    <w:name w:val="Body Text 2"/>
    <w:basedOn w:val="Normal"/>
    <w:link w:val="Textoindependiente2Car"/>
    <w:unhideWhenUsed/>
    <w:rsid w:val="003859B8"/>
    <w:pPr>
      <w:spacing w:after="120" w:line="480" w:lineRule="auto"/>
    </w:pPr>
  </w:style>
  <w:style w:type="character" w:customStyle="1" w:styleId="Textoindependiente2Car">
    <w:name w:val="Texto independiente 2 Car"/>
    <w:basedOn w:val="Fuentedeprrafopredeter"/>
    <w:link w:val="Textoindependiente2"/>
    <w:rsid w:val="003859B8"/>
    <w:rPr>
      <w:rFonts w:ascii="Times New Roman" w:eastAsia="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divs>
    <w:div w:id="1807888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2490</Words>
  <Characters>13697</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1998-2007/TC-S3</dc:title>
  <dc:subject>APLICACIÓN DE SANCIÓN</dc:subject>
  <dc:creator>TRIBUNAL</dc:creator>
  <cp:keywords>RESOLUCION DE CONTRATO</cp:keywords>
  <dc:description/>
  <cp:lastModifiedBy>erueda</cp:lastModifiedBy>
  <cp:revision>2</cp:revision>
  <dcterms:created xsi:type="dcterms:W3CDTF">2007-12-14T15:47:00Z</dcterms:created>
  <dcterms:modified xsi:type="dcterms:W3CDTF">2007-12-14T15:47:00Z</dcterms:modified>
  <cp:category>RESOLUCIÓN TRIBUNAL</cp:category>
</cp:coreProperties>
</file>