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4A9" w:rsidRDefault="000704A9" w:rsidP="000704A9">
      <w:pPr>
        <w:tabs>
          <w:tab w:val="left" w:pos="2520"/>
        </w:tabs>
        <w:ind w:left="2520" w:right="765" w:hanging="1102"/>
        <w:jc w:val="center"/>
        <w:rPr>
          <w:rFonts w:ascii="Tahoma" w:hAnsi="Tahoma" w:cs="Tahoma"/>
          <w:b/>
          <w:sz w:val="24"/>
          <w:szCs w:val="24"/>
        </w:rPr>
      </w:pPr>
      <w:r>
        <w:rPr>
          <w:rFonts w:ascii="Tahoma" w:hAnsi="Tahoma" w:cs="Tahoma"/>
          <w:b/>
          <w:sz w:val="24"/>
          <w:szCs w:val="24"/>
        </w:rPr>
        <w:t>Resolución N. º 1997-2007/TC-S3</w:t>
      </w:r>
    </w:p>
    <w:p w:rsidR="00134876" w:rsidRPr="00912A72" w:rsidRDefault="00134876" w:rsidP="00134876">
      <w:pPr>
        <w:tabs>
          <w:tab w:val="left" w:pos="2520"/>
        </w:tabs>
        <w:ind w:left="2520" w:right="765" w:hanging="1102"/>
        <w:jc w:val="both"/>
        <w:rPr>
          <w:rFonts w:ascii="Tahoma" w:hAnsi="Tahoma" w:cs="Tahoma"/>
          <w:b/>
        </w:rPr>
      </w:pPr>
    </w:p>
    <w:p w:rsidR="00134876" w:rsidRPr="00912A72" w:rsidRDefault="00134876" w:rsidP="00134876">
      <w:pPr>
        <w:tabs>
          <w:tab w:val="left" w:pos="2520"/>
        </w:tabs>
        <w:ind w:left="2520" w:right="765" w:hanging="1102"/>
        <w:jc w:val="both"/>
        <w:rPr>
          <w:rFonts w:ascii="Tahoma" w:hAnsi="Tahoma" w:cs="Tahoma"/>
          <w:b/>
        </w:rPr>
      </w:pPr>
    </w:p>
    <w:p w:rsidR="00134876" w:rsidRPr="00912A72" w:rsidRDefault="00134876" w:rsidP="00134876">
      <w:pPr>
        <w:tabs>
          <w:tab w:val="left" w:pos="2520"/>
        </w:tabs>
        <w:ind w:left="2520" w:right="765" w:hanging="1102"/>
        <w:jc w:val="both"/>
        <w:rPr>
          <w:rFonts w:ascii="Tahoma" w:hAnsi="Tahoma" w:cs="Tahoma"/>
          <w:lang w:val="es-PE"/>
        </w:rPr>
      </w:pPr>
      <w:r w:rsidRPr="00912A72">
        <w:rPr>
          <w:rFonts w:ascii="Tahoma" w:hAnsi="Tahoma" w:cs="Tahoma"/>
          <w:b/>
        </w:rPr>
        <w:t>Sumilla</w:t>
      </w:r>
      <w:r w:rsidRPr="00912A72">
        <w:rPr>
          <w:rFonts w:ascii="Tahoma" w:hAnsi="Tahoma" w:cs="Tahoma"/>
        </w:rPr>
        <w:t xml:space="preserve">:  </w:t>
      </w:r>
      <w:r w:rsidRPr="00912A72">
        <w:rPr>
          <w:rFonts w:ascii="Tahoma" w:hAnsi="Tahoma" w:cs="Tahoma"/>
        </w:rPr>
        <w:tab/>
        <w:t xml:space="preserve">No corresponde imponer sanción administrativa a la empresa Pegaso </w:t>
      </w:r>
      <w:proofErr w:type="spellStart"/>
      <w:r w:rsidRPr="00912A72">
        <w:rPr>
          <w:rFonts w:ascii="Tahoma" w:hAnsi="Tahoma" w:cs="Tahoma"/>
        </w:rPr>
        <w:t>Medical</w:t>
      </w:r>
      <w:proofErr w:type="spellEnd"/>
      <w:r w:rsidRPr="00912A72">
        <w:rPr>
          <w:rFonts w:ascii="Tahoma" w:hAnsi="Tahoma" w:cs="Tahoma"/>
        </w:rPr>
        <w:t xml:space="preserve"> </w:t>
      </w:r>
      <w:proofErr w:type="gramStart"/>
      <w:r w:rsidRPr="00912A72">
        <w:rPr>
          <w:rFonts w:ascii="Tahoma" w:hAnsi="Tahoma" w:cs="Tahoma"/>
        </w:rPr>
        <w:t>S.R.L..</w:t>
      </w:r>
      <w:proofErr w:type="gramEnd"/>
    </w:p>
    <w:p w:rsidR="00134876" w:rsidRPr="00912A72" w:rsidRDefault="00134876" w:rsidP="00134876">
      <w:pPr>
        <w:ind w:left="3540" w:firstLine="708"/>
        <w:jc w:val="center"/>
        <w:rPr>
          <w:rFonts w:ascii="Tahoma" w:hAnsi="Tahoma" w:cs="Tahoma"/>
          <w:lang w:val="es-PE"/>
        </w:rPr>
      </w:pPr>
    </w:p>
    <w:p w:rsidR="00134876" w:rsidRPr="00912A72" w:rsidRDefault="00134876" w:rsidP="00134876">
      <w:pPr>
        <w:ind w:left="3540" w:firstLine="708"/>
        <w:jc w:val="center"/>
        <w:rPr>
          <w:rFonts w:ascii="Tahoma" w:hAnsi="Tahoma" w:cs="Tahoma"/>
          <w:lang w:val="es-PE"/>
        </w:rPr>
      </w:pPr>
    </w:p>
    <w:p w:rsidR="00134876" w:rsidRPr="00912A72" w:rsidRDefault="00134876" w:rsidP="00134876">
      <w:pPr>
        <w:ind w:left="3540" w:firstLine="708"/>
        <w:jc w:val="center"/>
        <w:rPr>
          <w:rFonts w:ascii="Tahoma" w:hAnsi="Tahoma" w:cs="Tahoma"/>
          <w:lang w:val="es-PE"/>
        </w:rPr>
      </w:pPr>
      <w:r w:rsidRPr="00912A72">
        <w:rPr>
          <w:rFonts w:ascii="Tahoma" w:hAnsi="Tahoma" w:cs="Tahoma"/>
          <w:lang w:val="es-PE"/>
        </w:rPr>
        <w:t xml:space="preserve">Lima, </w:t>
      </w:r>
      <w:r w:rsidR="00A15C80">
        <w:rPr>
          <w:rFonts w:ascii="Tahoma" w:hAnsi="Tahoma" w:cs="Tahoma"/>
          <w:lang w:val="es-PE"/>
        </w:rPr>
        <w:t>22 de noviembre de 2007</w:t>
      </w:r>
    </w:p>
    <w:p w:rsidR="00134876" w:rsidRPr="00912A72" w:rsidRDefault="00134876" w:rsidP="00134876">
      <w:pPr>
        <w:jc w:val="both"/>
        <w:rPr>
          <w:rFonts w:ascii="Tahoma" w:hAnsi="Tahoma" w:cs="Tahoma"/>
          <w:lang w:val="es-PE"/>
        </w:rPr>
      </w:pPr>
    </w:p>
    <w:p w:rsidR="00134876" w:rsidRPr="00912A72" w:rsidRDefault="00134876" w:rsidP="00134876">
      <w:pPr>
        <w:jc w:val="both"/>
        <w:rPr>
          <w:rFonts w:ascii="Tahoma" w:hAnsi="Tahoma" w:cs="Tahoma"/>
          <w:lang w:val="es-PE"/>
        </w:rPr>
      </w:pPr>
    </w:p>
    <w:p w:rsidR="00134876" w:rsidRPr="00912A72" w:rsidRDefault="00134876" w:rsidP="00134876">
      <w:pPr>
        <w:jc w:val="both"/>
        <w:rPr>
          <w:rFonts w:ascii="Tahoma" w:hAnsi="Tahoma" w:cs="Tahoma"/>
          <w:lang w:val="es-PE"/>
        </w:rPr>
      </w:pPr>
    </w:p>
    <w:p w:rsidR="00134876" w:rsidRPr="00912A72" w:rsidRDefault="00134876" w:rsidP="00134876">
      <w:pPr>
        <w:ind w:right="-136"/>
        <w:jc w:val="both"/>
        <w:rPr>
          <w:rFonts w:ascii="Tahoma" w:hAnsi="Tahoma" w:cs="Tahoma"/>
        </w:rPr>
      </w:pPr>
      <w:r w:rsidRPr="00912A72">
        <w:rPr>
          <w:rFonts w:ascii="Tahoma" w:hAnsi="Tahoma" w:cs="Tahoma"/>
          <w:lang w:val="es-PE"/>
        </w:rPr>
        <w:t>Visto, en sesión de fecha 20.11.2007 de la Tercera Sala del Tribunal de Contrataciones y Adquisiciones del Estado el Expediente N</w:t>
      </w:r>
      <w:proofErr w:type="gramStart"/>
      <w:r w:rsidRPr="00912A72">
        <w:rPr>
          <w:rFonts w:ascii="Tahoma" w:hAnsi="Tahoma" w:cs="Tahoma"/>
          <w:lang w:val="es-PE"/>
        </w:rPr>
        <w:t>.º</w:t>
      </w:r>
      <w:proofErr w:type="gramEnd"/>
      <w:r w:rsidRPr="00912A72">
        <w:rPr>
          <w:rFonts w:ascii="Tahoma" w:hAnsi="Tahoma" w:cs="Tahoma"/>
          <w:lang w:val="es-PE"/>
        </w:rPr>
        <w:t xml:space="preserve"> 594/2007.TC sobre la aplicación de sanción iniciado a la </w:t>
      </w:r>
      <w:r w:rsidRPr="00912A72">
        <w:rPr>
          <w:rFonts w:ascii="Tahoma" w:hAnsi="Tahoma" w:cs="Tahoma"/>
        </w:rPr>
        <w:t xml:space="preserve">empresa Pegaso </w:t>
      </w:r>
      <w:proofErr w:type="spellStart"/>
      <w:r w:rsidRPr="00912A72">
        <w:rPr>
          <w:rFonts w:ascii="Tahoma" w:hAnsi="Tahoma" w:cs="Tahoma"/>
        </w:rPr>
        <w:t>Medical</w:t>
      </w:r>
      <w:proofErr w:type="spellEnd"/>
      <w:r w:rsidRPr="00912A72">
        <w:rPr>
          <w:rFonts w:ascii="Tahoma" w:hAnsi="Tahoma" w:cs="Tahoma"/>
        </w:rPr>
        <w:t xml:space="preserve"> S.R.L. </w:t>
      </w:r>
      <w:r w:rsidRPr="00912A72">
        <w:rPr>
          <w:rFonts w:ascii="Tahoma" w:hAnsi="Tahoma" w:cs="Tahoma"/>
          <w:lang w:val="es-PE"/>
        </w:rPr>
        <w:t xml:space="preserve">por su supuesta responsabilidad en la </w:t>
      </w:r>
      <w:r w:rsidRPr="00912A72">
        <w:rPr>
          <w:rFonts w:ascii="Tahoma" w:hAnsi="Tahoma" w:cs="Tahoma"/>
        </w:rPr>
        <w:t>resolución de la Orden de Servicios N.º 01157 derivada de la Adjudicación de Menor Cuantía N.º 036-2006-EP/UO 0720, por causal atribuible a su parte</w:t>
      </w:r>
      <w:r w:rsidRPr="00912A72">
        <w:rPr>
          <w:rFonts w:ascii="Tahoma" w:hAnsi="Tahoma" w:cs="Tahoma"/>
          <w:lang w:val="es-PE"/>
        </w:rPr>
        <w:t xml:space="preserve">; y atendiendo a los siguientes:   </w:t>
      </w:r>
      <w:r w:rsidRPr="00912A72">
        <w:rPr>
          <w:rFonts w:ascii="Tahoma" w:hAnsi="Tahoma" w:cs="Tahoma"/>
          <w:lang w:val="es-PE"/>
        </w:rPr>
        <w:tab/>
      </w:r>
    </w:p>
    <w:p w:rsidR="00134876" w:rsidRPr="00912A72" w:rsidRDefault="00134876" w:rsidP="00134876">
      <w:pPr>
        <w:rPr>
          <w:rFonts w:ascii="Tahoma" w:hAnsi="Tahoma" w:cs="Tahoma"/>
          <w:shadow/>
          <w:lang w:val="es-PE"/>
        </w:rPr>
      </w:pPr>
    </w:p>
    <w:p w:rsidR="00134876" w:rsidRPr="00912A72" w:rsidRDefault="00134876" w:rsidP="00134876">
      <w:pPr>
        <w:rPr>
          <w:rFonts w:ascii="Tahoma" w:hAnsi="Tahoma" w:cs="Tahoma"/>
          <w:shadow/>
          <w:lang w:val="es-PE"/>
        </w:rPr>
      </w:pPr>
    </w:p>
    <w:p w:rsidR="00134876" w:rsidRPr="00912A72" w:rsidRDefault="00134876" w:rsidP="00134876">
      <w:pPr>
        <w:jc w:val="both"/>
        <w:rPr>
          <w:rFonts w:ascii="Tahoma" w:hAnsi="Tahoma" w:cs="Tahoma"/>
          <w:b/>
          <w:shadow/>
        </w:rPr>
      </w:pPr>
      <w:r w:rsidRPr="00912A72">
        <w:rPr>
          <w:rFonts w:ascii="Tahoma" w:hAnsi="Tahoma" w:cs="Tahoma"/>
          <w:b/>
          <w:shadow/>
        </w:rPr>
        <w:t>ANTECEDENTES</w:t>
      </w:r>
    </w:p>
    <w:p w:rsidR="00134876" w:rsidRPr="00912A72" w:rsidRDefault="00134876" w:rsidP="00134876">
      <w:pPr>
        <w:jc w:val="both"/>
        <w:rPr>
          <w:rFonts w:ascii="Tahoma" w:hAnsi="Tahoma" w:cs="Tahoma"/>
          <w:b/>
          <w:shadow/>
        </w:rPr>
      </w:pPr>
    </w:p>
    <w:p w:rsidR="00134876" w:rsidRPr="00912A72" w:rsidRDefault="00134876" w:rsidP="00134876">
      <w:pPr>
        <w:jc w:val="both"/>
        <w:rPr>
          <w:rFonts w:ascii="Tahoma" w:hAnsi="Tahoma" w:cs="Tahoma"/>
          <w:b/>
          <w:shadow/>
        </w:rPr>
      </w:pPr>
    </w:p>
    <w:p w:rsidR="00134876" w:rsidRPr="00912A72" w:rsidRDefault="00134876" w:rsidP="00134876">
      <w:pPr>
        <w:numPr>
          <w:ilvl w:val="0"/>
          <w:numId w:val="1"/>
        </w:numPr>
        <w:tabs>
          <w:tab w:val="clear" w:pos="454"/>
          <w:tab w:val="num" w:pos="540"/>
        </w:tabs>
        <w:ind w:left="540" w:hanging="540"/>
        <w:jc w:val="both"/>
        <w:rPr>
          <w:rFonts w:ascii="Tahoma" w:hAnsi="Tahoma" w:cs="Tahoma"/>
          <w:lang w:val="es-PE"/>
        </w:rPr>
      </w:pPr>
      <w:r w:rsidRPr="00912A72">
        <w:rPr>
          <w:rFonts w:ascii="Tahoma" w:hAnsi="Tahoma" w:cs="Tahoma"/>
        </w:rPr>
        <w:t xml:space="preserve">El 26 de diciembre de 2006, la </w:t>
      </w:r>
      <w:r w:rsidRPr="00912A72">
        <w:rPr>
          <w:rFonts w:ascii="Tahoma" w:hAnsi="Tahoma" w:cs="Tahoma"/>
          <w:shadow/>
        </w:rPr>
        <w:t>Unidad Ejecutiva 0720 del Ejército Peruano</w:t>
      </w:r>
      <w:r w:rsidRPr="00912A72">
        <w:rPr>
          <w:rFonts w:ascii="Tahoma" w:hAnsi="Tahoma" w:cs="Tahoma"/>
        </w:rPr>
        <w:t>, en lo sucesivo la Entidad, convocó la Adjudicación de Menor Cuantía N</w:t>
      </w:r>
      <w:proofErr w:type="gramStart"/>
      <w:r w:rsidRPr="00912A72">
        <w:rPr>
          <w:rFonts w:ascii="Tahoma" w:hAnsi="Tahoma" w:cs="Tahoma"/>
        </w:rPr>
        <w:t>.º</w:t>
      </w:r>
      <w:proofErr w:type="gramEnd"/>
      <w:r w:rsidRPr="00912A72">
        <w:rPr>
          <w:rFonts w:ascii="Tahoma" w:hAnsi="Tahoma" w:cs="Tahoma"/>
        </w:rPr>
        <w:t xml:space="preserve"> 036-2006-EP/UO 0720, para la contratación del servicio de mantenimiento de </w:t>
      </w:r>
      <w:proofErr w:type="spellStart"/>
      <w:r w:rsidRPr="00912A72">
        <w:rPr>
          <w:rFonts w:ascii="Tahoma" w:hAnsi="Tahoma" w:cs="Tahoma"/>
        </w:rPr>
        <w:t>ecógrafo</w:t>
      </w:r>
      <w:proofErr w:type="spellEnd"/>
      <w:r w:rsidRPr="00912A72">
        <w:rPr>
          <w:rFonts w:ascii="Tahoma" w:hAnsi="Tahoma" w:cs="Tahoma"/>
        </w:rPr>
        <w:t xml:space="preserve"> para el SVETE - DIGELOGE, obteniendo la buena pro la empresa Pegaso </w:t>
      </w:r>
      <w:proofErr w:type="spellStart"/>
      <w:r w:rsidRPr="00912A72">
        <w:rPr>
          <w:rFonts w:ascii="Tahoma" w:hAnsi="Tahoma" w:cs="Tahoma"/>
        </w:rPr>
        <w:t>Medical</w:t>
      </w:r>
      <w:proofErr w:type="spellEnd"/>
      <w:r w:rsidRPr="00912A72">
        <w:rPr>
          <w:rFonts w:ascii="Tahoma" w:hAnsi="Tahoma" w:cs="Tahoma"/>
        </w:rPr>
        <w:t xml:space="preserve"> S.R.L., en lo sucesivo la Contratista, por un monto total de S/. 19,000.00 (Diecinueve Mil con 00/100 Nuevos Soles).</w:t>
      </w:r>
    </w:p>
    <w:p w:rsidR="00134876" w:rsidRPr="00912A72" w:rsidRDefault="00134876" w:rsidP="00134876">
      <w:pPr>
        <w:jc w:val="both"/>
        <w:rPr>
          <w:rFonts w:ascii="Tahoma" w:hAnsi="Tahoma" w:cs="Tahoma"/>
          <w:lang w:val="es-PE"/>
        </w:rPr>
      </w:pPr>
    </w:p>
    <w:p w:rsidR="00134876" w:rsidRPr="00912A72" w:rsidRDefault="00134876" w:rsidP="00134876">
      <w:pPr>
        <w:numPr>
          <w:ilvl w:val="0"/>
          <w:numId w:val="1"/>
        </w:numPr>
        <w:tabs>
          <w:tab w:val="clear" w:pos="454"/>
          <w:tab w:val="num" w:pos="540"/>
        </w:tabs>
        <w:ind w:left="540" w:hanging="540"/>
        <w:jc w:val="both"/>
        <w:rPr>
          <w:rFonts w:ascii="Tahoma" w:hAnsi="Tahoma" w:cs="Tahoma"/>
          <w:lang w:val="es-PE"/>
        </w:rPr>
      </w:pPr>
      <w:r w:rsidRPr="00912A72">
        <w:rPr>
          <w:rFonts w:ascii="Tahoma" w:hAnsi="Tahoma" w:cs="Tahoma"/>
        </w:rPr>
        <w:t>El 10 de enero de 2007, la Contratista recibió la Orden de Servicio N</w:t>
      </w:r>
      <w:proofErr w:type="gramStart"/>
      <w:r w:rsidRPr="00912A72">
        <w:rPr>
          <w:rFonts w:ascii="Tahoma" w:hAnsi="Tahoma" w:cs="Tahoma"/>
        </w:rPr>
        <w:t>.º</w:t>
      </w:r>
      <w:proofErr w:type="gramEnd"/>
      <w:r w:rsidRPr="00912A72">
        <w:rPr>
          <w:rFonts w:ascii="Tahoma" w:hAnsi="Tahoma" w:cs="Tahoma"/>
        </w:rPr>
        <w:t xml:space="preserve"> 01157, otorgándole el plazo de un (01) día para su cumplimiento.</w:t>
      </w:r>
    </w:p>
    <w:p w:rsidR="00134876" w:rsidRPr="00912A72" w:rsidRDefault="00134876" w:rsidP="00134876">
      <w:pPr>
        <w:jc w:val="both"/>
        <w:rPr>
          <w:rFonts w:ascii="Tahoma" w:hAnsi="Tahoma" w:cs="Tahoma"/>
          <w:lang w:val="es-PE"/>
        </w:rPr>
      </w:pPr>
    </w:p>
    <w:p w:rsidR="00134876" w:rsidRPr="00912A72" w:rsidRDefault="00134876" w:rsidP="00134876">
      <w:pPr>
        <w:numPr>
          <w:ilvl w:val="0"/>
          <w:numId w:val="1"/>
        </w:numPr>
        <w:tabs>
          <w:tab w:val="clear" w:pos="454"/>
          <w:tab w:val="num" w:pos="540"/>
        </w:tabs>
        <w:ind w:left="540" w:hanging="540"/>
        <w:jc w:val="both"/>
        <w:rPr>
          <w:rFonts w:ascii="Tahoma" w:hAnsi="Tahoma" w:cs="Tahoma"/>
          <w:lang w:val="es-PE"/>
        </w:rPr>
      </w:pPr>
      <w:r w:rsidRPr="00912A72">
        <w:rPr>
          <w:rFonts w:ascii="Tahoma" w:hAnsi="Tahoma" w:cs="Tahoma"/>
          <w:lang w:val="es-PE"/>
        </w:rPr>
        <w:t xml:space="preserve">Mediante Carta Notarial N.º </w:t>
      </w:r>
      <w:r w:rsidRPr="00912A72">
        <w:rPr>
          <w:rFonts w:ascii="Tahoma" w:hAnsi="Tahoma" w:cs="Tahoma"/>
        </w:rPr>
        <w:t>28708</w:t>
      </w:r>
      <w:r w:rsidRPr="00912A72">
        <w:rPr>
          <w:rStyle w:val="Refdenotaalpie"/>
          <w:rFonts w:ascii="Tahoma" w:hAnsi="Tahoma" w:cs="Tahoma"/>
        </w:rPr>
        <w:footnoteReference w:id="2"/>
      </w:r>
      <w:r w:rsidRPr="00912A72">
        <w:rPr>
          <w:rFonts w:ascii="Tahoma" w:hAnsi="Tahoma" w:cs="Tahoma"/>
        </w:rPr>
        <w:t xml:space="preserve"> recibida </w:t>
      </w:r>
      <w:r w:rsidRPr="00912A72">
        <w:rPr>
          <w:rFonts w:ascii="Tahoma" w:hAnsi="Tahoma" w:cs="Tahoma"/>
          <w:lang w:val="es-PE"/>
        </w:rPr>
        <w:t xml:space="preserve">el 31 de enero de 2007, la Entidad comunicó a la Contratista </w:t>
      </w:r>
      <w:r w:rsidRPr="00912A72">
        <w:rPr>
          <w:rFonts w:ascii="Tahoma" w:hAnsi="Tahoma" w:cs="Tahoma"/>
        </w:rPr>
        <w:t xml:space="preserve">que había incumplido sus obligaciones contractuales, toda vez que no había ejecutado el servicio dentro del plazo señalado en su propuesta técnica. Asimismo, le indicó que la Entidad procederá al cobro de una penalidad ascendente a S/. 1,900.00 (Mil Novecientos y 00/100 Nuevos Soles). </w:t>
      </w:r>
    </w:p>
    <w:p w:rsidR="00134876" w:rsidRPr="00912A72" w:rsidRDefault="00134876" w:rsidP="00134876">
      <w:pPr>
        <w:pStyle w:val="Prrafodelista"/>
        <w:rPr>
          <w:rFonts w:ascii="Tahoma" w:hAnsi="Tahoma" w:cs="Tahoma"/>
          <w:sz w:val="20"/>
          <w:lang w:val="es-PE"/>
        </w:rPr>
      </w:pPr>
    </w:p>
    <w:p w:rsidR="00134876" w:rsidRPr="00912A72" w:rsidRDefault="00134876" w:rsidP="00134876">
      <w:pPr>
        <w:numPr>
          <w:ilvl w:val="0"/>
          <w:numId w:val="1"/>
        </w:numPr>
        <w:tabs>
          <w:tab w:val="clear" w:pos="454"/>
          <w:tab w:val="num" w:pos="540"/>
        </w:tabs>
        <w:ind w:left="540" w:hanging="540"/>
        <w:jc w:val="both"/>
        <w:rPr>
          <w:rFonts w:ascii="Tahoma" w:hAnsi="Tahoma" w:cs="Tahoma"/>
          <w:lang w:val="es-PE"/>
        </w:rPr>
      </w:pPr>
      <w:r w:rsidRPr="00912A72">
        <w:rPr>
          <w:rFonts w:ascii="Tahoma" w:hAnsi="Tahoma" w:cs="Tahoma"/>
          <w:lang w:val="es-PE"/>
        </w:rPr>
        <w:t>El 07 de febrero de 2007 la Contratista remitió una Carta mediante la cual manifestó que el motivo de la demora en la ejecución del servicio se debió a que la orden de servicio remitida por la Entidad tuvo que ser rectificada hasta en tres oportunidades, las últimas fueron entregadas recién el 20 de enero de 2007. De igual manera, señaló que su representada envió una solicitud de ampliación de plazo de entrega debido a que algunos de sus productos se encontraban en Aduanas, ya que los que tenían en stock fueron entregados a otras instituciones en razón a la demora de la Orden de Servicio.</w:t>
      </w:r>
    </w:p>
    <w:p w:rsidR="00134876" w:rsidRPr="00912A72" w:rsidRDefault="00134876" w:rsidP="00134876">
      <w:pPr>
        <w:pStyle w:val="Prrafodelista"/>
        <w:rPr>
          <w:rFonts w:ascii="Tahoma" w:hAnsi="Tahoma" w:cs="Tahoma"/>
          <w:sz w:val="20"/>
          <w:lang w:val="es-PE"/>
        </w:rPr>
      </w:pPr>
    </w:p>
    <w:p w:rsidR="00134876" w:rsidRPr="00912A72" w:rsidRDefault="00134876" w:rsidP="00134876">
      <w:pPr>
        <w:numPr>
          <w:ilvl w:val="0"/>
          <w:numId w:val="1"/>
        </w:numPr>
        <w:tabs>
          <w:tab w:val="clear" w:pos="454"/>
          <w:tab w:val="num" w:pos="540"/>
        </w:tabs>
        <w:ind w:left="540" w:hanging="540"/>
        <w:jc w:val="both"/>
        <w:rPr>
          <w:rFonts w:ascii="Tahoma" w:hAnsi="Tahoma" w:cs="Tahoma"/>
          <w:lang w:val="es-PE"/>
        </w:rPr>
      </w:pPr>
      <w:r w:rsidRPr="00912A72">
        <w:rPr>
          <w:rFonts w:ascii="Tahoma" w:hAnsi="Tahoma" w:cs="Tahoma"/>
          <w:lang w:val="es-PE"/>
        </w:rPr>
        <w:lastRenderedPageBreak/>
        <w:t>La Entidad, mediante Carta Notarial N</w:t>
      </w:r>
      <w:proofErr w:type="gramStart"/>
      <w:r w:rsidRPr="00912A72">
        <w:rPr>
          <w:rFonts w:ascii="Tahoma" w:hAnsi="Tahoma" w:cs="Tahoma"/>
          <w:lang w:val="es-PE"/>
        </w:rPr>
        <w:t>.º</w:t>
      </w:r>
      <w:proofErr w:type="gramEnd"/>
      <w:r w:rsidRPr="00912A72">
        <w:rPr>
          <w:rFonts w:ascii="Tahoma" w:hAnsi="Tahoma" w:cs="Tahoma"/>
          <w:lang w:val="es-PE"/>
        </w:rPr>
        <w:t xml:space="preserve"> 69416 debidamente recibida por la Contratista el 23 de febrero del 2007, resolvió el vínculo contractual derivado de la </w:t>
      </w:r>
      <w:r w:rsidRPr="00912A72">
        <w:rPr>
          <w:rFonts w:ascii="Tahoma" w:hAnsi="Tahoma" w:cs="Tahoma"/>
        </w:rPr>
        <w:t>Adjudicación de Menor Cuantía N.º 036-2006-EP/UO 0720.</w:t>
      </w:r>
    </w:p>
    <w:p w:rsidR="00134876" w:rsidRPr="00912A72" w:rsidRDefault="00134876" w:rsidP="00134876">
      <w:pPr>
        <w:pStyle w:val="Prrafodelista"/>
        <w:rPr>
          <w:rFonts w:ascii="Tahoma" w:hAnsi="Tahoma" w:cs="Tahoma"/>
          <w:sz w:val="20"/>
          <w:lang w:val="es-PE"/>
        </w:rPr>
      </w:pPr>
    </w:p>
    <w:p w:rsidR="00134876" w:rsidRPr="00912A72" w:rsidRDefault="00134876" w:rsidP="00134876">
      <w:pPr>
        <w:numPr>
          <w:ilvl w:val="0"/>
          <w:numId w:val="1"/>
        </w:numPr>
        <w:tabs>
          <w:tab w:val="clear" w:pos="454"/>
          <w:tab w:val="num" w:pos="540"/>
        </w:tabs>
        <w:ind w:left="540" w:hanging="540"/>
        <w:jc w:val="both"/>
        <w:rPr>
          <w:rFonts w:ascii="Tahoma" w:hAnsi="Tahoma" w:cs="Tahoma"/>
        </w:rPr>
      </w:pPr>
      <w:r w:rsidRPr="00912A72">
        <w:rPr>
          <w:rFonts w:ascii="Tahoma" w:hAnsi="Tahoma" w:cs="Tahoma"/>
        </w:rPr>
        <w:t>El 03 de abril de 2007 la Entidad puso en conocimiento del Tribunal de Contrataciones y Adquisiciones del Estado que la Contratista habría incurrido en supuesta responsabilidad por la resolución de la Orden de Servicios N.º 01157, por causal atribuible a su parte.</w:t>
      </w:r>
    </w:p>
    <w:p w:rsidR="00134876" w:rsidRPr="00912A72" w:rsidRDefault="00134876" w:rsidP="00134876">
      <w:pPr>
        <w:pStyle w:val="Prrafodelista"/>
        <w:rPr>
          <w:rFonts w:ascii="Tahoma" w:hAnsi="Tahoma" w:cs="Tahoma"/>
          <w:sz w:val="20"/>
        </w:rPr>
      </w:pPr>
    </w:p>
    <w:p w:rsidR="00134876" w:rsidRPr="00912A72" w:rsidRDefault="00134876" w:rsidP="00134876">
      <w:pPr>
        <w:numPr>
          <w:ilvl w:val="0"/>
          <w:numId w:val="1"/>
        </w:numPr>
        <w:tabs>
          <w:tab w:val="clear" w:pos="454"/>
          <w:tab w:val="num" w:pos="540"/>
        </w:tabs>
        <w:ind w:left="540" w:hanging="540"/>
        <w:jc w:val="both"/>
        <w:rPr>
          <w:rFonts w:ascii="Tahoma" w:hAnsi="Tahoma" w:cs="Tahoma"/>
        </w:rPr>
      </w:pPr>
      <w:r w:rsidRPr="00912A72">
        <w:rPr>
          <w:rFonts w:ascii="Tahoma" w:hAnsi="Tahoma" w:cs="Tahoma"/>
        </w:rPr>
        <w:t xml:space="preserve">Mediante decreto de fecha 09 de abril de 2007 se inició procedimiento administrativo sancionador contra la empresa Pegaso </w:t>
      </w:r>
      <w:proofErr w:type="spellStart"/>
      <w:r w:rsidRPr="00912A72">
        <w:rPr>
          <w:rFonts w:ascii="Tahoma" w:hAnsi="Tahoma" w:cs="Tahoma"/>
        </w:rPr>
        <w:t>Medical</w:t>
      </w:r>
      <w:proofErr w:type="spellEnd"/>
      <w:r w:rsidRPr="00912A72">
        <w:rPr>
          <w:rFonts w:ascii="Tahoma" w:hAnsi="Tahoma" w:cs="Tahoma"/>
        </w:rPr>
        <w:t xml:space="preserve"> S.R.L. por su supuesta responsabilidad en la resolución de la Orden de Servicios N</w:t>
      </w:r>
      <w:proofErr w:type="gramStart"/>
      <w:r w:rsidRPr="00912A72">
        <w:rPr>
          <w:rFonts w:ascii="Tahoma" w:hAnsi="Tahoma" w:cs="Tahoma"/>
        </w:rPr>
        <w:t>.º</w:t>
      </w:r>
      <w:proofErr w:type="gramEnd"/>
      <w:r w:rsidRPr="00912A72">
        <w:rPr>
          <w:rFonts w:ascii="Tahoma" w:hAnsi="Tahoma" w:cs="Tahoma"/>
        </w:rPr>
        <w:t xml:space="preserve"> 01157 derivada de la Adjudicación de Menor Cuantía N.º 036-2006-EP/UO 0720, por causal atribuible a su parte. Asimismo se le emplazó para la presentación de sus descargos.</w:t>
      </w:r>
    </w:p>
    <w:p w:rsidR="00134876" w:rsidRPr="00912A72" w:rsidRDefault="00134876" w:rsidP="00134876">
      <w:pPr>
        <w:pStyle w:val="Prrafodelista"/>
        <w:rPr>
          <w:rFonts w:ascii="Tahoma" w:hAnsi="Tahoma" w:cs="Tahoma"/>
          <w:sz w:val="20"/>
        </w:rPr>
      </w:pPr>
    </w:p>
    <w:p w:rsidR="00134876" w:rsidRPr="00912A72" w:rsidRDefault="00134876" w:rsidP="00134876">
      <w:pPr>
        <w:numPr>
          <w:ilvl w:val="0"/>
          <w:numId w:val="1"/>
        </w:numPr>
        <w:tabs>
          <w:tab w:val="clear" w:pos="454"/>
          <w:tab w:val="num" w:pos="540"/>
        </w:tabs>
        <w:ind w:left="540" w:hanging="540"/>
        <w:jc w:val="both"/>
        <w:rPr>
          <w:rFonts w:ascii="Tahoma" w:hAnsi="Tahoma" w:cs="Tahoma"/>
        </w:rPr>
      </w:pPr>
      <w:r w:rsidRPr="00912A72">
        <w:rPr>
          <w:rFonts w:ascii="Tahoma" w:hAnsi="Tahoma" w:cs="Tahoma"/>
        </w:rPr>
        <w:t>El 05 de setiembre de 2007, no habiendo cumplido el Contratista con presentar sus descargos, se hizo efectivo el apercibimiento decretado de resolver con la documentación obrante en autos y se remitió el presente Expediente a la Tercera Sala del Tribunal para que resuelva.</w:t>
      </w:r>
    </w:p>
    <w:p w:rsidR="00134876" w:rsidRPr="00912A72" w:rsidRDefault="00134876" w:rsidP="00134876">
      <w:pPr>
        <w:jc w:val="both"/>
        <w:rPr>
          <w:rFonts w:ascii="Tahoma" w:hAnsi="Tahoma" w:cs="Tahoma"/>
        </w:rPr>
      </w:pPr>
    </w:p>
    <w:p w:rsidR="00134876" w:rsidRPr="00912A72" w:rsidRDefault="00134876" w:rsidP="00134876">
      <w:pPr>
        <w:jc w:val="both"/>
        <w:rPr>
          <w:rFonts w:ascii="Tahoma" w:hAnsi="Tahoma" w:cs="Tahoma"/>
        </w:rPr>
      </w:pPr>
    </w:p>
    <w:p w:rsidR="00134876" w:rsidRPr="00912A72" w:rsidRDefault="00134876" w:rsidP="00134876">
      <w:pPr>
        <w:jc w:val="both"/>
        <w:rPr>
          <w:rFonts w:ascii="Tahoma" w:hAnsi="Tahoma" w:cs="Tahoma"/>
        </w:rPr>
      </w:pPr>
    </w:p>
    <w:p w:rsidR="00134876" w:rsidRPr="00912A72" w:rsidRDefault="00134876" w:rsidP="00134876">
      <w:pPr>
        <w:rPr>
          <w:rFonts w:ascii="Tahoma" w:hAnsi="Tahoma" w:cs="Tahoma"/>
          <w:b/>
          <w:shadow/>
        </w:rPr>
      </w:pPr>
      <w:r w:rsidRPr="00912A72">
        <w:rPr>
          <w:rFonts w:ascii="Tahoma" w:hAnsi="Tahoma" w:cs="Tahoma"/>
          <w:b/>
          <w:shadow/>
        </w:rPr>
        <w:t>FUNDAMENTOS</w:t>
      </w:r>
    </w:p>
    <w:p w:rsidR="00134876" w:rsidRPr="00912A72" w:rsidRDefault="00134876" w:rsidP="00134876">
      <w:pPr>
        <w:tabs>
          <w:tab w:val="left" w:pos="540"/>
        </w:tabs>
        <w:ind w:left="360"/>
        <w:jc w:val="both"/>
        <w:rPr>
          <w:rFonts w:ascii="Tahoma" w:hAnsi="Tahoma" w:cs="Tahoma"/>
        </w:rPr>
      </w:pPr>
    </w:p>
    <w:p w:rsidR="00134876" w:rsidRPr="00912A72" w:rsidRDefault="00134876" w:rsidP="00134876">
      <w:pPr>
        <w:tabs>
          <w:tab w:val="left" w:pos="540"/>
        </w:tabs>
        <w:ind w:left="360"/>
        <w:jc w:val="both"/>
        <w:rPr>
          <w:rFonts w:ascii="Tahoma" w:hAnsi="Tahoma" w:cs="Tahoma"/>
        </w:rPr>
      </w:pPr>
    </w:p>
    <w:p w:rsidR="00134876" w:rsidRPr="00912A72" w:rsidRDefault="00134876" w:rsidP="00134876">
      <w:pPr>
        <w:tabs>
          <w:tab w:val="left" w:pos="540"/>
        </w:tabs>
        <w:ind w:left="360"/>
        <w:jc w:val="both"/>
        <w:rPr>
          <w:rFonts w:ascii="Tahoma" w:hAnsi="Tahoma" w:cs="Tahoma"/>
        </w:rPr>
      </w:pPr>
    </w:p>
    <w:p w:rsidR="00134876" w:rsidRPr="00912A72" w:rsidRDefault="00134876" w:rsidP="00134876">
      <w:pPr>
        <w:pStyle w:val="Textoindependiente2"/>
        <w:numPr>
          <w:ilvl w:val="0"/>
          <w:numId w:val="6"/>
        </w:numPr>
        <w:tabs>
          <w:tab w:val="num" w:pos="540"/>
        </w:tabs>
        <w:spacing w:after="0" w:line="240" w:lineRule="auto"/>
        <w:ind w:left="540" w:hanging="540"/>
        <w:jc w:val="both"/>
        <w:rPr>
          <w:rFonts w:ascii="Tahoma" w:hAnsi="Tahoma" w:cs="Tahoma"/>
        </w:rPr>
      </w:pPr>
      <w:r w:rsidRPr="00912A72">
        <w:rPr>
          <w:rFonts w:ascii="Tahoma" w:hAnsi="Tahoma" w:cs="Tahoma"/>
        </w:rPr>
        <w:t xml:space="preserve">El presente procedimiento administrativo sancionador ha sido iniciado a la empresa Pegaso </w:t>
      </w:r>
      <w:proofErr w:type="spellStart"/>
      <w:r w:rsidRPr="00912A72">
        <w:rPr>
          <w:rFonts w:ascii="Tahoma" w:hAnsi="Tahoma" w:cs="Tahoma"/>
        </w:rPr>
        <w:t>Medical</w:t>
      </w:r>
      <w:proofErr w:type="spellEnd"/>
      <w:r w:rsidRPr="00912A72">
        <w:rPr>
          <w:rFonts w:ascii="Tahoma" w:hAnsi="Tahoma" w:cs="Tahoma"/>
        </w:rPr>
        <w:t xml:space="preserve"> S.R.L. por su supuesta responsabilidad en la resolución de la Orden de Servicio N.º 01157, materia de la Adjudicación de Menor Cuantía N.º 036-2006-EP/UO 0720 por causa atribuible a su parte; infracción tipificada en el numeral 2) del artículo 294 del Reglamento de la Ley de Contrataciones y Adquisiciones del Estado, aprobado mediante Decreto Supremo Nº 084-2004-PCM</w:t>
      </w:r>
      <w:r w:rsidRPr="00912A72">
        <w:rPr>
          <w:rStyle w:val="Refdenotaalpie"/>
          <w:rFonts w:ascii="Tahoma" w:hAnsi="Tahoma" w:cs="Tahoma"/>
        </w:rPr>
        <w:footnoteReference w:id="3"/>
      </w:r>
      <w:r w:rsidRPr="00912A72">
        <w:rPr>
          <w:rFonts w:ascii="Tahoma" w:hAnsi="Tahoma" w:cs="Tahoma"/>
        </w:rPr>
        <w:t xml:space="preserve">, en lo sucesivo el Reglamento, norma vigente al momento de suscitarse los hechos. </w:t>
      </w:r>
    </w:p>
    <w:p w:rsidR="00134876" w:rsidRPr="00912A72" w:rsidRDefault="00134876" w:rsidP="00134876">
      <w:pPr>
        <w:pStyle w:val="Textoindependiente2"/>
        <w:spacing w:after="0" w:line="240" w:lineRule="auto"/>
        <w:jc w:val="both"/>
        <w:rPr>
          <w:rFonts w:ascii="Tahoma" w:hAnsi="Tahoma" w:cs="Tahoma"/>
        </w:rPr>
      </w:pPr>
    </w:p>
    <w:p w:rsidR="00134876" w:rsidRPr="00912A72" w:rsidRDefault="00134876" w:rsidP="00134876">
      <w:pPr>
        <w:pStyle w:val="Textoindependiente"/>
        <w:tabs>
          <w:tab w:val="left" w:pos="2410"/>
        </w:tabs>
        <w:ind w:left="540"/>
        <w:rPr>
          <w:rFonts w:ascii="Tahoma" w:hAnsi="Tahoma" w:cs="Tahoma"/>
          <w:color w:val="000000"/>
          <w:sz w:val="20"/>
        </w:rPr>
      </w:pPr>
      <w:r w:rsidRPr="00912A72">
        <w:rPr>
          <w:rFonts w:ascii="Tahoma" w:hAnsi="Tahoma" w:cs="Tahoma"/>
          <w:sz w:val="20"/>
          <w:lang w:val="es-MX"/>
        </w:rPr>
        <w:t>Al respecto, debe tenerse presente que p</w:t>
      </w:r>
      <w:r w:rsidRPr="00912A72">
        <w:rPr>
          <w:rFonts w:ascii="Tahoma" w:hAnsi="Tahoma" w:cs="Tahoma"/>
          <w:sz w:val="20"/>
        </w:rPr>
        <w:t xml:space="preserve">ara la configuración del supuesto de hecho de la norma que contiene la infracción invocada, se requiere previamente acreditar que el contrato ha sido resuelto por causas atribuibles al Contratista de acuerdo al </w:t>
      </w:r>
      <w:r w:rsidRPr="00912A72">
        <w:rPr>
          <w:rFonts w:ascii="Tahoma" w:hAnsi="Tahoma" w:cs="Tahoma"/>
          <w:sz w:val="20"/>
        </w:rPr>
        <w:lastRenderedPageBreak/>
        <w:t>procedimiento establecido en el artículo 226 del Reglamento</w:t>
      </w:r>
      <w:r w:rsidRPr="00912A72">
        <w:rPr>
          <w:rStyle w:val="Refdenotaalpie"/>
          <w:rFonts w:ascii="Tahoma" w:hAnsi="Tahoma" w:cs="Tahoma"/>
          <w:sz w:val="20"/>
        </w:rPr>
        <w:footnoteReference w:id="4"/>
      </w:r>
      <w:r w:rsidRPr="00912A72">
        <w:rPr>
          <w:rFonts w:ascii="Tahoma" w:hAnsi="Tahoma" w:cs="Tahoma"/>
          <w:sz w:val="20"/>
        </w:rPr>
        <w:t xml:space="preserve">, </w:t>
      </w:r>
      <w:r w:rsidRPr="00912A72">
        <w:rPr>
          <w:rFonts w:ascii="Tahoma" w:hAnsi="Tahoma" w:cs="Tahoma"/>
          <w:color w:val="000000"/>
          <w:sz w:val="20"/>
        </w:rPr>
        <w:t xml:space="preserve">es decir, el requerimiento notarial previo para el cumplimiento de la obligación y la resolución de la Orden de Compra mediante carta notarial.    </w:t>
      </w:r>
    </w:p>
    <w:p w:rsidR="00134876" w:rsidRPr="00912A72" w:rsidRDefault="00134876" w:rsidP="00134876">
      <w:pPr>
        <w:pStyle w:val="Textoindependiente"/>
        <w:tabs>
          <w:tab w:val="left" w:pos="2410"/>
        </w:tabs>
        <w:ind w:left="540"/>
        <w:rPr>
          <w:rFonts w:ascii="Tahoma" w:hAnsi="Tahoma" w:cs="Tahoma"/>
          <w:sz w:val="20"/>
        </w:rPr>
      </w:pPr>
    </w:p>
    <w:p w:rsidR="00134876" w:rsidRPr="00912A72" w:rsidRDefault="00134876" w:rsidP="00134876">
      <w:pPr>
        <w:pStyle w:val="Textoindependiente"/>
        <w:tabs>
          <w:tab w:val="left" w:pos="2410"/>
        </w:tabs>
        <w:ind w:left="540"/>
        <w:rPr>
          <w:rFonts w:ascii="Tahoma" w:hAnsi="Tahoma" w:cs="Tahoma"/>
          <w:sz w:val="20"/>
        </w:rPr>
      </w:pPr>
      <w:r w:rsidRPr="00912A72">
        <w:rPr>
          <w:rFonts w:ascii="Tahoma" w:hAnsi="Tahoma" w:cs="Tahoma"/>
          <w:sz w:val="20"/>
        </w:rPr>
        <w:t>Sobre el particular, el artículo 226 del Reglamento, establece que si alguna de las partes falta al cumplimiento de sus obligaciones, la parte perjudicada deberá requerirla mediante carta notarial para que las satisfaga en un plazo no mayor a cinco (5) días, bajo apercibimiento de resolver el contrato. Si vencido dicho plazo el incumplimiento continuara, la parte perjudicada resolverá el contrato en forma  total o parcial, mediante carta notarial.</w:t>
      </w:r>
    </w:p>
    <w:p w:rsidR="00134876" w:rsidRPr="00912A72" w:rsidRDefault="00134876" w:rsidP="00134876">
      <w:pPr>
        <w:pStyle w:val="Textoindependiente"/>
        <w:tabs>
          <w:tab w:val="left" w:pos="2410"/>
        </w:tabs>
        <w:ind w:left="540"/>
        <w:rPr>
          <w:rFonts w:ascii="Tahoma" w:hAnsi="Tahoma" w:cs="Tahoma"/>
          <w:sz w:val="20"/>
        </w:rPr>
      </w:pPr>
    </w:p>
    <w:p w:rsidR="00134876" w:rsidRPr="00912A72" w:rsidRDefault="00134876" w:rsidP="00134876">
      <w:pPr>
        <w:pStyle w:val="Textoindependiente"/>
        <w:tabs>
          <w:tab w:val="left" w:pos="2410"/>
        </w:tabs>
        <w:ind w:left="540"/>
        <w:rPr>
          <w:rFonts w:ascii="Tahoma" w:hAnsi="Tahoma" w:cs="Tahoma"/>
          <w:sz w:val="20"/>
        </w:rPr>
      </w:pPr>
      <w:r w:rsidRPr="00912A72">
        <w:rPr>
          <w:rFonts w:ascii="Tahoma" w:hAnsi="Tahoma" w:cs="Tahoma"/>
          <w:sz w:val="20"/>
        </w:rPr>
        <w:t xml:space="preserve">Nótese de lo expuesto que el artículo 226º del Reglamento regula el debido procedimiento para la resolución de contratos suscritos al amparo del Decreto Supremo Nº 084-2004-PCM, el mismo que incluye las características dentro de los cuales deberá realizarse el requerimiento del cumplimiento de la prestación debida. Así, el citado artículo establece, como regla general, que el requerimiento deberá fijar un plazo no mayor a cinco días, bajo apercibimiento de resolver el contrato. </w:t>
      </w:r>
    </w:p>
    <w:p w:rsidR="00134876" w:rsidRPr="00912A72" w:rsidRDefault="00134876" w:rsidP="00134876">
      <w:pPr>
        <w:pStyle w:val="Textoindependiente"/>
        <w:tabs>
          <w:tab w:val="left" w:pos="2410"/>
        </w:tabs>
        <w:ind w:left="540"/>
        <w:rPr>
          <w:rFonts w:ascii="Tahoma" w:hAnsi="Tahoma" w:cs="Tahoma"/>
          <w:sz w:val="20"/>
        </w:rPr>
      </w:pPr>
    </w:p>
    <w:p w:rsidR="00134876" w:rsidRPr="00912A72" w:rsidRDefault="00134876" w:rsidP="00134876">
      <w:pPr>
        <w:pStyle w:val="Textoindependiente"/>
        <w:tabs>
          <w:tab w:val="left" w:pos="2410"/>
        </w:tabs>
        <w:ind w:left="540"/>
        <w:rPr>
          <w:rFonts w:ascii="Tahoma" w:hAnsi="Tahoma" w:cs="Tahoma"/>
          <w:sz w:val="20"/>
        </w:rPr>
      </w:pPr>
      <w:r w:rsidRPr="00912A72">
        <w:rPr>
          <w:rFonts w:ascii="Tahoma" w:hAnsi="Tahoma" w:cs="Tahoma"/>
          <w:sz w:val="20"/>
        </w:rPr>
        <w:t>Cabe mencionar que de conformidad con lo dispuesto en el artículo 197º del Reglamento, el contrato se perfecciona con la suscripción del documento que lo contiene, salvo que se trate de adjudicaciones de menor cuantía, distintas a las convocadas para la ejecución y consultoría de obras, en cuyo caso el contrato se podrá perfeccionar con la recepción de la orden de compra o de servicio.</w:t>
      </w:r>
    </w:p>
    <w:p w:rsidR="00134876" w:rsidRPr="00912A72" w:rsidRDefault="00134876" w:rsidP="00134876">
      <w:pPr>
        <w:pStyle w:val="Textoindependiente"/>
        <w:tabs>
          <w:tab w:val="left" w:pos="2410"/>
        </w:tabs>
        <w:ind w:left="540"/>
        <w:rPr>
          <w:rFonts w:ascii="Tahoma" w:hAnsi="Tahoma" w:cs="Tahoma"/>
          <w:sz w:val="20"/>
        </w:rPr>
      </w:pPr>
    </w:p>
    <w:p w:rsidR="00134876" w:rsidRPr="00912A72" w:rsidRDefault="00134876" w:rsidP="00134876">
      <w:pPr>
        <w:numPr>
          <w:ilvl w:val="0"/>
          <w:numId w:val="6"/>
        </w:numPr>
        <w:tabs>
          <w:tab w:val="clear" w:pos="2520"/>
          <w:tab w:val="num" w:pos="540"/>
        </w:tabs>
        <w:ind w:left="540" w:hanging="540"/>
        <w:jc w:val="both"/>
        <w:rPr>
          <w:rFonts w:ascii="Tahoma" w:hAnsi="Tahoma" w:cs="Tahoma"/>
          <w:color w:val="000000"/>
          <w:lang w:val="es-PE"/>
        </w:rPr>
      </w:pPr>
      <w:r w:rsidRPr="00912A72">
        <w:rPr>
          <w:rFonts w:ascii="Tahoma" w:hAnsi="Tahoma" w:cs="Tahoma"/>
          <w:color w:val="000000"/>
          <w:lang w:val="es-PE"/>
        </w:rPr>
        <w:t xml:space="preserve">La Entidad a efectos de acreditar el cumplimiento del procedimiento de resolución de la referida Orden de Servicio ha remitido a este Tribunal copia de la Carta Notarial </w:t>
      </w:r>
      <w:r w:rsidRPr="00912A72">
        <w:rPr>
          <w:rFonts w:ascii="Tahoma" w:hAnsi="Tahoma" w:cs="Tahoma"/>
          <w:lang w:val="es-PE"/>
        </w:rPr>
        <w:t>N</w:t>
      </w:r>
      <w:proofErr w:type="gramStart"/>
      <w:r w:rsidRPr="00912A72">
        <w:rPr>
          <w:rFonts w:ascii="Tahoma" w:hAnsi="Tahoma" w:cs="Tahoma"/>
          <w:lang w:val="es-PE"/>
        </w:rPr>
        <w:t>.º</w:t>
      </w:r>
      <w:proofErr w:type="gramEnd"/>
      <w:r w:rsidRPr="00912A72">
        <w:rPr>
          <w:rFonts w:ascii="Tahoma" w:hAnsi="Tahoma" w:cs="Tahoma"/>
          <w:lang w:val="es-PE"/>
        </w:rPr>
        <w:t xml:space="preserve"> 28708 y</w:t>
      </w:r>
      <w:r w:rsidRPr="00912A72">
        <w:rPr>
          <w:rFonts w:ascii="Tahoma" w:hAnsi="Tahoma" w:cs="Tahoma"/>
          <w:color w:val="000000"/>
          <w:lang w:val="es-PE"/>
        </w:rPr>
        <w:t xml:space="preserve"> la Carta Notarial </w:t>
      </w:r>
      <w:r w:rsidRPr="00912A72">
        <w:rPr>
          <w:rFonts w:ascii="Tahoma" w:hAnsi="Tahoma" w:cs="Tahoma"/>
        </w:rPr>
        <w:t>N.º 69416</w:t>
      </w:r>
      <w:r w:rsidRPr="00912A72">
        <w:rPr>
          <w:rFonts w:ascii="Tahoma" w:hAnsi="Tahoma" w:cs="Tahoma"/>
          <w:color w:val="000000"/>
          <w:lang w:val="es-PE"/>
        </w:rPr>
        <w:t xml:space="preserve"> recibidas por la Contratista el 14 de febrero y 30 de marzo de 2007, respectivamente. Mediante la primera, manifiesta, habría cumplido con requerir al Contratista el cumplimiento de la obligación, mientras que con la segunda le habría comunicado la resolución del contrato suscrito.</w:t>
      </w:r>
    </w:p>
    <w:p w:rsidR="00134876" w:rsidRPr="00912A72" w:rsidRDefault="00134876" w:rsidP="00134876">
      <w:pPr>
        <w:jc w:val="both"/>
        <w:rPr>
          <w:rFonts w:ascii="Tahoma" w:hAnsi="Tahoma" w:cs="Tahoma"/>
          <w:color w:val="000000"/>
          <w:lang w:val="es-PE"/>
        </w:rPr>
      </w:pPr>
    </w:p>
    <w:p w:rsidR="00134876" w:rsidRPr="00912A72" w:rsidRDefault="00134876" w:rsidP="00134876">
      <w:pPr>
        <w:ind w:left="540"/>
        <w:jc w:val="both"/>
        <w:rPr>
          <w:rFonts w:ascii="Tahoma" w:hAnsi="Tahoma" w:cs="Tahoma"/>
          <w:lang w:val="es-PE"/>
        </w:rPr>
      </w:pPr>
    </w:p>
    <w:p w:rsidR="00134876" w:rsidRPr="00912A72" w:rsidRDefault="00134876" w:rsidP="00134876">
      <w:pPr>
        <w:ind w:left="540"/>
        <w:jc w:val="both"/>
        <w:rPr>
          <w:rFonts w:ascii="Tahoma" w:hAnsi="Tahoma" w:cs="Tahoma"/>
          <w:lang w:val="es-PE"/>
        </w:rPr>
      </w:pPr>
      <w:r w:rsidRPr="00912A72">
        <w:rPr>
          <w:rFonts w:ascii="Tahoma" w:hAnsi="Tahoma" w:cs="Tahoma"/>
          <w:lang w:val="es-PE"/>
        </w:rPr>
        <w:t>Sobre el particular, de la revisión de los documentos antes señalados se advierte que la Carta Notarial N</w:t>
      </w:r>
      <w:proofErr w:type="gramStart"/>
      <w:r w:rsidRPr="00912A72">
        <w:rPr>
          <w:rFonts w:ascii="Tahoma" w:hAnsi="Tahoma" w:cs="Tahoma"/>
          <w:lang w:val="es-PE"/>
        </w:rPr>
        <w:t>.º</w:t>
      </w:r>
      <w:proofErr w:type="gramEnd"/>
      <w:r w:rsidRPr="00912A72">
        <w:rPr>
          <w:rFonts w:ascii="Tahoma" w:hAnsi="Tahoma" w:cs="Tahoma"/>
          <w:lang w:val="es-PE"/>
        </w:rPr>
        <w:t xml:space="preserve"> 28708 señala textualmente lo siguiente:</w:t>
      </w:r>
    </w:p>
    <w:p w:rsidR="00134876" w:rsidRPr="00912A72" w:rsidRDefault="00134876" w:rsidP="00134876">
      <w:pPr>
        <w:ind w:left="540"/>
        <w:jc w:val="both"/>
        <w:rPr>
          <w:rFonts w:ascii="Tahoma" w:hAnsi="Tahoma" w:cs="Tahoma"/>
          <w:lang w:val="es-PE"/>
        </w:rPr>
      </w:pPr>
    </w:p>
    <w:p w:rsidR="00134876" w:rsidRPr="00912A72" w:rsidRDefault="00134876" w:rsidP="00134876">
      <w:pPr>
        <w:ind w:left="540"/>
        <w:jc w:val="both"/>
        <w:rPr>
          <w:rFonts w:ascii="Tahoma" w:hAnsi="Tahoma" w:cs="Tahoma"/>
          <w:i/>
          <w:lang w:val="es-PE"/>
        </w:rPr>
      </w:pPr>
      <w:r w:rsidRPr="00912A72">
        <w:rPr>
          <w:rFonts w:ascii="Tahoma" w:hAnsi="Tahoma" w:cs="Tahoma"/>
          <w:i/>
          <w:lang w:val="es-PE"/>
        </w:rPr>
        <w:t xml:space="preserve">“(…) </w:t>
      </w:r>
    </w:p>
    <w:p w:rsidR="00134876" w:rsidRPr="00912A72" w:rsidRDefault="00134876" w:rsidP="00134876">
      <w:pPr>
        <w:pStyle w:val="Prrafodelista"/>
        <w:numPr>
          <w:ilvl w:val="0"/>
          <w:numId w:val="6"/>
        </w:numPr>
        <w:tabs>
          <w:tab w:val="clear" w:pos="2520"/>
          <w:tab w:val="num" w:pos="993"/>
        </w:tabs>
        <w:ind w:left="993" w:hanging="426"/>
        <w:jc w:val="both"/>
        <w:rPr>
          <w:rFonts w:ascii="Tahoma" w:hAnsi="Tahoma" w:cs="Tahoma"/>
          <w:i/>
          <w:sz w:val="20"/>
          <w:lang w:val="es-PE"/>
        </w:rPr>
      </w:pPr>
      <w:r w:rsidRPr="00912A72">
        <w:rPr>
          <w:rFonts w:ascii="Tahoma" w:hAnsi="Tahoma" w:cs="Tahoma"/>
          <w:i/>
          <w:sz w:val="20"/>
          <w:lang w:val="es-PE"/>
        </w:rPr>
        <w:t>El Jefe de la Sección Logística de la DIGELOGE llevó a cabo el proceso de selección AMC N</w:t>
      </w:r>
      <w:proofErr w:type="gramStart"/>
      <w:r w:rsidRPr="00912A72">
        <w:rPr>
          <w:rFonts w:ascii="Tahoma" w:hAnsi="Tahoma" w:cs="Tahoma"/>
          <w:i/>
          <w:sz w:val="20"/>
          <w:lang w:val="es-PE"/>
        </w:rPr>
        <w:t>.º</w:t>
      </w:r>
      <w:proofErr w:type="gramEnd"/>
      <w:r w:rsidRPr="00912A72">
        <w:rPr>
          <w:rFonts w:ascii="Tahoma" w:hAnsi="Tahoma" w:cs="Tahoma"/>
          <w:i/>
          <w:sz w:val="20"/>
          <w:lang w:val="es-PE"/>
        </w:rPr>
        <w:t xml:space="preserve"> 036-2006-EP/UO 0720, Servicio de Mantenimiento de </w:t>
      </w:r>
      <w:proofErr w:type="spellStart"/>
      <w:r w:rsidRPr="00912A72">
        <w:rPr>
          <w:rFonts w:ascii="Tahoma" w:hAnsi="Tahoma" w:cs="Tahoma"/>
          <w:i/>
          <w:sz w:val="20"/>
          <w:lang w:val="es-PE"/>
        </w:rPr>
        <w:t>Ecógrafo</w:t>
      </w:r>
      <w:proofErr w:type="spellEnd"/>
      <w:r w:rsidRPr="00912A72">
        <w:rPr>
          <w:rFonts w:ascii="Tahoma" w:hAnsi="Tahoma" w:cs="Tahoma"/>
          <w:i/>
          <w:sz w:val="20"/>
          <w:lang w:val="es-PE"/>
        </w:rPr>
        <w:t xml:space="preserve">, por el monto de S/. 19,000.00 Nuevos Soles, otorgándole la Buena Pro con fecha 28 de diciembre de 2007, habiéndose perfeccionado el acto contractual de conformidad a </w:t>
      </w:r>
      <w:r w:rsidRPr="00912A72">
        <w:rPr>
          <w:rFonts w:ascii="Tahoma" w:hAnsi="Tahoma" w:cs="Tahoma"/>
          <w:i/>
          <w:sz w:val="20"/>
          <w:lang w:val="es-PE"/>
        </w:rPr>
        <w:lastRenderedPageBreak/>
        <w:t>las bases del indicado proceso con la entrega de la Orden de Compra N.º 01157 con fecha 10 de enero de 2007.</w:t>
      </w:r>
    </w:p>
    <w:p w:rsidR="00134876" w:rsidRPr="00912A72" w:rsidRDefault="00134876" w:rsidP="00134876">
      <w:pPr>
        <w:pStyle w:val="Prrafodelista"/>
        <w:numPr>
          <w:ilvl w:val="0"/>
          <w:numId w:val="6"/>
        </w:numPr>
        <w:tabs>
          <w:tab w:val="clear" w:pos="2520"/>
          <w:tab w:val="num" w:pos="993"/>
        </w:tabs>
        <w:ind w:left="993" w:hanging="426"/>
        <w:jc w:val="both"/>
        <w:rPr>
          <w:rFonts w:ascii="Tahoma" w:hAnsi="Tahoma" w:cs="Tahoma"/>
          <w:i/>
          <w:sz w:val="20"/>
          <w:lang w:val="es-PE"/>
        </w:rPr>
      </w:pPr>
      <w:r w:rsidRPr="00912A72">
        <w:rPr>
          <w:rFonts w:ascii="Tahoma" w:hAnsi="Tahoma" w:cs="Tahoma"/>
          <w:i/>
          <w:sz w:val="20"/>
          <w:lang w:val="es-PE"/>
        </w:rPr>
        <w:t>De acuerdo a lo señalado en los párrafos precedentes su representada debió de haber entregado los bienes y ejecutado los servicios hasta el día 12 de enero del 2007, sin embargo hasta la fecha no ha cumplido con sus propuestas técnicas ofertadas para los mencionados procesos de selección, perjudicando de esta manera a nuestro Instituto.</w:t>
      </w:r>
    </w:p>
    <w:p w:rsidR="00134876" w:rsidRPr="00912A72" w:rsidRDefault="00134876" w:rsidP="00134876">
      <w:pPr>
        <w:pStyle w:val="Prrafodelista"/>
        <w:numPr>
          <w:ilvl w:val="0"/>
          <w:numId w:val="6"/>
        </w:numPr>
        <w:tabs>
          <w:tab w:val="clear" w:pos="2520"/>
          <w:tab w:val="num" w:pos="993"/>
        </w:tabs>
        <w:ind w:left="993" w:hanging="426"/>
        <w:jc w:val="both"/>
        <w:rPr>
          <w:rFonts w:ascii="Tahoma" w:hAnsi="Tahoma" w:cs="Tahoma"/>
          <w:i/>
          <w:sz w:val="20"/>
          <w:lang w:val="es-PE"/>
        </w:rPr>
      </w:pPr>
      <w:r w:rsidRPr="00912A72">
        <w:rPr>
          <w:rFonts w:ascii="Tahoma" w:hAnsi="Tahoma" w:cs="Tahoma"/>
          <w:i/>
          <w:sz w:val="20"/>
          <w:lang w:val="es-PE"/>
        </w:rPr>
        <w:t>Al amparo del artículo 222º del Reglamento de la Ley de Contrataciones y Adquisiciones del Estado, nuestra Entidad procederá al cobro de la penalidad (…).</w:t>
      </w:r>
    </w:p>
    <w:p w:rsidR="00134876" w:rsidRPr="00912A72" w:rsidRDefault="00134876" w:rsidP="00134876">
      <w:pPr>
        <w:pStyle w:val="Prrafodelista"/>
        <w:numPr>
          <w:ilvl w:val="0"/>
          <w:numId w:val="6"/>
        </w:numPr>
        <w:tabs>
          <w:tab w:val="clear" w:pos="2520"/>
          <w:tab w:val="num" w:pos="993"/>
        </w:tabs>
        <w:ind w:left="993" w:hanging="426"/>
        <w:jc w:val="both"/>
        <w:rPr>
          <w:rFonts w:ascii="Tahoma" w:hAnsi="Tahoma" w:cs="Tahoma"/>
          <w:i/>
          <w:sz w:val="20"/>
          <w:lang w:val="es-PE"/>
        </w:rPr>
      </w:pPr>
      <w:r w:rsidRPr="00912A72">
        <w:rPr>
          <w:rFonts w:ascii="Tahoma" w:hAnsi="Tahoma" w:cs="Tahoma"/>
          <w:i/>
          <w:sz w:val="20"/>
          <w:lang w:val="es-PE"/>
        </w:rPr>
        <w:t>Asimi</w:t>
      </w:r>
      <w:r w:rsidR="0094434A" w:rsidRPr="00912A72">
        <w:rPr>
          <w:rFonts w:ascii="Tahoma" w:hAnsi="Tahoma" w:cs="Tahoma"/>
          <w:i/>
          <w:sz w:val="20"/>
          <w:lang w:val="es-PE"/>
        </w:rPr>
        <w:t>s</w:t>
      </w:r>
      <w:r w:rsidRPr="00912A72">
        <w:rPr>
          <w:rFonts w:ascii="Tahoma" w:hAnsi="Tahoma" w:cs="Tahoma"/>
          <w:i/>
          <w:sz w:val="20"/>
          <w:lang w:val="es-PE"/>
        </w:rPr>
        <w:t>mo, debo manifestarle que de acuerdo a lo establecido en el Art. 294º del citado Reglamento de la Ley de Contrataciones y Adquisiciones del Estado estos hechos se podrán en conocimiento del CONSUCODE para los fines de Ley.</w:t>
      </w:r>
    </w:p>
    <w:p w:rsidR="00134876" w:rsidRPr="00912A72" w:rsidRDefault="00134876" w:rsidP="00134876">
      <w:pPr>
        <w:ind w:left="540"/>
        <w:jc w:val="both"/>
        <w:rPr>
          <w:rFonts w:ascii="Tahoma" w:hAnsi="Tahoma" w:cs="Tahoma"/>
          <w:i/>
          <w:lang w:val="es-PE"/>
        </w:rPr>
      </w:pPr>
      <w:r w:rsidRPr="00912A72">
        <w:rPr>
          <w:rFonts w:ascii="Tahoma" w:hAnsi="Tahoma" w:cs="Tahoma"/>
          <w:i/>
          <w:lang w:val="es-PE"/>
        </w:rPr>
        <w:t>(…)”</w:t>
      </w:r>
    </w:p>
    <w:p w:rsidR="00134876" w:rsidRPr="00912A72" w:rsidRDefault="00134876" w:rsidP="00134876">
      <w:pPr>
        <w:ind w:left="540"/>
        <w:jc w:val="both"/>
        <w:rPr>
          <w:rFonts w:ascii="Tahoma" w:hAnsi="Tahoma" w:cs="Tahoma"/>
          <w:lang w:val="es-PE"/>
        </w:rPr>
      </w:pPr>
    </w:p>
    <w:p w:rsidR="00134876" w:rsidRPr="00912A72" w:rsidRDefault="00134876" w:rsidP="00134876">
      <w:pPr>
        <w:ind w:left="540"/>
        <w:jc w:val="both"/>
        <w:rPr>
          <w:rFonts w:ascii="Tahoma" w:hAnsi="Tahoma" w:cs="Tahoma"/>
          <w:lang w:val="es-PE"/>
        </w:rPr>
      </w:pPr>
      <w:r w:rsidRPr="00912A72">
        <w:rPr>
          <w:rFonts w:ascii="Tahoma" w:hAnsi="Tahoma" w:cs="Tahoma"/>
          <w:lang w:val="es-PE"/>
        </w:rPr>
        <w:t>De lo expuesto, este Tribunal advierte que la Carta N.º 28708 no cumplió con</w:t>
      </w:r>
      <w:r w:rsidRPr="00912A72">
        <w:rPr>
          <w:rFonts w:ascii="Tahoma" w:hAnsi="Tahoma" w:cs="Tahoma"/>
        </w:rPr>
        <w:t xml:space="preserve"> las formalidades establecidas en el artículo 226º del Reglamento</w:t>
      </w:r>
      <w:r w:rsidRPr="00912A72">
        <w:rPr>
          <w:rFonts w:ascii="Tahoma" w:hAnsi="Tahoma" w:cs="Tahoma"/>
          <w:lang w:val="es-PE"/>
        </w:rPr>
        <w:t xml:space="preserve">, ello en razón a que dicho documento no contiene requerimiento alguno al Contratista y no señala fecha o plazo para el cumplimiento de sus obligaciones bajo apercibimiento de resolver la acotada Orden de Compra. </w:t>
      </w:r>
    </w:p>
    <w:p w:rsidR="00134876" w:rsidRPr="00912A72" w:rsidRDefault="00134876" w:rsidP="00134876">
      <w:pPr>
        <w:ind w:left="540"/>
        <w:jc w:val="both"/>
        <w:rPr>
          <w:rFonts w:ascii="Tahoma" w:hAnsi="Tahoma" w:cs="Tahoma"/>
        </w:rPr>
      </w:pPr>
    </w:p>
    <w:p w:rsidR="00134876" w:rsidRPr="00912A72" w:rsidRDefault="00134876" w:rsidP="00134876">
      <w:pPr>
        <w:pStyle w:val="Textoindependiente"/>
        <w:widowControl w:val="0"/>
        <w:tabs>
          <w:tab w:val="left" w:pos="567"/>
        </w:tabs>
        <w:suppressAutoHyphens/>
        <w:ind w:left="567" w:hanging="567"/>
        <w:rPr>
          <w:rFonts w:ascii="Tahoma" w:hAnsi="Tahoma" w:cs="Tahoma"/>
          <w:sz w:val="20"/>
        </w:rPr>
      </w:pPr>
      <w:r w:rsidRPr="00912A72">
        <w:rPr>
          <w:rFonts w:ascii="Tahoma" w:hAnsi="Tahoma" w:cs="Tahoma"/>
          <w:b/>
          <w:sz w:val="20"/>
        </w:rPr>
        <w:t>3.</w:t>
      </w:r>
      <w:r w:rsidRPr="00912A72">
        <w:rPr>
          <w:rFonts w:ascii="Tahoma" w:hAnsi="Tahoma" w:cs="Tahoma"/>
          <w:sz w:val="20"/>
        </w:rPr>
        <w:t xml:space="preserve"> </w:t>
      </w:r>
      <w:r w:rsidRPr="00912A72">
        <w:rPr>
          <w:rFonts w:ascii="Tahoma" w:hAnsi="Tahoma" w:cs="Tahoma"/>
          <w:sz w:val="20"/>
        </w:rPr>
        <w:tab/>
        <w:t>En ese orden de ideas, atendiendo a que el procedimiento administrativo sancionador se rige por el Principio de Tipicidad, el cual señala que sólo constituyen conductas sancionables administrativamente las infracciones previstas expresamente en normas con rango de ley mediante su tipificación como tales, sin admitir interpretación extensiva o analogía</w:t>
      </w:r>
      <w:r w:rsidRPr="00912A72">
        <w:rPr>
          <w:rStyle w:val="Refdenotaalpie"/>
          <w:rFonts w:ascii="Tahoma" w:hAnsi="Tahoma" w:cs="Tahoma"/>
          <w:sz w:val="20"/>
        </w:rPr>
        <w:footnoteReference w:id="5"/>
      </w:r>
      <w:r w:rsidRPr="00912A72">
        <w:rPr>
          <w:rFonts w:ascii="Tahoma" w:hAnsi="Tahoma" w:cs="Tahoma"/>
          <w:sz w:val="20"/>
        </w:rPr>
        <w:t xml:space="preserve">, en el presente caso, no corresponde aplicar sanción administrativa a la Contratista; máxime si las Entidades Estatales son las primeras llamadas a garantizar y dar cumplimiento a las normas contenidas en la Ley de Contrataciones y Adquisiciones del Estado, su Reglamento y normas conexas, debiendo adecuar su actuación a lo indicado en ellas. </w:t>
      </w:r>
    </w:p>
    <w:p w:rsidR="00134876" w:rsidRPr="00912A72" w:rsidRDefault="00134876" w:rsidP="00134876">
      <w:pPr>
        <w:pStyle w:val="Textoindependiente"/>
        <w:ind w:left="567"/>
        <w:rPr>
          <w:rFonts w:ascii="Tahoma" w:hAnsi="Tahoma" w:cs="Tahoma"/>
          <w:sz w:val="20"/>
        </w:rPr>
      </w:pPr>
    </w:p>
    <w:p w:rsidR="00134876" w:rsidRPr="00912A72" w:rsidRDefault="00134876" w:rsidP="00134876">
      <w:pPr>
        <w:pStyle w:val="Textoindependiente"/>
        <w:ind w:left="567"/>
        <w:rPr>
          <w:rFonts w:ascii="Tahoma" w:hAnsi="Tahoma" w:cs="Tahoma"/>
          <w:sz w:val="20"/>
        </w:rPr>
      </w:pPr>
    </w:p>
    <w:p w:rsidR="00134876" w:rsidRPr="00912A72" w:rsidRDefault="00134876" w:rsidP="00134876">
      <w:pPr>
        <w:tabs>
          <w:tab w:val="left" w:pos="2520"/>
        </w:tabs>
        <w:ind w:hanging="360"/>
        <w:jc w:val="both"/>
        <w:rPr>
          <w:rFonts w:ascii="Tahoma" w:hAnsi="Tahoma" w:cs="Tahoma"/>
        </w:rPr>
      </w:pPr>
      <w:r w:rsidRPr="00912A72">
        <w:rPr>
          <w:rFonts w:ascii="Tahoma" w:hAnsi="Tahoma" w:cs="Tahoma"/>
        </w:rPr>
        <w:tab/>
        <w:t xml:space="preserve">Por estos fundamentos, de conformidad con el informe del vocal ponente Dr. Juan Carlos Valdivia </w:t>
      </w:r>
      <w:proofErr w:type="spellStart"/>
      <w:r w:rsidRPr="00912A72">
        <w:rPr>
          <w:rFonts w:ascii="Tahoma" w:hAnsi="Tahoma" w:cs="Tahoma"/>
        </w:rPr>
        <w:t>Huaringa</w:t>
      </w:r>
      <w:proofErr w:type="spellEnd"/>
      <w:r w:rsidRPr="00912A72">
        <w:rPr>
          <w:rFonts w:ascii="Tahoma" w:hAnsi="Tahoma" w:cs="Tahoma"/>
        </w:rPr>
        <w:t xml:space="preserve"> y la intervención de los vocales Dra. </w:t>
      </w:r>
      <w:proofErr w:type="spellStart"/>
      <w:r w:rsidRPr="00912A72">
        <w:rPr>
          <w:rFonts w:ascii="Tahoma" w:hAnsi="Tahoma" w:cs="Tahoma"/>
        </w:rPr>
        <w:t>Janette</w:t>
      </w:r>
      <w:proofErr w:type="spellEnd"/>
      <w:r w:rsidRPr="00912A72">
        <w:rPr>
          <w:rFonts w:ascii="Tahoma" w:hAnsi="Tahoma" w:cs="Tahoma"/>
        </w:rPr>
        <w:t xml:space="preserve"> </w:t>
      </w:r>
      <w:proofErr w:type="spellStart"/>
      <w:r w:rsidRPr="00912A72">
        <w:rPr>
          <w:rFonts w:ascii="Tahoma" w:hAnsi="Tahoma" w:cs="Tahoma"/>
        </w:rPr>
        <w:t>Elke</w:t>
      </w:r>
      <w:proofErr w:type="spellEnd"/>
      <w:r w:rsidRPr="00912A72">
        <w:rPr>
          <w:rFonts w:ascii="Tahoma" w:hAnsi="Tahoma" w:cs="Tahoma"/>
        </w:rPr>
        <w:t xml:space="preserve"> Ramírez </w:t>
      </w:r>
      <w:proofErr w:type="spellStart"/>
      <w:r w:rsidRPr="00912A72">
        <w:rPr>
          <w:rFonts w:ascii="Tahoma" w:hAnsi="Tahoma" w:cs="Tahoma"/>
        </w:rPr>
        <w:t>Maynetto</w:t>
      </w:r>
      <w:proofErr w:type="spellEnd"/>
      <w:r w:rsidRPr="00912A72">
        <w:rPr>
          <w:rFonts w:ascii="Tahoma" w:hAnsi="Tahoma" w:cs="Tahoma"/>
        </w:rPr>
        <w:t xml:space="preserve"> y Dr. Carlos Navas Rondón, atendiendo a la </w:t>
      </w:r>
      <w:proofErr w:type="spellStart"/>
      <w:r w:rsidRPr="00912A72">
        <w:rPr>
          <w:rFonts w:ascii="Tahoma" w:hAnsi="Tahoma" w:cs="Tahoma"/>
        </w:rPr>
        <w:t>reconformación</w:t>
      </w:r>
      <w:proofErr w:type="spellEnd"/>
      <w:r w:rsidRPr="00912A72">
        <w:rPr>
          <w:rFonts w:ascii="Tahoma" w:hAnsi="Tahoma" w:cs="Tahoma"/>
        </w:rPr>
        <w:t xml:space="preserve"> de la Tercera Sala del Tribunal de Contrataciones y Adquisiciones del Estado, según lo dispuesto en la Resolución N.º 279-2007-CONSUCODE/PRE, expedida el 21 de mayo de 2007 y, en ejercicio de las facultades conferidas en los artículos 53, 59 y 61 del Texto Único Ordenado de la Ley de Contrataciones y Adquisiciones del Estado, aprobado por Decreto Supremo N.º 083-2004-PCM y su Reglamento, aprobado por Decreto Supremo N.º 084-2004-PCM y los artículos 17 y 18 del Reglamento de Organización y Funciones del CONSUCODE, aprobado por Decreto Supremo N.º 054-2007-EF; analizados los antecedentes y luego de agotado el debate correspondiente, por unanimidad; </w:t>
      </w:r>
    </w:p>
    <w:p w:rsidR="00134876" w:rsidRPr="00912A72" w:rsidRDefault="00134876" w:rsidP="00134876">
      <w:pPr>
        <w:jc w:val="both"/>
        <w:rPr>
          <w:rFonts w:ascii="Tahoma" w:hAnsi="Tahoma" w:cs="Tahoma"/>
          <w:b/>
          <w:shadow/>
        </w:rPr>
      </w:pPr>
    </w:p>
    <w:p w:rsidR="00134876" w:rsidRPr="00912A72" w:rsidRDefault="00134876" w:rsidP="00134876">
      <w:pPr>
        <w:jc w:val="both"/>
        <w:rPr>
          <w:rFonts w:ascii="Tahoma" w:hAnsi="Tahoma" w:cs="Tahoma"/>
          <w:b/>
          <w:shadow/>
        </w:rPr>
      </w:pPr>
    </w:p>
    <w:p w:rsidR="00134876" w:rsidRPr="00912A72" w:rsidRDefault="00134876" w:rsidP="00134876">
      <w:pPr>
        <w:jc w:val="both"/>
        <w:rPr>
          <w:rFonts w:ascii="Tahoma" w:hAnsi="Tahoma" w:cs="Tahoma"/>
          <w:b/>
          <w:shadow/>
        </w:rPr>
      </w:pPr>
    </w:p>
    <w:p w:rsidR="00134876" w:rsidRPr="00912A72" w:rsidRDefault="00134876" w:rsidP="00134876">
      <w:pPr>
        <w:jc w:val="both"/>
        <w:rPr>
          <w:rFonts w:ascii="Tahoma" w:hAnsi="Tahoma" w:cs="Tahoma"/>
          <w:b/>
          <w:shadow/>
        </w:rPr>
      </w:pPr>
    </w:p>
    <w:p w:rsidR="00134876" w:rsidRPr="00912A72" w:rsidRDefault="00134876" w:rsidP="00134876">
      <w:pPr>
        <w:jc w:val="both"/>
        <w:rPr>
          <w:rFonts w:ascii="Tahoma" w:hAnsi="Tahoma" w:cs="Tahoma"/>
          <w:b/>
          <w:shadow/>
        </w:rPr>
      </w:pPr>
      <w:r w:rsidRPr="00912A72">
        <w:rPr>
          <w:rFonts w:ascii="Tahoma" w:hAnsi="Tahoma" w:cs="Tahoma"/>
          <w:b/>
          <w:shadow/>
        </w:rPr>
        <w:t xml:space="preserve">LA SALA RESUELVE: </w:t>
      </w:r>
    </w:p>
    <w:p w:rsidR="00134876" w:rsidRPr="00912A72" w:rsidRDefault="00134876" w:rsidP="00134876">
      <w:pPr>
        <w:jc w:val="both"/>
        <w:rPr>
          <w:rFonts w:ascii="Tahoma" w:hAnsi="Tahoma" w:cs="Tahoma"/>
        </w:rPr>
      </w:pPr>
    </w:p>
    <w:p w:rsidR="00134876" w:rsidRPr="00912A72" w:rsidRDefault="00134876" w:rsidP="00134876">
      <w:pPr>
        <w:jc w:val="both"/>
        <w:rPr>
          <w:rFonts w:ascii="Tahoma" w:hAnsi="Tahoma" w:cs="Tahoma"/>
        </w:rPr>
      </w:pPr>
    </w:p>
    <w:p w:rsidR="00134876" w:rsidRPr="00912A72" w:rsidRDefault="00134876" w:rsidP="00134876">
      <w:pPr>
        <w:pStyle w:val="Prrafodelista"/>
        <w:numPr>
          <w:ilvl w:val="0"/>
          <w:numId w:val="7"/>
        </w:numPr>
        <w:jc w:val="both"/>
        <w:rPr>
          <w:rFonts w:ascii="Tahoma" w:hAnsi="Tahoma" w:cs="Tahoma"/>
          <w:sz w:val="20"/>
        </w:rPr>
      </w:pPr>
      <w:r w:rsidRPr="00912A72">
        <w:rPr>
          <w:rFonts w:ascii="Tahoma" w:hAnsi="Tahoma" w:cs="Tahoma"/>
          <w:sz w:val="20"/>
        </w:rPr>
        <w:t xml:space="preserve">Declarar no ha lugar a la imposición de sanción a la empresa Pegaso </w:t>
      </w:r>
      <w:proofErr w:type="spellStart"/>
      <w:r w:rsidRPr="00912A72">
        <w:rPr>
          <w:rFonts w:ascii="Tahoma" w:hAnsi="Tahoma" w:cs="Tahoma"/>
          <w:sz w:val="20"/>
        </w:rPr>
        <w:t>Medical</w:t>
      </w:r>
      <w:proofErr w:type="spellEnd"/>
      <w:r w:rsidRPr="00912A72">
        <w:rPr>
          <w:rFonts w:ascii="Tahoma" w:hAnsi="Tahoma" w:cs="Tahoma"/>
          <w:sz w:val="20"/>
        </w:rPr>
        <w:t xml:space="preserve"> S.R.L. por los fundamentos expuestos.</w:t>
      </w:r>
    </w:p>
    <w:p w:rsidR="00134876" w:rsidRPr="00912A72" w:rsidRDefault="00134876" w:rsidP="00134876">
      <w:pPr>
        <w:rPr>
          <w:rFonts w:ascii="Tahoma" w:hAnsi="Tahoma" w:cs="Tahoma"/>
        </w:rPr>
      </w:pPr>
    </w:p>
    <w:p w:rsidR="00134876" w:rsidRPr="00912A72" w:rsidRDefault="00134876" w:rsidP="00134876">
      <w:pPr>
        <w:jc w:val="both"/>
        <w:rPr>
          <w:rFonts w:ascii="Tahoma" w:hAnsi="Tahoma" w:cs="Tahoma"/>
        </w:rPr>
      </w:pPr>
    </w:p>
    <w:p w:rsidR="00134876" w:rsidRPr="00912A72" w:rsidRDefault="00134876" w:rsidP="00134876">
      <w:pPr>
        <w:jc w:val="both"/>
        <w:rPr>
          <w:rFonts w:ascii="Tahoma" w:hAnsi="Tahoma" w:cs="Tahoma"/>
        </w:rPr>
      </w:pPr>
      <w:r w:rsidRPr="00912A72">
        <w:rPr>
          <w:rFonts w:ascii="Tahoma" w:hAnsi="Tahoma" w:cs="Tahoma"/>
        </w:rPr>
        <w:t>REGÍSTRESE, COMUNÍQUESE Y PUBLÍQUESE.</w:t>
      </w:r>
    </w:p>
    <w:p w:rsidR="00134876" w:rsidRPr="00912A72" w:rsidRDefault="00134876" w:rsidP="00134876">
      <w:pPr>
        <w:jc w:val="both"/>
        <w:rPr>
          <w:rFonts w:ascii="Tahoma" w:hAnsi="Tahoma" w:cs="Tahoma"/>
        </w:rPr>
      </w:pPr>
    </w:p>
    <w:p w:rsidR="00134876" w:rsidRPr="00912A72" w:rsidRDefault="00134876" w:rsidP="00134876">
      <w:pPr>
        <w:jc w:val="both"/>
        <w:rPr>
          <w:rFonts w:ascii="Tahoma" w:hAnsi="Tahoma" w:cs="Tahoma"/>
        </w:rPr>
      </w:pPr>
    </w:p>
    <w:p w:rsidR="00134876" w:rsidRPr="00912A72" w:rsidRDefault="00134876" w:rsidP="00134876">
      <w:pPr>
        <w:jc w:val="both"/>
        <w:rPr>
          <w:rFonts w:ascii="Tahoma" w:hAnsi="Tahoma" w:cs="Tahoma"/>
        </w:rPr>
      </w:pPr>
    </w:p>
    <w:p w:rsidR="00134876" w:rsidRPr="00912A72" w:rsidRDefault="00134876" w:rsidP="00134876">
      <w:pPr>
        <w:jc w:val="center"/>
        <w:rPr>
          <w:rFonts w:ascii="Tahoma" w:hAnsi="Tahoma" w:cs="Tahoma"/>
          <w:b/>
        </w:rPr>
      </w:pPr>
    </w:p>
    <w:p w:rsidR="00134876" w:rsidRPr="00912A72" w:rsidRDefault="00134876" w:rsidP="00134876">
      <w:pPr>
        <w:jc w:val="center"/>
        <w:rPr>
          <w:rFonts w:ascii="Tahoma" w:hAnsi="Tahoma" w:cs="Tahoma"/>
          <w:b/>
        </w:rPr>
      </w:pPr>
      <w:r w:rsidRPr="00912A72">
        <w:rPr>
          <w:rFonts w:ascii="Tahoma" w:hAnsi="Tahoma" w:cs="Tahoma"/>
          <w:b/>
        </w:rPr>
        <w:t>PRESIDENTE</w:t>
      </w:r>
    </w:p>
    <w:p w:rsidR="00134876" w:rsidRPr="00912A72" w:rsidRDefault="00134876" w:rsidP="00134876">
      <w:pPr>
        <w:jc w:val="center"/>
        <w:rPr>
          <w:rFonts w:ascii="Tahoma" w:hAnsi="Tahoma" w:cs="Tahoma"/>
          <w:b/>
        </w:rPr>
      </w:pPr>
    </w:p>
    <w:p w:rsidR="00134876" w:rsidRPr="00912A72" w:rsidRDefault="00134876" w:rsidP="00134876">
      <w:pPr>
        <w:jc w:val="center"/>
        <w:rPr>
          <w:rFonts w:ascii="Tahoma" w:hAnsi="Tahoma" w:cs="Tahoma"/>
          <w:b/>
        </w:rPr>
      </w:pPr>
    </w:p>
    <w:p w:rsidR="00134876" w:rsidRPr="00912A72" w:rsidRDefault="00134876" w:rsidP="00134876">
      <w:pPr>
        <w:jc w:val="center"/>
        <w:rPr>
          <w:rFonts w:ascii="Tahoma" w:hAnsi="Tahoma" w:cs="Tahoma"/>
          <w:b/>
        </w:rPr>
      </w:pPr>
    </w:p>
    <w:p w:rsidR="00134876" w:rsidRPr="00912A72" w:rsidRDefault="00134876" w:rsidP="00134876">
      <w:pPr>
        <w:jc w:val="center"/>
        <w:rPr>
          <w:rFonts w:ascii="Tahoma" w:hAnsi="Tahoma" w:cs="Tahoma"/>
          <w:b/>
        </w:rPr>
      </w:pPr>
      <w:r w:rsidRPr="00912A72">
        <w:rPr>
          <w:rFonts w:ascii="Tahoma" w:hAnsi="Tahoma" w:cs="Tahoma"/>
          <w:b/>
        </w:rPr>
        <w:t xml:space="preserve">VOCAL </w:t>
      </w:r>
      <w:r w:rsidRPr="00912A72">
        <w:rPr>
          <w:rFonts w:ascii="Tahoma" w:hAnsi="Tahoma" w:cs="Tahoma"/>
          <w:b/>
        </w:rPr>
        <w:tab/>
      </w:r>
      <w:r w:rsidRPr="00912A72">
        <w:rPr>
          <w:rFonts w:ascii="Tahoma" w:hAnsi="Tahoma" w:cs="Tahoma"/>
          <w:b/>
        </w:rPr>
        <w:tab/>
      </w:r>
      <w:r w:rsidRPr="00912A72">
        <w:rPr>
          <w:rFonts w:ascii="Tahoma" w:hAnsi="Tahoma" w:cs="Tahoma"/>
          <w:b/>
        </w:rPr>
        <w:tab/>
      </w:r>
      <w:r w:rsidRPr="00912A72">
        <w:rPr>
          <w:rFonts w:ascii="Tahoma" w:hAnsi="Tahoma" w:cs="Tahoma"/>
          <w:b/>
        </w:rPr>
        <w:tab/>
      </w:r>
      <w:r w:rsidRPr="00912A72">
        <w:rPr>
          <w:rFonts w:ascii="Tahoma" w:hAnsi="Tahoma" w:cs="Tahoma"/>
          <w:b/>
        </w:rPr>
        <w:tab/>
      </w:r>
      <w:r w:rsidRPr="00912A72">
        <w:rPr>
          <w:rFonts w:ascii="Tahoma" w:hAnsi="Tahoma" w:cs="Tahoma"/>
          <w:b/>
        </w:rPr>
        <w:tab/>
      </w:r>
      <w:r w:rsidRPr="00912A72">
        <w:rPr>
          <w:rFonts w:ascii="Tahoma" w:hAnsi="Tahoma" w:cs="Tahoma"/>
          <w:b/>
        </w:rPr>
        <w:tab/>
      </w:r>
      <w:r w:rsidRPr="00912A72">
        <w:rPr>
          <w:rFonts w:ascii="Tahoma" w:hAnsi="Tahoma" w:cs="Tahoma"/>
          <w:b/>
        </w:rPr>
        <w:tab/>
        <w:t>VOCAL</w:t>
      </w:r>
    </w:p>
    <w:p w:rsidR="00134876" w:rsidRPr="00912A72" w:rsidRDefault="00134876" w:rsidP="00134876">
      <w:pPr>
        <w:rPr>
          <w:rFonts w:ascii="Tahoma" w:hAnsi="Tahoma" w:cs="Tahoma"/>
          <w:b/>
        </w:rPr>
      </w:pPr>
    </w:p>
    <w:p w:rsidR="00134876" w:rsidRPr="00912A72" w:rsidRDefault="00134876" w:rsidP="00134876">
      <w:pPr>
        <w:rPr>
          <w:rFonts w:ascii="Tahoma" w:hAnsi="Tahoma" w:cs="Tahoma"/>
          <w:b/>
        </w:rPr>
      </w:pPr>
    </w:p>
    <w:p w:rsidR="00134876" w:rsidRPr="00912A72" w:rsidRDefault="00134876" w:rsidP="00134876">
      <w:pPr>
        <w:rPr>
          <w:rFonts w:ascii="Tahoma" w:hAnsi="Tahoma" w:cs="Tahoma"/>
        </w:rPr>
      </w:pPr>
      <w:r w:rsidRPr="00912A72">
        <w:rPr>
          <w:rFonts w:ascii="Tahoma" w:hAnsi="Tahoma" w:cs="Tahoma"/>
        </w:rPr>
        <w:t>ss.</w:t>
      </w:r>
    </w:p>
    <w:p w:rsidR="00134876" w:rsidRPr="00912A72" w:rsidRDefault="00134876" w:rsidP="00134876">
      <w:pPr>
        <w:rPr>
          <w:rFonts w:ascii="Tahoma" w:hAnsi="Tahoma" w:cs="Tahoma"/>
        </w:rPr>
      </w:pPr>
      <w:r w:rsidRPr="00912A72">
        <w:rPr>
          <w:rFonts w:ascii="Tahoma" w:hAnsi="Tahoma" w:cs="Tahoma"/>
        </w:rPr>
        <w:t xml:space="preserve">Valdivia </w:t>
      </w:r>
      <w:proofErr w:type="spellStart"/>
      <w:r w:rsidRPr="00912A72">
        <w:rPr>
          <w:rFonts w:ascii="Tahoma" w:hAnsi="Tahoma" w:cs="Tahoma"/>
        </w:rPr>
        <w:t>Huaringa</w:t>
      </w:r>
      <w:proofErr w:type="spellEnd"/>
    </w:p>
    <w:p w:rsidR="00134876" w:rsidRPr="00912A72" w:rsidRDefault="00134876" w:rsidP="00134876">
      <w:pPr>
        <w:ind w:left="708" w:hanging="708"/>
        <w:rPr>
          <w:rFonts w:ascii="Tahoma" w:hAnsi="Tahoma" w:cs="Tahoma"/>
        </w:rPr>
      </w:pPr>
      <w:r w:rsidRPr="00912A72">
        <w:rPr>
          <w:rFonts w:ascii="Tahoma" w:hAnsi="Tahoma" w:cs="Tahoma"/>
        </w:rPr>
        <w:t xml:space="preserve">Ramírez </w:t>
      </w:r>
      <w:proofErr w:type="spellStart"/>
      <w:r w:rsidRPr="00912A72">
        <w:rPr>
          <w:rFonts w:ascii="Tahoma" w:hAnsi="Tahoma" w:cs="Tahoma"/>
        </w:rPr>
        <w:t>Maynetto</w:t>
      </w:r>
      <w:proofErr w:type="spellEnd"/>
      <w:r w:rsidRPr="00912A72">
        <w:rPr>
          <w:rFonts w:ascii="Tahoma" w:hAnsi="Tahoma" w:cs="Tahoma"/>
        </w:rPr>
        <w:t xml:space="preserve"> </w:t>
      </w:r>
    </w:p>
    <w:p w:rsidR="00134876" w:rsidRPr="00912A72" w:rsidRDefault="00134876" w:rsidP="00134876">
      <w:pPr>
        <w:rPr>
          <w:rFonts w:ascii="Tahoma" w:hAnsi="Tahoma" w:cs="Tahoma"/>
        </w:rPr>
      </w:pPr>
      <w:r w:rsidRPr="00912A72">
        <w:rPr>
          <w:rFonts w:ascii="Tahoma" w:hAnsi="Tahoma" w:cs="Tahoma"/>
        </w:rPr>
        <w:t xml:space="preserve">Navas Rondón </w:t>
      </w:r>
    </w:p>
    <w:p w:rsidR="00134876" w:rsidRPr="00912A72" w:rsidRDefault="00134876" w:rsidP="00134876">
      <w:pPr>
        <w:rPr>
          <w:rFonts w:ascii="Tahoma" w:hAnsi="Tahoma" w:cs="Tahoma"/>
        </w:rPr>
      </w:pPr>
    </w:p>
    <w:p w:rsidR="00912A72" w:rsidRPr="00912A72" w:rsidRDefault="00912A72">
      <w:pPr>
        <w:rPr>
          <w:rFonts w:ascii="Tahoma" w:hAnsi="Tahoma" w:cs="Tahoma"/>
        </w:rPr>
      </w:pPr>
    </w:p>
    <w:p w:rsidR="00912A72" w:rsidRPr="00912A72" w:rsidRDefault="00912A72">
      <w:pPr>
        <w:rPr>
          <w:rFonts w:ascii="Tahoma" w:hAnsi="Tahoma" w:cs="Tahoma"/>
        </w:rPr>
      </w:pPr>
    </w:p>
    <w:sectPr w:rsidR="00912A72" w:rsidRPr="00912A72" w:rsidSect="00912A72">
      <w:footerReference w:type="even" r:id="rId7"/>
      <w:footerReference w:type="default" r:id="rId8"/>
      <w:pgSz w:w="11906" w:h="16838"/>
      <w:pgMar w:top="3686"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2A72" w:rsidRDefault="00912A72" w:rsidP="00134876">
      <w:r>
        <w:separator/>
      </w:r>
    </w:p>
  </w:endnote>
  <w:endnote w:type="continuationSeparator" w:id="1">
    <w:p w:rsidR="00912A72" w:rsidRDefault="00912A72" w:rsidP="001348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72" w:rsidRDefault="008046DA" w:rsidP="00912A72">
    <w:pPr>
      <w:pStyle w:val="Piedepgina"/>
      <w:framePr w:wrap="around" w:vAnchor="text" w:hAnchor="margin" w:xAlign="center" w:y="1"/>
      <w:rPr>
        <w:rStyle w:val="Nmerodepgina"/>
      </w:rPr>
    </w:pPr>
    <w:r>
      <w:rPr>
        <w:rStyle w:val="Nmerodepgina"/>
      </w:rPr>
      <w:fldChar w:fldCharType="begin"/>
    </w:r>
    <w:r w:rsidR="00912A72">
      <w:rPr>
        <w:rStyle w:val="Nmerodepgina"/>
      </w:rPr>
      <w:instrText xml:space="preserve">PAGE  </w:instrText>
    </w:r>
    <w:r>
      <w:rPr>
        <w:rStyle w:val="Nmerodepgina"/>
      </w:rPr>
      <w:fldChar w:fldCharType="end"/>
    </w:r>
  </w:p>
  <w:p w:rsidR="00912A72" w:rsidRDefault="00912A72">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72" w:rsidRPr="002E1DB7" w:rsidRDefault="00912A72" w:rsidP="00912A72">
    <w:pPr>
      <w:pStyle w:val="Piedepgina"/>
      <w:framePr w:wrap="around" w:vAnchor="text" w:hAnchor="margin" w:xAlign="center" w:y="1"/>
      <w:rPr>
        <w:rFonts w:ascii="Bookman Old Style" w:hAnsi="Bookman Old Style"/>
        <w:i/>
        <w:sz w:val="20"/>
      </w:rPr>
    </w:pPr>
    <w:r w:rsidRPr="002E1DB7">
      <w:rPr>
        <w:rFonts w:ascii="Bookman Old Style" w:hAnsi="Bookman Old Style"/>
        <w:i/>
        <w:sz w:val="20"/>
      </w:rPr>
      <w:t xml:space="preserve">Página </w:t>
    </w:r>
    <w:r w:rsidR="008046DA" w:rsidRPr="002E1DB7">
      <w:rPr>
        <w:rFonts w:ascii="Bookman Old Style" w:hAnsi="Bookman Old Style"/>
        <w:i/>
        <w:sz w:val="20"/>
      </w:rPr>
      <w:fldChar w:fldCharType="begin"/>
    </w:r>
    <w:r w:rsidRPr="002E1DB7">
      <w:rPr>
        <w:rFonts w:ascii="Bookman Old Style" w:hAnsi="Bookman Old Style"/>
        <w:i/>
        <w:sz w:val="20"/>
      </w:rPr>
      <w:instrText xml:space="preserve"> PAGE </w:instrText>
    </w:r>
    <w:r w:rsidR="008046DA" w:rsidRPr="002E1DB7">
      <w:rPr>
        <w:rFonts w:ascii="Bookman Old Style" w:hAnsi="Bookman Old Style"/>
        <w:i/>
        <w:sz w:val="20"/>
      </w:rPr>
      <w:fldChar w:fldCharType="separate"/>
    </w:r>
    <w:r w:rsidR="00A15C80">
      <w:rPr>
        <w:rFonts w:ascii="Bookman Old Style" w:hAnsi="Bookman Old Style"/>
        <w:i/>
        <w:noProof/>
        <w:sz w:val="20"/>
      </w:rPr>
      <w:t>1</w:t>
    </w:r>
    <w:r w:rsidR="008046DA" w:rsidRPr="002E1DB7">
      <w:rPr>
        <w:rFonts w:ascii="Bookman Old Style" w:hAnsi="Bookman Old Style"/>
        <w:i/>
        <w:sz w:val="20"/>
      </w:rPr>
      <w:fldChar w:fldCharType="end"/>
    </w:r>
    <w:r w:rsidRPr="002E1DB7">
      <w:rPr>
        <w:rFonts w:ascii="Bookman Old Style" w:hAnsi="Bookman Old Style"/>
        <w:i/>
        <w:sz w:val="20"/>
      </w:rPr>
      <w:t xml:space="preserve"> de </w:t>
    </w:r>
    <w:r w:rsidR="008046DA" w:rsidRPr="002E1DB7">
      <w:rPr>
        <w:rFonts w:ascii="Bookman Old Style" w:hAnsi="Bookman Old Style"/>
        <w:i/>
        <w:sz w:val="20"/>
      </w:rPr>
      <w:fldChar w:fldCharType="begin"/>
    </w:r>
    <w:r w:rsidRPr="002E1DB7">
      <w:rPr>
        <w:rFonts w:ascii="Bookman Old Style" w:hAnsi="Bookman Old Style"/>
        <w:i/>
        <w:sz w:val="20"/>
      </w:rPr>
      <w:instrText xml:space="preserve"> NUMPAGES </w:instrText>
    </w:r>
    <w:r w:rsidR="008046DA" w:rsidRPr="002E1DB7">
      <w:rPr>
        <w:rFonts w:ascii="Bookman Old Style" w:hAnsi="Bookman Old Style"/>
        <w:i/>
        <w:sz w:val="20"/>
      </w:rPr>
      <w:fldChar w:fldCharType="separate"/>
    </w:r>
    <w:r w:rsidR="00A15C80">
      <w:rPr>
        <w:rFonts w:ascii="Bookman Old Style" w:hAnsi="Bookman Old Style"/>
        <w:i/>
        <w:noProof/>
        <w:sz w:val="20"/>
      </w:rPr>
      <w:t>5</w:t>
    </w:r>
    <w:r w:rsidR="008046DA" w:rsidRPr="002E1DB7">
      <w:rPr>
        <w:rFonts w:ascii="Bookman Old Style" w:hAnsi="Bookman Old Style"/>
        <w:i/>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2A72" w:rsidRDefault="00912A72" w:rsidP="00134876">
      <w:r>
        <w:separator/>
      </w:r>
    </w:p>
  </w:footnote>
  <w:footnote w:type="continuationSeparator" w:id="1">
    <w:p w:rsidR="00912A72" w:rsidRDefault="00912A72" w:rsidP="00134876">
      <w:r>
        <w:continuationSeparator/>
      </w:r>
    </w:p>
  </w:footnote>
  <w:footnote w:id="2">
    <w:p w:rsidR="00912A72" w:rsidRDefault="00912A72" w:rsidP="00134876">
      <w:pPr>
        <w:pStyle w:val="Textonotapie"/>
      </w:pPr>
      <w:r>
        <w:rPr>
          <w:rStyle w:val="Refdenotaalpie"/>
        </w:rPr>
        <w:footnoteRef/>
      </w:r>
      <w:r>
        <w:t xml:space="preserve"> Documento que obra a fojas 016 del presente expediente administrativo.</w:t>
      </w:r>
    </w:p>
  </w:footnote>
  <w:footnote w:id="3">
    <w:p w:rsidR="00912A72" w:rsidRPr="002D1EA0" w:rsidRDefault="00912A72" w:rsidP="00134876">
      <w:pPr>
        <w:pStyle w:val="Textonotapie"/>
        <w:ind w:left="181" w:hanging="181"/>
        <w:jc w:val="both"/>
        <w:rPr>
          <w:rFonts w:ascii="Bookman Old Style" w:hAnsi="Bookman Old Style" w:cs="Tahoma"/>
          <w:i/>
          <w:lang w:val="es-PE"/>
        </w:rPr>
      </w:pPr>
      <w:r w:rsidRPr="00336F17">
        <w:rPr>
          <w:rStyle w:val="Refdenotaalpie"/>
          <w:rFonts w:ascii="Bookman Old Style" w:hAnsi="Bookman Old Style"/>
          <w:b/>
          <w:i/>
        </w:rPr>
        <w:footnoteRef/>
      </w:r>
      <w:r w:rsidRPr="002D1EA0">
        <w:rPr>
          <w:rFonts w:ascii="Bookman Old Style" w:hAnsi="Bookman Old Style"/>
          <w:i/>
        </w:rPr>
        <w:t xml:space="preserve"> </w:t>
      </w:r>
      <w:r w:rsidRPr="002D1EA0">
        <w:rPr>
          <w:rFonts w:ascii="Bookman Old Style" w:hAnsi="Bookman Old Style" w:cs="Arial"/>
          <w:b/>
          <w:i/>
        </w:rPr>
        <w:t>“</w:t>
      </w:r>
      <w:r w:rsidRPr="002D1EA0">
        <w:rPr>
          <w:rFonts w:ascii="Bookman Old Style" w:hAnsi="Bookman Old Style" w:cs="Tahoma"/>
          <w:b/>
          <w:i/>
          <w:lang w:val="es-PE"/>
        </w:rPr>
        <w:t>Artículo 294</w:t>
      </w:r>
      <w:r w:rsidRPr="002D1EA0">
        <w:rPr>
          <w:rFonts w:ascii="Bookman Old Style" w:hAnsi="Bookman Old Style" w:cs="Tahoma"/>
          <w:i/>
          <w:lang w:val="es-PE"/>
        </w:rPr>
        <w:t>.- Causales de aplicación de sanción a los proveedores, participantes, postores y contratistas.- El Tribunal impondrá la sanción administrativa de inhabilitación temporal o definitiva a los proveedores, postores y/o contratistas que:</w:t>
      </w:r>
    </w:p>
    <w:p w:rsidR="00912A72" w:rsidRPr="002D1EA0" w:rsidRDefault="00912A72" w:rsidP="00134876">
      <w:pPr>
        <w:pStyle w:val="Textonotapie"/>
        <w:ind w:left="181"/>
        <w:jc w:val="both"/>
        <w:rPr>
          <w:rFonts w:ascii="Bookman Old Style" w:hAnsi="Bookman Old Style" w:cs="Tahoma"/>
          <w:i/>
          <w:lang w:val="es-PE"/>
        </w:rPr>
      </w:pPr>
      <w:r w:rsidRPr="002D1EA0">
        <w:rPr>
          <w:rFonts w:ascii="Bookman Old Style" w:hAnsi="Bookman Old Style" w:cs="Tahoma"/>
          <w:i/>
          <w:lang w:val="es-PE"/>
        </w:rPr>
        <w:t>(…)</w:t>
      </w:r>
    </w:p>
    <w:p w:rsidR="00912A72" w:rsidRPr="002D1EA0" w:rsidRDefault="00912A72" w:rsidP="00134876">
      <w:pPr>
        <w:pStyle w:val="Textonotapie"/>
        <w:ind w:left="181"/>
        <w:jc w:val="both"/>
        <w:rPr>
          <w:rFonts w:ascii="Bookman Old Style" w:hAnsi="Bookman Old Style" w:cs="Tahoma"/>
          <w:i/>
          <w:lang w:val="es-PE"/>
        </w:rPr>
      </w:pPr>
      <w:r w:rsidRPr="002D1EA0">
        <w:rPr>
          <w:rFonts w:ascii="Bookman Old Style" w:hAnsi="Bookman Old Style" w:cs="Tahoma"/>
          <w:i/>
          <w:lang w:val="es-PE"/>
        </w:rPr>
        <w:t>2) Den lugar a la resolución del contrato, orden de compra o de servicios por causa atribuible a su parte;</w:t>
      </w:r>
    </w:p>
    <w:p w:rsidR="00912A72" w:rsidRPr="002D1EA0" w:rsidRDefault="00912A72" w:rsidP="00134876">
      <w:pPr>
        <w:pStyle w:val="Textonotapie"/>
        <w:ind w:left="181"/>
        <w:jc w:val="both"/>
        <w:rPr>
          <w:rFonts w:ascii="Bookman Old Style" w:hAnsi="Bookman Old Style"/>
          <w:i/>
        </w:rPr>
      </w:pPr>
      <w:r w:rsidRPr="002D1EA0">
        <w:rPr>
          <w:rFonts w:ascii="Bookman Old Style" w:hAnsi="Bookman Old Style" w:cs="Tahoma"/>
          <w:i/>
          <w:lang w:val="es-PE"/>
        </w:rPr>
        <w:t>(…)”</w:t>
      </w:r>
      <w:r w:rsidRPr="002D1EA0">
        <w:rPr>
          <w:rFonts w:ascii="Bookman Old Style" w:hAnsi="Bookman Old Style" w:cs="Arial"/>
          <w:b/>
          <w:i/>
        </w:rPr>
        <w:t xml:space="preserve"> </w:t>
      </w:r>
    </w:p>
  </w:footnote>
  <w:footnote w:id="4">
    <w:p w:rsidR="00912A72" w:rsidRPr="00091580" w:rsidRDefault="00912A72" w:rsidP="00134876">
      <w:pPr>
        <w:pStyle w:val="Textonotapie"/>
        <w:keepLines/>
        <w:ind w:left="181" w:hanging="181"/>
        <w:jc w:val="both"/>
        <w:rPr>
          <w:rFonts w:ascii="Bookman Old Style" w:hAnsi="Bookman Old Style" w:cs="Arial"/>
          <w:i/>
        </w:rPr>
      </w:pPr>
      <w:r w:rsidRPr="00336F17">
        <w:rPr>
          <w:rStyle w:val="Refdenotaalpie"/>
          <w:rFonts w:ascii="Bookman Old Style" w:hAnsi="Bookman Old Style" w:cs="Arial"/>
          <w:b/>
          <w:i/>
        </w:rPr>
        <w:footnoteRef/>
      </w:r>
      <w:r w:rsidRPr="00091580">
        <w:rPr>
          <w:rFonts w:ascii="Bookman Old Style" w:hAnsi="Bookman Old Style" w:cs="Arial"/>
          <w:i/>
        </w:rPr>
        <w:t xml:space="preserve"> </w:t>
      </w:r>
      <w:r w:rsidRPr="00091580">
        <w:rPr>
          <w:rFonts w:ascii="Bookman Old Style" w:hAnsi="Bookman Old Style" w:cs="Arial"/>
          <w:b/>
          <w:i/>
        </w:rPr>
        <w:t>“Artículo 226.- Procedimiento de resolución del contrato.-</w:t>
      </w:r>
      <w:r w:rsidRPr="00091580">
        <w:rPr>
          <w:rFonts w:ascii="Bookman Old Style" w:hAnsi="Bookman Old Style" w:cs="Arial"/>
          <w:i/>
        </w:rPr>
        <w:t xml:space="preserve"> Si alguna de las partes falta al cumplimiento de sus obligaciones, la parte perjudicada deberá requerirla mediante carta notarial para que las satisfaga en un plazo no mayor a cinco (5) días, bajo apercibimiento de resolver el contrato (…) Si vencido dicho plazo el incumplimiento continúa, la parte perjudicada resolverá el contrato en forma  total o parcial, mediante carta notarial (…)”</w:t>
      </w:r>
    </w:p>
  </w:footnote>
  <w:footnote w:id="5">
    <w:p w:rsidR="00912A72" w:rsidRPr="00091580" w:rsidRDefault="00912A72" w:rsidP="00134876">
      <w:pPr>
        <w:pStyle w:val="Textonotapie"/>
        <w:ind w:left="181" w:hanging="181"/>
        <w:jc w:val="both"/>
        <w:rPr>
          <w:i/>
        </w:rPr>
      </w:pPr>
      <w:r w:rsidRPr="00336F17">
        <w:rPr>
          <w:rStyle w:val="Refdenotaalpie"/>
          <w:rFonts w:ascii="Bookman Old Style" w:hAnsi="Bookman Old Style"/>
          <w:b/>
          <w:i/>
        </w:rPr>
        <w:footnoteRef/>
      </w:r>
      <w:r w:rsidRPr="00091580">
        <w:rPr>
          <w:rFonts w:ascii="Bookman Old Style" w:hAnsi="Bookman Old Style"/>
          <w:i/>
        </w:rPr>
        <w:t xml:space="preserve"> Inciso 4 del artículo 230 “Principios de la potestad sancionadora administrativa de  </w:t>
      </w:r>
      <w:smartTag w:uri="urn:schemas-microsoft-com:office:smarttags" w:element="PersonName">
        <w:smartTagPr>
          <w:attr w:name="ProductID" w:val="la Ley"/>
        </w:smartTagPr>
        <w:r w:rsidRPr="00091580">
          <w:rPr>
            <w:rFonts w:ascii="Bookman Old Style" w:hAnsi="Bookman Old Style"/>
            <w:i/>
          </w:rPr>
          <w:t>la Ley</w:t>
        </w:r>
      </w:smartTag>
      <w:r w:rsidRPr="00091580">
        <w:rPr>
          <w:rFonts w:ascii="Bookman Old Style" w:hAnsi="Bookman Old Style"/>
          <w:i/>
        </w:rPr>
        <w:t xml:space="preserve"> del Procedimiento Administrativo General – Ley Nº 27444.</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06CAA"/>
    <w:multiLevelType w:val="hybridMultilevel"/>
    <w:tmpl w:val="042A00F0"/>
    <w:lvl w:ilvl="0" w:tplc="4F08766E">
      <w:start w:val="1"/>
      <w:numFmt w:val="decimal"/>
      <w:lvlText w:val="%1."/>
      <w:lvlJc w:val="left"/>
      <w:pPr>
        <w:tabs>
          <w:tab w:val="num" w:pos="720"/>
        </w:tabs>
        <w:ind w:left="720" w:hanging="360"/>
      </w:pPr>
      <w:rPr>
        <w:b/>
        <w:shadow w:val="0"/>
      </w:r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D89661A"/>
    <w:multiLevelType w:val="hybridMultilevel"/>
    <w:tmpl w:val="D00285BC"/>
    <w:lvl w:ilvl="0" w:tplc="1F74F778">
      <w:start w:val="1"/>
      <w:numFmt w:val="decimal"/>
      <w:lvlText w:val="%1."/>
      <w:lvlJc w:val="left"/>
      <w:pPr>
        <w:tabs>
          <w:tab w:val="num" w:pos="454"/>
        </w:tabs>
        <w:ind w:left="454" w:hanging="454"/>
      </w:pPr>
      <w:rPr>
        <w:rFonts w:ascii="Arial Narrow" w:hAnsi="Arial Narrow" w:hint="default"/>
        <w:b/>
        <w:i w:val="0"/>
        <w:shadow w:val="0"/>
        <w:emboss w:val="0"/>
        <w:imprint w:val="0"/>
        <w:color w:val="auto"/>
        <w:sz w:val="24"/>
        <w:szCs w:val="24"/>
        <w:u w:color="FFFFFF"/>
        <w:effect w:val="none"/>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sz w:val="22"/>
        <w:szCs w:val="22"/>
      </w:rPr>
    </w:lvl>
    <w:lvl w:ilvl="3" w:tplc="F2C29E6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9E63316"/>
    <w:multiLevelType w:val="hybridMultilevel"/>
    <w:tmpl w:val="26166DE8"/>
    <w:lvl w:ilvl="0" w:tplc="B8F64156">
      <w:start w:val="1"/>
      <w:numFmt w:val="decimal"/>
      <w:lvlText w:val="%1."/>
      <w:lvlJc w:val="left"/>
      <w:pPr>
        <w:ind w:left="720" w:hanging="360"/>
      </w:pPr>
      <w:rPr>
        <w:rFonts w:cs="Tahom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43DD25EE"/>
    <w:multiLevelType w:val="singleLevel"/>
    <w:tmpl w:val="2672545A"/>
    <w:lvl w:ilvl="0">
      <w:start w:val="1"/>
      <w:numFmt w:val="decimal"/>
      <w:lvlText w:val="%1."/>
      <w:lvlJc w:val="left"/>
      <w:pPr>
        <w:tabs>
          <w:tab w:val="num" w:pos="2520"/>
        </w:tabs>
        <w:ind w:left="2520" w:hanging="360"/>
      </w:pPr>
      <w:rPr>
        <w:b/>
        <w:shadow/>
        <w:sz w:val="20"/>
        <w:szCs w:val="20"/>
      </w:rPr>
    </w:lvl>
  </w:abstractNum>
  <w:abstractNum w:abstractNumId="4">
    <w:nsid w:val="55421CB4"/>
    <w:multiLevelType w:val="hybridMultilevel"/>
    <w:tmpl w:val="91201AB8"/>
    <w:lvl w:ilvl="0" w:tplc="4434D2F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
    <w:nsid w:val="7AE577FD"/>
    <w:multiLevelType w:val="hybridMultilevel"/>
    <w:tmpl w:val="3A46DEC6"/>
    <w:lvl w:ilvl="0" w:tplc="EAC8BCCC">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7E124B3A"/>
    <w:multiLevelType w:val="hybridMultilevel"/>
    <w:tmpl w:val="7A268D46"/>
    <w:lvl w:ilvl="0" w:tplc="F2D4535C">
      <w:start w:val="1"/>
      <w:numFmt w:val="lowerLetter"/>
      <w:lvlText w:val="%1)"/>
      <w:lvlJc w:val="left"/>
      <w:pPr>
        <w:ind w:left="975" w:hanging="61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 w:numId="3">
    <w:abstractNumId w:val="6"/>
  </w:num>
  <w:num w:numId="4">
    <w:abstractNumId w:val="4"/>
  </w:num>
  <w:num w:numId="5">
    <w:abstractNumId w:val="5"/>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134876"/>
    <w:rsid w:val="000704A9"/>
    <w:rsid w:val="0008537D"/>
    <w:rsid w:val="00134876"/>
    <w:rsid w:val="001766E0"/>
    <w:rsid w:val="005B5760"/>
    <w:rsid w:val="005C2ED7"/>
    <w:rsid w:val="008046DA"/>
    <w:rsid w:val="00912A72"/>
    <w:rsid w:val="0094434A"/>
    <w:rsid w:val="00A15C80"/>
    <w:rsid w:val="00AB0E85"/>
    <w:rsid w:val="00C075DA"/>
    <w:rsid w:val="00DC58D4"/>
    <w:rsid w:val="00E10D4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876"/>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134876"/>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134876"/>
    <w:rPr>
      <w:rFonts w:ascii="Times New Roman" w:eastAsia="Times New Roman" w:hAnsi="Times New Roman" w:cs="Times New Roman"/>
      <w:sz w:val="24"/>
      <w:szCs w:val="20"/>
      <w:lang w:val="es-ES_tradnl" w:eastAsia="es-ES"/>
    </w:rPr>
  </w:style>
  <w:style w:type="paragraph" w:styleId="Textoindependiente">
    <w:name w:val="Body Text"/>
    <w:basedOn w:val="Normal"/>
    <w:link w:val="TextoindependienteCar"/>
    <w:rsid w:val="00134876"/>
    <w:pPr>
      <w:jc w:val="both"/>
    </w:pPr>
    <w:rPr>
      <w:rFonts w:ascii="Arial" w:hAnsi="Arial"/>
      <w:sz w:val="24"/>
      <w:lang w:val="es-PE"/>
    </w:rPr>
  </w:style>
  <w:style w:type="character" w:customStyle="1" w:styleId="TextoindependienteCar">
    <w:name w:val="Texto independiente Car"/>
    <w:basedOn w:val="Fuentedeprrafopredeter"/>
    <w:link w:val="Textoindependiente"/>
    <w:rsid w:val="00134876"/>
    <w:rPr>
      <w:rFonts w:ascii="Arial" w:eastAsia="Times New Roman" w:hAnsi="Arial" w:cs="Times New Roman"/>
      <w:sz w:val="24"/>
      <w:szCs w:val="20"/>
      <w:lang w:val="es-PE" w:eastAsia="es-ES"/>
    </w:rPr>
  </w:style>
  <w:style w:type="paragraph" w:styleId="Textonotapie">
    <w:name w:val="footnote text"/>
    <w:basedOn w:val="Normal"/>
    <w:link w:val="TextonotapieCar"/>
    <w:semiHidden/>
    <w:rsid w:val="00134876"/>
  </w:style>
  <w:style w:type="character" w:customStyle="1" w:styleId="TextonotapieCar">
    <w:name w:val="Texto nota pie Car"/>
    <w:basedOn w:val="Fuentedeprrafopredeter"/>
    <w:link w:val="Textonotapie"/>
    <w:semiHidden/>
    <w:rsid w:val="00134876"/>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134876"/>
    <w:rPr>
      <w:vertAlign w:val="superscript"/>
    </w:rPr>
  </w:style>
  <w:style w:type="character" w:styleId="Nmerodepgina">
    <w:name w:val="page number"/>
    <w:basedOn w:val="Fuentedeprrafopredeter"/>
    <w:rsid w:val="00134876"/>
  </w:style>
  <w:style w:type="paragraph" w:styleId="Prrafodelista">
    <w:name w:val="List Paragraph"/>
    <w:basedOn w:val="Normal"/>
    <w:uiPriority w:val="34"/>
    <w:qFormat/>
    <w:rsid w:val="00134876"/>
    <w:pPr>
      <w:widowControl w:val="0"/>
      <w:suppressAutoHyphens/>
      <w:ind w:left="720"/>
      <w:contextualSpacing/>
    </w:pPr>
    <w:rPr>
      <w:sz w:val="24"/>
      <w:lang w:val="es-ES_tradnl"/>
    </w:rPr>
  </w:style>
  <w:style w:type="paragraph" w:styleId="Textoindependiente2">
    <w:name w:val="Body Text 2"/>
    <w:basedOn w:val="Normal"/>
    <w:link w:val="Textoindependiente2Car"/>
    <w:unhideWhenUsed/>
    <w:rsid w:val="00134876"/>
    <w:pPr>
      <w:spacing w:after="120" w:line="480" w:lineRule="auto"/>
    </w:pPr>
  </w:style>
  <w:style w:type="character" w:customStyle="1" w:styleId="Textoindependiente2Car">
    <w:name w:val="Texto independiente 2 Car"/>
    <w:basedOn w:val="Fuentedeprrafopredeter"/>
    <w:link w:val="Textoindependiente2"/>
    <w:rsid w:val="00134876"/>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divs>
    <w:div w:id="440076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1493</Words>
  <Characters>8217</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2112-2007/TC-S3</dc:title>
  <dc:subject>APLICACIÓN DE SANCION</dc:subject>
  <dc:creator>TRIBUNAL</dc:creator>
  <cp:keywords>RESOLUCION DE ORDEN DE COMPRA</cp:keywords>
  <dc:description/>
  <cp:lastModifiedBy>erueda</cp:lastModifiedBy>
  <cp:revision>2</cp:revision>
  <dcterms:created xsi:type="dcterms:W3CDTF">2007-12-14T16:30:00Z</dcterms:created>
  <dcterms:modified xsi:type="dcterms:W3CDTF">2007-12-14T16:30:00Z</dcterms:modified>
  <cp:category>RESOLUCIÓN - TRIBUNAL</cp:category>
</cp:coreProperties>
</file>