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F06" w:rsidRDefault="00B75F06" w:rsidP="00B75F06">
      <w:pPr>
        <w:tabs>
          <w:tab w:val="left" w:pos="2700"/>
          <w:tab w:val="left" w:pos="2880"/>
          <w:tab w:val="left" w:pos="6840"/>
        </w:tabs>
        <w:ind w:left="2700" w:right="2060" w:hanging="1080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ab/>
        <w:t>RESOLUCIÓN N</w:t>
      </w:r>
      <w:proofErr w:type="gramStart"/>
      <w:r>
        <w:rPr>
          <w:rFonts w:ascii="Tahoma" w:hAnsi="Tahoma" w:cs="Tahoma"/>
          <w:b/>
          <w:i/>
        </w:rPr>
        <w:t>.º</w:t>
      </w:r>
      <w:proofErr w:type="gramEnd"/>
      <w:r>
        <w:rPr>
          <w:rFonts w:ascii="Tahoma" w:hAnsi="Tahoma" w:cs="Tahoma"/>
          <w:b/>
          <w:i/>
        </w:rPr>
        <w:t xml:space="preserve"> 1964-2007/TC-S3</w:t>
      </w:r>
    </w:p>
    <w:p w:rsidR="00B75F06" w:rsidRDefault="00B75F06" w:rsidP="00B75F06">
      <w:pPr>
        <w:tabs>
          <w:tab w:val="left" w:pos="2700"/>
          <w:tab w:val="left" w:pos="2880"/>
          <w:tab w:val="left" w:pos="6840"/>
        </w:tabs>
        <w:ind w:left="2700" w:right="2060" w:hanging="1080"/>
        <w:jc w:val="both"/>
        <w:rPr>
          <w:rFonts w:ascii="Tahoma" w:hAnsi="Tahoma" w:cs="Tahoma"/>
          <w:b/>
          <w:i/>
        </w:rPr>
      </w:pPr>
    </w:p>
    <w:p w:rsidR="00B75F06" w:rsidRPr="00D5653B" w:rsidRDefault="00B75F06" w:rsidP="00B75F06">
      <w:pPr>
        <w:tabs>
          <w:tab w:val="left" w:pos="2700"/>
          <w:tab w:val="left" w:pos="2880"/>
          <w:tab w:val="left" w:pos="6840"/>
        </w:tabs>
        <w:ind w:left="2700" w:right="2060" w:hanging="1080"/>
        <w:jc w:val="both"/>
        <w:rPr>
          <w:rFonts w:ascii="Tahoma" w:hAnsi="Tahoma" w:cs="Tahoma"/>
          <w:i/>
          <w:lang w:val="es-ES_tradnl"/>
        </w:rPr>
      </w:pPr>
      <w:r w:rsidRPr="00F107B5">
        <w:rPr>
          <w:rFonts w:ascii="Tahoma" w:hAnsi="Tahoma" w:cs="Tahoma"/>
          <w:b/>
          <w:i/>
        </w:rPr>
        <w:t>Sumilla</w:t>
      </w:r>
      <w:r w:rsidRPr="00D5653B">
        <w:rPr>
          <w:rFonts w:ascii="Tahoma" w:hAnsi="Tahoma" w:cs="Tahoma"/>
          <w:b/>
          <w:i/>
        </w:rPr>
        <w:t xml:space="preserve">:   </w:t>
      </w:r>
      <w:r w:rsidRPr="00D5653B">
        <w:rPr>
          <w:rFonts w:ascii="Tahoma" w:hAnsi="Tahoma" w:cs="Tahoma"/>
          <w:i/>
          <w:lang w:val="es-MX"/>
        </w:rPr>
        <w:t xml:space="preserve">Para </w:t>
      </w:r>
      <w:r w:rsidRPr="00D5653B">
        <w:rPr>
          <w:rFonts w:ascii="Tahoma" w:hAnsi="Tahoma" w:cs="Tahoma"/>
          <w:i/>
        </w:rPr>
        <w:t>la configuración de los supuestos de hecho de la norma que contiene la infracción imputada se requiere acreditar la falsedad o inexactitud del documento cuestionado; es decir, que éste no haya sido expedido por el órgano emisor correspondiente, que siendo válidamente expedido haya sido adulterado en su contenido, o que éste sea incongruente con la realidad, produciendo un falseamiento de ésta, a través del quebrantamiento de los Principios de Moralidad y de Presunción de Veracidad</w:t>
      </w:r>
      <w:r w:rsidRPr="00D5653B">
        <w:rPr>
          <w:rFonts w:ascii="Tahoma" w:hAnsi="Tahoma" w:cs="Tahoma"/>
          <w:i/>
          <w:lang w:val="es-ES_tradnl"/>
        </w:rPr>
        <w:t xml:space="preserve">.  </w:t>
      </w:r>
    </w:p>
    <w:p w:rsidR="00B75F06" w:rsidRPr="00D5653B" w:rsidRDefault="00B75F06" w:rsidP="00B75F06">
      <w:pPr>
        <w:tabs>
          <w:tab w:val="left" w:pos="2700"/>
          <w:tab w:val="left" w:pos="2880"/>
          <w:tab w:val="left" w:pos="6840"/>
        </w:tabs>
        <w:ind w:left="2700" w:right="2060" w:hanging="1080"/>
        <w:jc w:val="both"/>
        <w:rPr>
          <w:rFonts w:ascii="Tahoma" w:hAnsi="Tahoma" w:cs="Tahoma"/>
          <w:i/>
          <w:lang w:val="es-ES_tradnl"/>
        </w:rPr>
      </w:pPr>
    </w:p>
    <w:p w:rsidR="00B75F06" w:rsidRDefault="00B75F06" w:rsidP="00B75F06">
      <w:pPr>
        <w:pStyle w:val="Textoindependiente3"/>
        <w:ind w:left="4956" w:firstLine="84"/>
        <w:rPr>
          <w:rFonts w:ascii="Tahoma" w:hAnsi="Tahoma" w:cs="Tahoma"/>
          <w:b/>
          <w:sz w:val="20"/>
          <w:szCs w:val="20"/>
        </w:rPr>
      </w:pPr>
      <w:r w:rsidRPr="00F107B5">
        <w:rPr>
          <w:rFonts w:ascii="Tahoma" w:hAnsi="Tahoma" w:cs="Tahoma"/>
          <w:b/>
          <w:sz w:val="20"/>
          <w:szCs w:val="20"/>
        </w:rPr>
        <w:t xml:space="preserve">Lima,  </w:t>
      </w:r>
      <w:r>
        <w:rPr>
          <w:rFonts w:ascii="Tahoma" w:hAnsi="Tahoma" w:cs="Tahoma"/>
          <w:b/>
          <w:sz w:val="20"/>
          <w:szCs w:val="20"/>
        </w:rPr>
        <w:t>20 DE NOVIEMBRE DE 2007</w:t>
      </w:r>
    </w:p>
    <w:p w:rsidR="00B75F06" w:rsidRDefault="00B75F06" w:rsidP="00B75F06">
      <w:pPr>
        <w:jc w:val="both"/>
        <w:rPr>
          <w:rFonts w:ascii="Tahoma" w:hAnsi="Tahoma" w:cs="Tahoma"/>
          <w:b/>
        </w:rPr>
      </w:pPr>
    </w:p>
    <w:p w:rsidR="00B75F06" w:rsidRPr="00F107B5" w:rsidRDefault="00B75F06" w:rsidP="00B75F06">
      <w:pPr>
        <w:jc w:val="both"/>
        <w:rPr>
          <w:rFonts w:ascii="Tahoma" w:hAnsi="Tahoma" w:cs="Tahoma"/>
        </w:rPr>
      </w:pPr>
      <w:r w:rsidRPr="00F107B5">
        <w:rPr>
          <w:rFonts w:ascii="Tahoma" w:hAnsi="Tahoma" w:cs="Tahoma"/>
          <w:b/>
        </w:rPr>
        <w:t>Visto</w:t>
      </w:r>
      <w:r w:rsidRPr="00F107B5">
        <w:rPr>
          <w:rFonts w:ascii="Tahoma" w:hAnsi="Tahoma" w:cs="Tahoma"/>
        </w:rPr>
        <w:t xml:space="preserve"> en sesión de fecha </w:t>
      </w:r>
      <w:r>
        <w:rPr>
          <w:rFonts w:ascii="Tahoma" w:hAnsi="Tahoma" w:cs="Tahoma"/>
        </w:rPr>
        <w:t>20</w:t>
      </w:r>
      <w:r w:rsidRPr="00F107B5">
        <w:rPr>
          <w:rFonts w:ascii="Tahoma" w:hAnsi="Tahoma" w:cs="Tahoma"/>
        </w:rPr>
        <w:t xml:space="preserve"> de</w:t>
      </w:r>
      <w:r>
        <w:rPr>
          <w:rFonts w:ascii="Tahoma" w:hAnsi="Tahoma" w:cs="Tahoma"/>
        </w:rPr>
        <w:t xml:space="preserve"> noviembre </w:t>
      </w:r>
      <w:r w:rsidRPr="00F107B5">
        <w:rPr>
          <w:rFonts w:ascii="Tahoma" w:hAnsi="Tahoma" w:cs="Tahoma"/>
        </w:rPr>
        <w:t>de 2007 de la Tercera Sala del Tribunal de Contrataciones y Adquisiciones del Estado el Expediente N.°</w:t>
      </w:r>
      <w:r>
        <w:rPr>
          <w:rFonts w:ascii="Tahoma" w:hAnsi="Tahoma" w:cs="Tahoma"/>
        </w:rPr>
        <w:t xml:space="preserve"> 817</w:t>
      </w:r>
      <w:r w:rsidRPr="00F107B5">
        <w:rPr>
          <w:rFonts w:ascii="Tahoma" w:hAnsi="Tahoma" w:cs="Tahoma"/>
        </w:rPr>
        <w:t>.200</w:t>
      </w:r>
      <w:r>
        <w:rPr>
          <w:rFonts w:ascii="Tahoma" w:hAnsi="Tahoma" w:cs="Tahoma"/>
        </w:rPr>
        <w:t>6</w:t>
      </w:r>
      <w:r w:rsidRPr="00F107B5">
        <w:rPr>
          <w:rFonts w:ascii="Tahoma" w:hAnsi="Tahoma" w:cs="Tahoma"/>
        </w:rPr>
        <w:t>.TC, sobre el procedimiento de aplicación de sanción a</w:t>
      </w:r>
      <w:r>
        <w:rPr>
          <w:rFonts w:ascii="Tahoma" w:hAnsi="Tahoma" w:cs="Tahoma"/>
        </w:rPr>
        <w:t xml:space="preserve"> la empresa </w:t>
      </w:r>
      <w:r w:rsidRPr="006F4C14">
        <w:rPr>
          <w:rFonts w:ascii="Tahoma" w:hAnsi="Tahoma" w:cs="Tahoma"/>
        </w:rPr>
        <w:t xml:space="preserve">Inversiones Generales </w:t>
      </w:r>
      <w:proofErr w:type="spellStart"/>
      <w:r w:rsidRPr="006F4C14">
        <w:rPr>
          <w:rFonts w:ascii="Tahoma" w:hAnsi="Tahoma" w:cs="Tahoma"/>
        </w:rPr>
        <w:t>Teg</w:t>
      </w:r>
      <w:proofErr w:type="spellEnd"/>
      <w:r w:rsidRPr="006F4C14">
        <w:rPr>
          <w:rFonts w:ascii="Tahoma" w:hAnsi="Tahoma" w:cs="Tahoma"/>
        </w:rPr>
        <w:t xml:space="preserve"> &amp; </w:t>
      </w:r>
      <w:proofErr w:type="spellStart"/>
      <w:r w:rsidRPr="006F4C14">
        <w:rPr>
          <w:rFonts w:ascii="Tahoma" w:hAnsi="Tahoma" w:cs="Tahoma"/>
        </w:rPr>
        <w:t>Lag</w:t>
      </w:r>
      <w:proofErr w:type="spellEnd"/>
      <w:r w:rsidRPr="006F4C14">
        <w:rPr>
          <w:rFonts w:ascii="Tahoma" w:hAnsi="Tahoma" w:cs="Tahoma"/>
        </w:rPr>
        <w:t xml:space="preserve"> SRL</w:t>
      </w:r>
      <w:r w:rsidRPr="001C2AE2">
        <w:rPr>
          <w:rFonts w:ascii="Tahoma" w:hAnsi="Tahoma" w:cs="Tahoma"/>
        </w:rPr>
        <w:t>,</w:t>
      </w:r>
      <w:r w:rsidRPr="00F107B5">
        <w:rPr>
          <w:rFonts w:ascii="Tahoma" w:hAnsi="Tahoma" w:cs="Tahoma"/>
        </w:rPr>
        <w:t xml:space="preserve"> por</w:t>
      </w:r>
      <w:r>
        <w:rPr>
          <w:rFonts w:ascii="Tahoma" w:hAnsi="Tahoma" w:cs="Tahoma"/>
        </w:rPr>
        <w:t xml:space="preserve"> supuesta responsabilidad en la presentación de documentos falsos o inexactos durante el desarrollo del proceso de selección </w:t>
      </w:r>
      <w:r w:rsidRPr="006F4C14">
        <w:rPr>
          <w:rFonts w:ascii="Tahoma" w:hAnsi="Tahoma" w:cs="Tahoma"/>
        </w:rPr>
        <w:t>Licitación Pública N.° 001-HPP-SBS-2005 Primera Convocatoria</w:t>
      </w:r>
      <w:r>
        <w:rPr>
          <w:rFonts w:ascii="Tahoma" w:hAnsi="Tahoma" w:cs="Tahoma"/>
        </w:rPr>
        <w:t xml:space="preserve">, </w:t>
      </w:r>
      <w:r w:rsidRPr="0054536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efectuada por el</w:t>
      </w:r>
      <w:r w:rsidRPr="006F4C14">
        <w:rPr>
          <w:rFonts w:ascii="Tahoma" w:hAnsi="Tahoma" w:cs="Tahoma"/>
        </w:rPr>
        <w:t xml:space="preserve"> Ministerio de Salud -Hospital Puente Piedra y Servicios Básicos de Salud- MINSA</w:t>
      </w:r>
      <w:r>
        <w:rPr>
          <w:rFonts w:ascii="Tahoma" w:hAnsi="Tahoma" w:cs="Tahoma"/>
        </w:rPr>
        <w:t xml:space="preserve">, </w:t>
      </w:r>
      <w:r w:rsidRPr="006F4C14">
        <w:rPr>
          <w:rFonts w:ascii="Tahoma" w:hAnsi="Tahoma" w:cs="Tahoma"/>
        </w:rPr>
        <w:t xml:space="preserve">para contratar el suministro de alimentos preparados para los pacientes hospitalizados y personal de guardia del Hospital Puente Piedra; Centro de Salud </w:t>
      </w:r>
      <w:proofErr w:type="spellStart"/>
      <w:r w:rsidRPr="006F4C14">
        <w:rPr>
          <w:rFonts w:ascii="Tahoma" w:hAnsi="Tahoma" w:cs="Tahoma"/>
        </w:rPr>
        <w:t>Zapallal</w:t>
      </w:r>
      <w:proofErr w:type="spellEnd"/>
      <w:r w:rsidRPr="006F4C14">
        <w:rPr>
          <w:rFonts w:ascii="Tahoma" w:hAnsi="Tahoma" w:cs="Tahoma"/>
        </w:rPr>
        <w:t>, Centro de Salud Ancón,</w:t>
      </w:r>
      <w:r>
        <w:rPr>
          <w:rFonts w:ascii="Tahoma" w:hAnsi="Tahoma" w:cs="Tahoma"/>
        </w:rPr>
        <w:t xml:space="preserve"> Centro</w:t>
      </w:r>
      <w:r w:rsidRPr="006F4C14">
        <w:rPr>
          <w:rFonts w:ascii="Tahoma" w:hAnsi="Tahoma" w:cs="Tahoma"/>
        </w:rPr>
        <w:t xml:space="preserve"> de Salud los Sure</w:t>
      </w:r>
      <w:r>
        <w:rPr>
          <w:rFonts w:ascii="Tahoma" w:hAnsi="Tahoma" w:cs="Tahoma"/>
        </w:rPr>
        <w:t>ños y Centro de Salud Santa Rosa</w:t>
      </w:r>
      <w:r w:rsidRPr="00F107B5">
        <w:rPr>
          <w:rFonts w:ascii="Tahoma" w:hAnsi="Tahoma" w:cs="Tahoma"/>
        </w:rPr>
        <w:t>;</w:t>
      </w:r>
      <w:r w:rsidRPr="00F107B5">
        <w:rPr>
          <w:rFonts w:ascii="Tahoma" w:hAnsi="Tahoma" w:cs="Tahoma"/>
          <w:color w:val="000000"/>
        </w:rPr>
        <w:t xml:space="preserve"> y atendiendo a los siguientes:    </w:t>
      </w:r>
    </w:p>
    <w:p w:rsidR="00B75F06" w:rsidRPr="00F107B5" w:rsidRDefault="00B75F06" w:rsidP="00B75F06">
      <w:pPr>
        <w:pStyle w:val="Textoindependiente"/>
        <w:widowControl/>
        <w:tabs>
          <w:tab w:val="left" w:pos="540"/>
        </w:tabs>
        <w:suppressAutoHyphens w:val="0"/>
        <w:rPr>
          <w:rFonts w:cs="Tahoma"/>
          <w:sz w:val="20"/>
        </w:rPr>
      </w:pPr>
    </w:p>
    <w:p w:rsidR="00B75F06" w:rsidRDefault="00B75F06" w:rsidP="00B75F06">
      <w:pPr>
        <w:jc w:val="both"/>
        <w:rPr>
          <w:rFonts w:ascii="Tahoma" w:hAnsi="Tahoma" w:cs="Tahoma"/>
          <w:b/>
          <w:shadow/>
        </w:rPr>
      </w:pPr>
      <w:r w:rsidRPr="00F107B5">
        <w:rPr>
          <w:rFonts w:ascii="Tahoma" w:hAnsi="Tahoma" w:cs="Tahoma"/>
          <w:b/>
          <w:shadow/>
        </w:rPr>
        <w:t>ANTECEDENTES:</w:t>
      </w:r>
    </w:p>
    <w:p w:rsidR="00B75F06" w:rsidRPr="006F4C14" w:rsidRDefault="00B75F06" w:rsidP="00B75F06">
      <w:pPr>
        <w:ind w:left="360"/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numPr>
          <w:ilvl w:val="0"/>
          <w:numId w:val="2"/>
        </w:numPr>
        <w:tabs>
          <w:tab w:val="num" w:pos="0"/>
        </w:tabs>
        <w:ind w:hanging="720"/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 xml:space="preserve">A través del Sistema Electrónico de Adquisiciones y Contrataciones del Estado (SEACE), el 06 de octubre de 2005, el  Ministerio de Salud -Hospital Puente Piedra y Servicios Básicos de Salud- MINSA, en adelante la Entidad, convocó la Licitación Pública N.° 001-HPP-SBS-2005 Primera Convocatoria, para contratar el suministro de alimentos preparados para los pacientes hospitalizados y personal de guardia del Hospital Puente Piedra; Centro de Salud </w:t>
      </w:r>
      <w:proofErr w:type="spellStart"/>
      <w:r w:rsidRPr="006F4C14">
        <w:rPr>
          <w:rFonts w:ascii="Tahoma" w:hAnsi="Tahoma" w:cs="Tahoma"/>
        </w:rPr>
        <w:t>Zapallal</w:t>
      </w:r>
      <w:proofErr w:type="spellEnd"/>
      <w:r w:rsidRPr="006F4C14">
        <w:rPr>
          <w:rFonts w:ascii="Tahoma" w:hAnsi="Tahoma" w:cs="Tahoma"/>
        </w:rPr>
        <w:t>, Centro de Salud Ancón, Centro de Salud los Sureños, Centro de Salud Santa Rosa.</w:t>
      </w:r>
    </w:p>
    <w:p w:rsidR="00B75F06" w:rsidRPr="006F4C14" w:rsidRDefault="00B75F06" w:rsidP="00B75F06">
      <w:pPr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numPr>
          <w:ilvl w:val="0"/>
          <w:numId w:val="2"/>
        </w:numPr>
        <w:tabs>
          <w:tab w:val="num" w:pos="0"/>
        </w:tabs>
        <w:ind w:hanging="720"/>
        <w:jc w:val="both"/>
        <w:rPr>
          <w:rFonts w:ascii="Tahoma" w:hAnsi="Tahoma" w:cs="Tahoma"/>
          <w:b/>
        </w:rPr>
      </w:pPr>
      <w:r w:rsidRPr="006F4C14">
        <w:rPr>
          <w:rFonts w:ascii="Tahoma" w:hAnsi="Tahoma" w:cs="Tahoma"/>
        </w:rPr>
        <w:t>El 08 de noviembre de 2005 se llevó a cabo el acto público de presentación de propuestas, como resultado de la evaluación y calificación de las propuestas  técnicas y económicas el 11 de noviembre de 2005, el Comité Especial otorgó la buena pro a la empresa FAJEL SRL.</w:t>
      </w:r>
    </w:p>
    <w:p w:rsidR="00B75F06" w:rsidRPr="006F4C14" w:rsidRDefault="00B75F06" w:rsidP="00B75F06">
      <w:pPr>
        <w:pStyle w:val="Prrafodelista"/>
        <w:rPr>
          <w:rFonts w:ascii="Tahoma" w:hAnsi="Tahoma" w:cs="Tahoma"/>
          <w:b/>
          <w:sz w:val="20"/>
          <w:szCs w:val="20"/>
        </w:rPr>
      </w:pPr>
    </w:p>
    <w:p w:rsidR="00B75F06" w:rsidRPr="006F4C14" w:rsidRDefault="00B75F06" w:rsidP="00B75F06">
      <w:pPr>
        <w:numPr>
          <w:ilvl w:val="0"/>
          <w:numId w:val="2"/>
        </w:numPr>
        <w:tabs>
          <w:tab w:val="num" w:pos="0"/>
        </w:tabs>
        <w:ind w:hanging="720"/>
        <w:jc w:val="both"/>
        <w:rPr>
          <w:rFonts w:ascii="Tahoma" w:hAnsi="Tahoma" w:cs="Tahoma"/>
          <w:b/>
        </w:rPr>
      </w:pPr>
      <w:r w:rsidRPr="006F4C14">
        <w:rPr>
          <w:rFonts w:ascii="Tahoma" w:hAnsi="Tahoma" w:cs="Tahoma"/>
        </w:rPr>
        <w:t xml:space="preserve">Como consecuencia de ello, la empresa Inversiones Generales </w:t>
      </w:r>
      <w:proofErr w:type="spellStart"/>
      <w:r w:rsidRPr="006F4C14">
        <w:rPr>
          <w:rFonts w:ascii="Tahoma" w:hAnsi="Tahoma" w:cs="Tahoma"/>
        </w:rPr>
        <w:t>Teg</w:t>
      </w:r>
      <w:proofErr w:type="spellEnd"/>
      <w:r w:rsidRPr="006F4C14">
        <w:rPr>
          <w:rFonts w:ascii="Tahoma" w:hAnsi="Tahoma" w:cs="Tahoma"/>
        </w:rPr>
        <w:t xml:space="preserve"> &amp; </w:t>
      </w:r>
      <w:proofErr w:type="spellStart"/>
      <w:r w:rsidRPr="006F4C14">
        <w:rPr>
          <w:rFonts w:ascii="Tahoma" w:hAnsi="Tahoma" w:cs="Tahoma"/>
        </w:rPr>
        <w:t>Lag</w:t>
      </w:r>
      <w:proofErr w:type="spellEnd"/>
      <w:r w:rsidRPr="006F4C14">
        <w:rPr>
          <w:rFonts w:ascii="Tahoma" w:hAnsi="Tahoma" w:cs="Tahoma"/>
        </w:rPr>
        <w:t xml:space="preserve"> SRL en adelante el Postor,  interpuso recurso de apelación contra el otorgamiento de la buena pro, sobre el particular la empresa </w:t>
      </w:r>
      <w:proofErr w:type="spellStart"/>
      <w:r w:rsidRPr="006F4C14">
        <w:rPr>
          <w:rFonts w:ascii="Tahoma" w:hAnsi="Tahoma" w:cs="Tahoma"/>
        </w:rPr>
        <w:t>Fajel</w:t>
      </w:r>
      <w:proofErr w:type="spellEnd"/>
      <w:r w:rsidRPr="006F4C14">
        <w:rPr>
          <w:rFonts w:ascii="Tahoma" w:hAnsi="Tahoma" w:cs="Tahoma"/>
        </w:rPr>
        <w:t xml:space="preserve"> SRL en su escrito de absolución de traslado de apelación sostien</w:t>
      </w:r>
      <w:r>
        <w:rPr>
          <w:rFonts w:ascii="Tahoma" w:hAnsi="Tahoma" w:cs="Tahoma"/>
        </w:rPr>
        <w:t>e que la citada empresa presentó</w:t>
      </w:r>
      <w:r w:rsidRPr="006F4C14">
        <w:rPr>
          <w:rFonts w:ascii="Tahoma" w:hAnsi="Tahoma" w:cs="Tahoma"/>
        </w:rPr>
        <w:t xml:space="preserve"> como parte de su propuesta técnica una copia que certifica que la Sra. </w:t>
      </w:r>
      <w:proofErr w:type="spellStart"/>
      <w:r w:rsidRPr="006F4C14">
        <w:rPr>
          <w:rFonts w:ascii="Tahoma" w:hAnsi="Tahoma" w:cs="Tahoma"/>
        </w:rPr>
        <w:t>Yrma</w:t>
      </w:r>
      <w:proofErr w:type="spellEnd"/>
      <w:r w:rsidRPr="006F4C14">
        <w:rPr>
          <w:rFonts w:ascii="Tahoma" w:hAnsi="Tahoma" w:cs="Tahoma"/>
        </w:rPr>
        <w:t xml:space="preserve"> Isabel Azabache Arroyo, laboró como nutricionista en la empresa de Servicios de Alimentación </w:t>
      </w:r>
      <w:proofErr w:type="spellStart"/>
      <w:r w:rsidRPr="006F4C14">
        <w:rPr>
          <w:rFonts w:ascii="Tahoma" w:hAnsi="Tahoma" w:cs="Tahoma"/>
        </w:rPr>
        <w:t>Melchorita</w:t>
      </w:r>
      <w:proofErr w:type="spellEnd"/>
      <w:r w:rsidRPr="006F4C14">
        <w:rPr>
          <w:rFonts w:ascii="Tahoma" w:hAnsi="Tahoma" w:cs="Tahoma"/>
        </w:rPr>
        <w:t xml:space="preserve"> EIRL., desde el 01 de mayo de 1996 al 31 de mayo de 1996, documento supuestamente falso.</w:t>
      </w:r>
    </w:p>
    <w:p w:rsidR="00B75F06" w:rsidRPr="006F4C14" w:rsidRDefault="00B75F06" w:rsidP="00B75F06">
      <w:pPr>
        <w:pStyle w:val="Prrafodelista"/>
        <w:rPr>
          <w:rFonts w:ascii="Tahoma" w:hAnsi="Tahoma" w:cs="Tahoma"/>
          <w:b/>
          <w:sz w:val="20"/>
          <w:szCs w:val="20"/>
        </w:rPr>
      </w:pPr>
    </w:p>
    <w:p w:rsidR="00B75F06" w:rsidRPr="006F4C14" w:rsidRDefault="00B75F06" w:rsidP="00B75F06">
      <w:pPr>
        <w:numPr>
          <w:ilvl w:val="0"/>
          <w:numId w:val="2"/>
        </w:numPr>
        <w:tabs>
          <w:tab w:val="num" w:pos="0"/>
        </w:tabs>
        <w:ind w:hanging="720"/>
        <w:jc w:val="both"/>
        <w:rPr>
          <w:rFonts w:ascii="Tahoma" w:hAnsi="Tahoma" w:cs="Tahoma"/>
          <w:b/>
        </w:rPr>
      </w:pPr>
      <w:r w:rsidRPr="006F4C14">
        <w:rPr>
          <w:rFonts w:ascii="Tahoma" w:hAnsi="Tahoma" w:cs="Tahoma"/>
        </w:rPr>
        <w:t>A través del Oficio N.° 1077-12-DE-HPP-SBS-2005/SA del 13 de diciembre de 2005, la Entidad pone en conocimiento al Tribunal de Contrataciones y Adquisiciones del Estado la supuesta irregularidad del Postor.</w:t>
      </w:r>
    </w:p>
    <w:p w:rsidR="00B75F06" w:rsidRPr="006F4C14" w:rsidRDefault="00B75F06" w:rsidP="00B75F06">
      <w:pPr>
        <w:pStyle w:val="Prrafodelista"/>
        <w:rPr>
          <w:rFonts w:ascii="Tahoma" w:hAnsi="Tahoma" w:cs="Tahoma"/>
          <w:b/>
          <w:sz w:val="20"/>
          <w:szCs w:val="20"/>
        </w:rPr>
      </w:pPr>
    </w:p>
    <w:p w:rsidR="00B75F06" w:rsidRPr="006F4C14" w:rsidRDefault="00B75F06" w:rsidP="00B75F06">
      <w:pPr>
        <w:numPr>
          <w:ilvl w:val="0"/>
          <w:numId w:val="2"/>
        </w:numPr>
        <w:tabs>
          <w:tab w:val="num" w:pos="0"/>
        </w:tabs>
        <w:ind w:hanging="720"/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>Mediante Memorando Nº 458-2006/PRES-T del 19 de junio de 2006 el Presidente del Tribunal de Contrataciones y Adquisiciones del Estado, dispuso la apertura de expediente administrativo sancionador contra el Postor.</w:t>
      </w:r>
    </w:p>
    <w:p w:rsidR="00B75F06" w:rsidRPr="006F4C14" w:rsidRDefault="00B75F06" w:rsidP="00B75F06">
      <w:pPr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numPr>
          <w:ilvl w:val="0"/>
          <w:numId w:val="2"/>
        </w:numPr>
        <w:tabs>
          <w:tab w:val="num" w:pos="0"/>
        </w:tabs>
        <w:ind w:hanging="720"/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>El 20 de junio de 2006, el Tribunal solicitó a la Entidad que remita, entre otros, el Informe Técnico o Legal de su Asesoría sobre la supuesta responsabilidad del Postor, así como los antecedentes administrativos correspondientes.</w:t>
      </w:r>
    </w:p>
    <w:p w:rsidR="00B75F06" w:rsidRPr="006F4C14" w:rsidRDefault="00B75F06" w:rsidP="00B75F06">
      <w:pPr>
        <w:pStyle w:val="Prrafodelista"/>
        <w:rPr>
          <w:rFonts w:ascii="Tahoma" w:hAnsi="Tahoma" w:cs="Tahoma"/>
          <w:sz w:val="20"/>
          <w:szCs w:val="20"/>
        </w:rPr>
      </w:pPr>
    </w:p>
    <w:p w:rsidR="00B75F06" w:rsidRPr="006F4C14" w:rsidRDefault="00B75F06" w:rsidP="00B75F06">
      <w:pPr>
        <w:numPr>
          <w:ilvl w:val="0"/>
          <w:numId w:val="2"/>
        </w:numPr>
        <w:tabs>
          <w:tab w:val="num" w:pos="0"/>
        </w:tabs>
        <w:ind w:hanging="720"/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 xml:space="preserve">A través  de Carta S/N, presentado el 10 de agosto de 2006, la Entidad remitió la información requerida.  </w:t>
      </w:r>
    </w:p>
    <w:p w:rsidR="00B75F06" w:rsidRPr="006F4C14" w:rsidRDefault="00B75F06" w:rsidP="00B75F06">
      <w:pPr>
        <w:pStyle w:val="Prrafodelista"/>
        <w:rPr>
          <w:rFonts w:ascii="Tahoma" w:hAnsi="Tahoma" w:cs="Tahoma"/>
          <w:sz w:val="20"/>
          <w:szCs w:val="20"/>
        </w:rPr>
      </w:pPr>
    </w:p>
    <w:p w:rsidR="00B75F06" w:rsidRPr="006F4C14" w:rsidRDefault="00B75F06" w:rsidP="00B75F06">
      <w:pPr>
        <w:numPr>
          <w:ilvl w:val="0"/>
          <w:numId w:val="2"/>
        </w:numPr>
        <w:tabs>
          <w:tab w:val="num" w:pos="0"/>
        </w:tabs>
        <w:ind w:hanging="720"/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>El 14 de agosto de 2006, el Tribunal inició procedimiento administrativo sancionador al Postor por supuesta responsabilidad en la presentación de documentos falsos o inexactos, y lo emplazó para que formule sus descargos dentro del plazo de diez (10) días, bajo apercibimiento de resolver con la información obrante en autos.</w:t>
      </w:r>
    </w:p>
    <w:p w:rsidR="00B75F06" w:rsidRPr="006F4C14" w:rsidRDefault="00B75F06" w:rsidP="00B75F06">
      <w:pPr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numPr>
          <w:ilvl w:val="0"/>
          <w:numId w:val="2"/>
        </w:numPr>
        <w:tabs>
          <w:tab w:val="num" w:pos="0"/>
        </w:tabs>
        <w:ind w:hanging="720"/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>Transcurrido el plazo otorgado sin que el Postor formule sus descargos, el 15 de setiembre de 2006, se hizo efectivo el apercibimiento de resolver con la información obrante en autos, y se remitió el expediente a la Sala Única para que resuelva.</w:t>
      </w:r>
    </w:p>
    <w:p w:rsidR="00B75F06" w:rsidRPr="006F4C14" w:rsidRDefault="00B75F06" w:rsidP="00B75F06">
      <w:pPr>
        <w:jc w:val="both"/>
        <w:rPr>
          <w:rFonts w:ascii="Tahoma" w:hAnsi="Tahoma" w:cs="Tahoma"/>
        </w:rPr>
      </w:pPr>
    </w:p>
    <w:p w:rsidR="00B75F06" w:rsidRDefault="00B75F06" w:rsidP="00B75F06">
      <w:pPr>
        <w:numPr>
          <w:ilvl w:val="0"/>
          <w:numId w:val="2"/>
        </w:numPr>
        <w:tabs>
          <w:tab w:val="num" w:pos="0"/>
        </w:tabs>
        <w:ind w:hanging="720"/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 xml:space="preserve">Mediante Resolución N.° 279-2007/CONSUCODE/PRE del 21 de mayo de 2007 se </w:t>
      </w:r>
      <w:proofErr w:type="spellStart"/>
      <w:r w:rsidRPr="006F4C14">
        <w:rPr>
          <w:rFonts w:ascii="Tahoma" w:hAnsi="Tahoma" w:cs="Tahoma"/>
        </w:rPr>
        <w:t>reconformaron</w:t>
      </w:r>
      <w:proofErr w:type="spellEnd"/>
      <w:r w:rsidRPr="006F4C14">
        <w:rPr>
          <w:rFonts w:ascii="Tahoma" w:hAnsi="Tahoma" w:cs="Tahoma"/>
        </w:rPr>
        <w:t xml:space="preserve"> las Salas del Tribunal, por lo que con Decreto del 13 de octubre de 2007 se remitió el expediente a la Tercera Sala para que resuelva.</w:t>
      </w:r>
    </w:p>
    <w:p w:rsidR="00B75F06" w:rsidRDefault="00B75F06" w:rsidP="00B75F06">
      <w:pPr>
        <w:jc w:val="both"/>
        <w:rPr>
          <w:rFonts w:ascii="Tahoma" w:hAnsi="Tahoma" w:cs="Tahoma"/>
        </w:rPr>
      </w:pPr>
    </w:p>
    <w:p w:rsidR="00B75F06" w:rsidRPr="00F107B5" w:rsidRDefault="00B75F06" w:rsidP="00B75F06">
      <w:pPr>
        <w:pStyle w:val="NormalWeb"/>
        <w:tabs>
          <w:tab w:val="num" w:pos="900"/>
        </w:tabs>
        <w:spacing w:before="0" w:beforeAutospacing="0" w:after="0" w:afterAutospacing="0"/>
        <w:ind w:left="360"/>
        <w:jc w:val="both"/>
        <w:rPr>
          <w:rFonts w:ascii="Tahoma" w:hAnsi="Tahoma" w:cs="Tahoma"/>
          <w:sz w:val="20"/>
          <w:szCs w:val="20"/>
        </w:rPr>
      </w:pPr>
    </w:p>
    <w:p w:rsidR="00B75F06" w:rsidRDefault="00B75F06" w:rsidP="00B75F06">
      <w:pPr>
        <w:jc w:val="both"/>
        <w:rPr>
          <w:rFonts w:ascii="Tahoma" w:hAnsi="Tahoma" w:cs="Tahoma"/>
          <w:b/>
          <w:shadow/>
        </w:rPr>
      </w:pPr>
      <w:r w:rsidRPr="00F107B5">
        <w:rPr>
          <w:rFonts w:ascii="Tahoma" w:hAnsi="Tahoma" w:cs="Tahoma"/>
          <w:b/>
          <w:shadow/>
        </w:rPr>
        <w:t>FUNDAMENTACIÓN:</w:t>
      </w:r>
    </w:p>
    <w:p w:rsidR="00B75F06" w:rsidRDefault="00B75F06" w:rsidP="00B75F06">
      <w:pPr>
        <w:jc w:val="both"/>
        <w:rPr>
          <w:rFonts w:ascii="Tahoma" w:hAnsi="Tahoma" w:cs="Tahoma"/>
          <w:b/>
          <w:shadow/>
        </w:rPr>
      </w:pPr>
    </w:p>
    <w:p w:rsidR="00B75F06" w:rsidRDefault="00B75F06" w:rsidP="00B75F06">
      <w:pPr>
        <w:jc w:val="both"/>
        <w:rPr>
          <w:rFonts w:ascii="Tahoma" w:hAnsi="Tahoma" w:cs="Tahoma"/>
          <w:b/>
          <w:shadow/>
        </w:rPr>
      </w:pPr>
    </w:p>
    <w:p w:rsidR="00B75F06" w:rsidRPr="006F4C14" w:rsidRDefault="00B75F06" w:rsidP="00B75F06">
      <w:pPr>
        <w:numPr>
          <w:ilvl w:val="0"/>
          <w:numId w:val="1"/>
        </w:numPr>
        <w:tabs>
          <w:tab w:val="num" w:pos="1068"/>
        </w:tabs>
        <w:jc w:val="both"/>
        <w:rPr>
          <w:rFonts w:ascii="Tahoma" w:hAnsi="Tahoma" w:cs="Tahoma"/>
        </w:rPr>
      </w:pPr>
      <w:r w:rsidRPr="006F4C14">
        <w:rPr>
          <w:rFonts w:ascii="Tahoma" w:hAnsi="Tahoma" w:cs="Tahoma"/>
          <w:lang w:val="es-MX"/>
        </w:rPr>
        <w:t xml:space="preserve">El presente caso está referido a la supuesta responsabilidad de la empresa </w:t>
      </w:r>
      <w:r w:rsidRPr="006F4C14">
        <w:rPr>
          <w:rFonts w:ascii="Tahoma" w:hAnsi="Tahoma" w:cs="Tahoma"/>
        </w:rPr>
        <w:t xml:space="preserve">Inversiones Generales </w:t>
      </w:r>
      <w:proofErr w:type="spellStart"/>
      <w:r w:rsidRPr="006F4C14">
        <w:rPr>
          <w:rFonts w:ascii="Tahoma" w:hAnsi="Tahoma" w:cs="Tahoma"/>
        </w:rPr>
        <w:t>Teg</w:t>
      </w:r>
      <w:proofErr w:type="spellEnd"/>
      <w:r w:rsidRPr="006F4C14">
        <w:rPr>
          <w:rFonts w:ascii="Tahoma" w:hAnsi="Tahoma" w:cs="Tahoma"/>
        </w:rPr>
        <w:t xml:space="preserve"> &amp; </w:t>
      </w:r>
      <w:proofErr w:type="spellStart"/>
      <w:r w:rsidRPr="006F4C14">
        <w:rPr>
          <w:rFonts w:ascii="Tahoma" w:hAnsi="Tahoma" w:cs="Tahoma"/>
        </w:rPr>
        <w:t>Lag</w:t>
      </w:r>
      <w:proofErr w:type="spellEnd"/>
      <w:r w:rsidRPr="006F4C14">
        <w:rPr>
          <w:rFonts w:ascii="Tahoma" w:hAnsi="Tahoma" w:cs="Tahoma"/>
        </w:rPr>
        <w:t xml:space="preserve"> </w:t>
      </w:r>
      <w:r w:rsidRPr="006F4C14">
        <w:rPr>
          <w:rFonts w:ascii="Tahoma" w:hAnsi="Tahoma" w:cs="Tahoma"/>
          <w:lang w:val="es-MX"/>
        </w:rPr>
        <w:t>en la presentaci</w:t>
      </w:r>
      <w:r w:rsidRPr="006F4C14">
        <w:rPr>
          <w:rFonts w:ascii="Tahoma" w:hAnsi="Tahoma" w:cs="Tahoma"/>
          <w:lang w:val="es-MX" w:eastAsia="ja-JP"/>
        </w:rPr>
        <w:t xml:space="preserve">ón de documentos falsos durante </w:t>
      </w:r>
      <w:r w:rsidRPr="006F4C14">
        <w:rPr>
          <w:rFonts w:ascii="Tahoma" w:hAnsi="Tahoma" w:cs="Tahoma"/>
        </w:rPr>
        <w:t xml:space="preserve">la Licitación Pública N.° 001-HPP-SBS-2005, </w:t>
      </w:r>
      <w:r w:rsidRPr="006F4C14">
        <w:rPr>
          <w:rFonts w:ascii="Tahoma" w:hAnsi="Tahoma" w:cs="Tahoma"/>
          <w:lang w:val="es-MX" w:eastAsia="ja-JP"/>
        </w:rPr>
        <w:t>infracción tipificada en el numeral 9) del artículo 294 del Reglamento de la Ley de Contrataciones y Adquisiciones del Estado, aprobado por Decreto Supremo N</w:t>
      </w:r>
      <w:proofErr w:type="gramStart"/>
      <w:r w:rsidRPr="006F4C14">
        <w:rPr>
          <w:rFonts w:ascii="Tahoma" w:hAnsi="Tahoma" w:cs="Tahoma"/>
          <w:lang w:val="es-MX" w:eastAsia="ja-JP"/>
        </w:rPr>
        <w:t>.º</w:t>
      </w:r>
      <w:proofErr w:type="gramEnd"/>
      <w:r w:rsidRPr="006F4C14">
        <w:rPr>
          <w:rFonts w:ascii="Tahoma" w:hAnsi="Tahoma" w:cs="Tahoma"/>
          <w:lang w:val="es-MX" w:eastAsia="ja-JP"/>
        </w:rPr>
        <w:t xml:space="preserve"> 084-2004-PCM, en adelante el Reglamento, norma vigente durante la ocurrencia </w:t>
      </w:r>
      <w:r w:rsidRPr="006F4C14">
        <w:rPr>
          <w:rFonts w:ascii="Tahoma" w:hAnsi="Tahoma" w:cs="Tahoma"/>
        </w:rPr>
        <w:t>de los hechos imputados.</w:t>
      </w:r>
    </w:p>
    <w:p w:rsidR="00B75F06" w:rsidRPr="006F4C14" w:rsidRDefault="00B75F06" w:rsidP="00B75F06">
      <w:pPr>
        <w:tabs>
          <w:tab w:val="num" w:pos="1068"/>
        </w:tabs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numPr>
          <w:ilvl w:val="0"/>
          <w:numId w:val="1"/>
        </w:numPr>
        <w:tabs>
          <w:tab w:val="num" w:pos="1068"/>
        </w:tabs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>Sobre el particular, el numeral 9) del artículo 294 del Reglamento establece que los postores, proveedores y/o contratistas incurrirán en infracción susceptible de sanción cuando presenten documentos falsos o declaraciones juradas con información inexacta a las Entidades o al CONSUCODE. Dicha infracción se configura con la sola presentación del documento falso, sin que la norma exija otros factores adicionales.</w:t>
      </w:r>
    </w:p>
    <w:p w:rsidR="00B75F06" w:rsidRPr="006F4C14" w:rsidRDefault="00B75F06" w:rsidP="00B75F06">
      <w:pPr>
        <w:tabs>
          <w:tab w:val="num" w:pos="1068"/>
        </w:tabs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numPr>
          <w:ilvl w:val="0"/>
          <w:numId w:val="1"/>
        </w:numPr>
        <w:tabs>
          <w:tab w:val="num" w:pos="1068"/>
        </w:tabs>
        <w:jc w:val="both"/>
        <w:rPr>
          <w:rFonts w:ascii="Tahoma" w:hAnsi="Tahoma" w:cs="Tahoma"/>
        </w:rPr>
      </w:pPr>
      <w:r w:rsidRPr="006F4C14">
        <w:rPr>
          <w:rFonts w:ascii="Tahoma" w:hAnsi="Tahoma" w:cs="Tahoma"/>
          <w:lang w:val="es-MX"/>
        </w:rPr>
        <w:t xml:space="preserve">Para </w:t>
      </w:r>
      <w:r w:rsidRPr="006F4C14">
        <w:rPr>
          <w:rFonts w:ascii="Tahoma" w:hAnsi="Tahoma" w:cs="Tahoma"/>
        </w:rPr>
        <w:t xml:space="preserve">la configuración de los supuestos de hecho de la norma que contiene la infracción imputada se requiere acreditar la falsedad o inexactitud del documento cuestionado; es decir, que éste no haya sido expedido por el órgano emisor correspondiente, que siendo válidamente expedido haya sido adulterado en su contenido, o que éste sea incongruente con la realidad, produciendo un falseamiento de ésta, a través del quebrantamiento de los </w:t>
      </w:r>
      <w:r w:rsidRPr="006F4C14">
        <w:rPr>
          <w:rFonts w:ascii="Tahoma" w:hAnsi="Tahoma" w:cs="Tahoma"/>
          <w:i/>
        </w:rPr>
        <w:t>Principios de Moralidad</w:t>
      </w:r>
      <w:r w:rsidRPr="006F4C14">
        <w:rPr>
          <w:rFonts w:ascii="Tahoma" w:hAnsi="Tahoma" w:cs="Tahoma"/>
        </w:rPr>
        <w:t xml:space="preserve"> y de </w:t>
      </w:r>
      <w:r w:rsidRPr="006F4C14">
        <w:rPr>
          <w:rFonts w:ascii="Tahoma" w:hAnsi="Tahoma" w:cs="Tahoma"/>
          <w:i/>
        </w:rPr>
        <w:t>Presunción de Veracidad</w:t>
      </w:r>
      <w:r w:rsidRPr="006F4C14">
        <w:rPr>
          <w:rFonts w:ascii="Tahoma" w:hAnsi="Tahoma" w:cs="Tahoma"/>
        </w:rPr>
        <w:t xml:space="preserve">, de conformidad con lo establecido en el inciso 1) del artículo 3 del Texto Único Ordenado de la Ley de Contrataciones y Adquisiciones del Estado, aprobado por Decreto Supremo N.° 083-2004-PCM, en lo sucesivo la Ley, en concordancia con lo dispuesto en el numeral 1.7 del </w:t>
      </w:r>
      <w:r w:rsidRPr="006F4C14">
        <w:rPr>
          <w:rFonts w:ascii="Tahoma" w:hAnsi="Tahoma" w:cs="Tahoma"/>
        </w:rPr>
        <w:lastRenderedPageBreak/>
        <w:t>Artículo IV del Título Preliminar y el numeral 42.1 del artículo 42 de la Ley del Procedimiento Administrativo General, Ley N.° 27444.</w:t>
      </w:r>
    </w:p>
    <w:p w:rsidR="00B75F06" w:rsidRPr="006F4C14" w:rsidRDefault="00B75F06" w:rsidP="00B75F06">
      <w:pPr>
        <w:tabs>
          <w:tab w:val="num" w:pos="1068"/>
        </w:tabs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numPr>
          <w:ilvl w:val="0"/>
          <w:numId w:val="1"/>
        </w:numPr>
        <w:tabs>
          <w:tab w:val="num" w:pos="1068"/>
        </w:tabs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 xml:space="preserve">En el caso materia de análisis, la imputación contra el Postor está referida a la presentación como parte de su propuesta técnica  de un Certificado de experiencia  como nutricionista de la señora </w:t>
      </w:r>
      <w:proofErr w:type="spellStart"/>
      <w:r w:rsidRPr="006F4C14">
        <w:rPr>
          <w:rFonts w:ascii="Tahoma" w:hAnsi="Tahoma" w:cs="Tahoma"/>
        </w:rPr>
        <w:t>Yrma</w:t>
      </w:r>
      <w:proofErr w:type="spellEnd"/>
      <w:r w:rsidRPr="006F4C14">
        <w:rPr>
          <w:rFonts w:ascii="Tahoma" w:hAnsi="Tahoma" w:cs="Tahoma"/>
        </w:rPr>
        <w:t xml:space="preserve"> </w:t>
      </w:r>
      <w:proofErr w:type="spellStart"/>
      <w:r w:rsidRPr="006F4C14">
        <w:rPr>
          <w:rFonts w:ascii="Tahoma" w:hAnsi="Tahoma" w:cs="Tahoma"/>
        </w:rPr>
        <w:t>Ysabel</w:t>
      </w:r>
      <w:proofErr w:type="spellEnd"/>
      <w:r w:rsidRPr="006F4C14">
        <w:rPr>
          <w:rFonts w:ascii="Tahoma" w:hAnsi="Tahoma" w:cs="Tahoma"/>
        </w:rPr>
        <w:t xml:space="preserve"> Azabache Arroyo</w:t>
      </w:r>
      <w:r w:rsidRPr="006F4C14">
        <w:rPr>
          <w:rStyle w:val="Refdenotaalpie"/>
          <w:rFonts w:ascii="Tahoma" w:hAnsi="Tahoma" w:cs="Tahoma"/>
        </w:rPr>
        <w:footnoteReference w:id="2"/>
      </w:r>
      <w:r w:rsidRPr="006F4C14">
        <w:rPr>
          <w:rFonts w:ascii="Tahoma" w:hAnsi="Tahoma" w:cs="Tahoma"/>
        </w:rPr>
        <w:t xml:space="preserve"> del 31 de agosto de 1996.</w:t>
      </w:r>
    </w:p>
    <w:p w:rsidR="00B75F06" w:rsidRPr="006F4C14" w:rsidRDefault="00B75F06" w:rsidP="00B75F06">
      <w:pPr>
        <w:pStyle w:val="Prrafodelista"/>
        <w:rPr>
          <w:rFonts w:ascii="Tahoma" w:hAnsi="Tahoma" w:cs="Tahoma"/>
          <w:sz w:val="20"/>
          <w:szCs w:val="20"/>
        </w:rPr>
      </w:pPr>
    </w:p>
    <w:p w:rsidR="00B75F06" w:rsidRPr="006F4C14" w:rsidRDefault="00B75F06" w:rsidP="00B75F06">
      <w:pPr>
        <w:numPr>
          <w:ilvl w:val="0"/>
          <w:numId w:val="1"/>
        </w:numPr>
        <w:tabs>
          <w:tab w:val="num" w:pos="1068"/>
        </w:tabs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 xml:space="preserve">Cabe precisar que la presente irregularidad fue advertida cuando la Entidad corrió traslado del recurso de apelación interpuesta por el Postor, contra el otorgamiento de la buena pro </w:t>
      </w:r>
      <w:r>
        <w:rPr>
          <w:rFonts w:ascii="Tahoma" w:hAnsi="Tahoma" w:cs="Tahoma"/>
        </w:rPr>
        <w:t>a favor de la empresa FAJEL SRL</w:t>
      </w:r>
      <w:r w:rsidRPr="006F4C14">
        <w:rPr>
          <w:rFonts w:ascii="Tahoma" w:hAnsi="Tahoma" w:cs="Tahoma"/>
        </w:rPr>
        <w:t xml:space="preserve">, postor que al absolver la impugnación adjunta la Carta Notarial Nº 64369 suscrito por el Gerente General de la empresa </w:t>
      </w:r>
      <w:proofErr w:type="spellStart"/>
      <w:r w:rsidRPr="006F4C14">
        <w:rPr>
          <w:rFonts w:ascii="Tahoma" w:hAnsi="Tahoma" w:cs="Tahoma"/>
        </w:rPr>
        <w:t>Melchorita</w:t>
      </w:r>
      <w:proofErr w:type="spellEnd"/>
      <w:r w:rsidRPr="006F4C14">
        <w:rPr>
          <w:rFonts w:ascii="Tahoma" w:hAnsi="Tahoma" w:cs="Tahoma"/>
        </w:rPr>
        <w:t xml:space="preserve"> EIRL supuesto emisor del certificado de experiencia, quién afirma que el referido certificado no ha sido emitido por su representada y que la firma que aparece en el documento es falsa, adicionando reservarse el derecho de formular denuncia penal.</w:t>
      </w:r>
    </w:p>
    <w:p w:rsidR="00B75F06" w:rsidRPr="006F4C14" w:rsidRDefault="00B75F06" w:rsidP="00B75F06">
      <w:pPr>
        <w:tabs>
          <w:tab w:val="num" w:pos="720"/>
        </w:tabs>
        <w:jc w:val="both"/>
        <w:rPr>
          <w:rFonts w:ascii="Tahoma" w:hAnsi="Tahoma" w:cs="Tahoma"/>
        </w:rPr>
      </w:pPr>
    </w:p>
    <w:p w:rsidR="00B75F06" w:rsidRDefault="00B75F06" w:rsidP="00B75F06">
      <w:pPr>
        <w:numPr>
          <w:ilvl w:val="0"/>
          <w:numId w:val="1"/>
        </w:numPr>
        <w:tabs>
          <w:tab w:val="num" w:pos="1068"/>
        </w:tabs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>Teniendo en cuenta las consideraciones expuestas, se verifica que el documento cuestionado es falso; motivo por el cual corresponde imponer sanción administrativa al Postor por la presentación del documento apócrifo durante el proceso de selección de la referencia.</w:t>
      </w:r>
    </w:p>
    <w:p w:rsidR="00B75F06" w:rsidRDefault="00B75F06" w:rsidP="00B75F06">
      <w:pPr>
        <w:tabs>
          <w:tab w:val="num" w:pos="1068"/>
        </w:tabs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tabs>
          <w:tab w:val="num" w:pos="1068"/>
        </w:tabs>
        <w:ind w:left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Asimismo, debe precisare que el Postor no ha cumplido con pronunciarse respecto a los hechos imputados mediante los descargos respectivos, a pesar de haber sido debidamente notificado el 31 de agosto de 2006, mediante Cedula de Notificación N.º 15066/2006.TC </w:t>
      </w:r>
    </w:p>
    <w:p w:rsidR="00B75F06" w:rsidRPr="006F4C14" w:rsidRDefault="00B75F06" w:rsidP="00B75F06">
      <w:pPr>
        <w:tabs>
          <w:tab w:val="num" w:pos="1068"/>
        </w:tabs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numPr>
          <w:ilvl w:val="0"/>
          <w:numId w:val="1"/>
        </w:numPr>
        <w:tabs>
          <w:tab w:val="num" w:pos="1068"/>
        </w:tabs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 xml:space="preserve">En relación a la graduación de la sanción imponible, el artículo 294 del Reglamento establece que los postores que presenten documentos falsos o inexactos serán sancionados con inhabilitación temporal para contratar con el Estado por un periodo no menor de tres (3) meses ni mayor de un (1) año. </w:t>
      </w:r>
    </w:p>
    <w:p w:rsidR="00B75F06" w:rsidRPr="006F4C14" w:rsidRDefault="00B75F06" w:rsidP="00B75F06">
      <w:pPr>
        <w:tabs>
          <w:tab w:val="num" w:pos="1068"/>
        </w:tabs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pStyle w:val="Textoindependiente"/>
        <w:ind w:left="720"/>
        <w:rPr>
          <w:rFonts w:cs="Tahoma"/>
          <w:sz w:val="20"/>
        </w:rPr>
      </w:pPr>
      <w:r w:rsidRPr="006F4C14">
        <w:rPr>
          <w:rFonts w:cs="Tahoma"/>
          <w:sz w:val="20"/>
        </w:rPr>
        <w:t>Bajo ese tenor, este Tribunal estima conveniente imponer diez (10) meses de inhabilitación temporal al Postor en razón a la naturaleza de la infracción y del documento adulterado, presentado como parte de la propuesta técnica con la finalidad de acreditar indebidamente experiencia; el monto involucrado en el proceso de selección de la referencia; la conducta procesal del infractor, quien no se ha apersonado a la instancia a fin de desvirtuar las imputaciones formuladas en su contra, a pesar de haber sido debidamente notificado para ello según consta en autos; así como la materialización del daño ocasionado a la Entidad  puesto que el objeto del suministro de alimentos estaba dirigido a pacientes hospitalizados ; sin perjuicio de valorar la falta de antecedentes del infractor en lo que respecta a haber sido inhabilitado anteriormente en su derecho de participar en procesos de selección y contratar con el Estado.</w:t>
      </w:r>
    </w:p>
    <w:p w:rsidR="00B75F06" w:rsidRPr="006F4C14" w:rsidRDefault="00B75F06" w:rsidP="00B75F06">
      <w:pPr>
        <w:pStyle w:val="Textoindependiente"/>
        <w:ind w:left="720"/>
        <w:rPr>
          <w:rFonts w:cs="Tahoma"/>
          <w:sz w:val="20"/>
        </w:rPr>
      </w:pPr>
    </w:p>
    <w:p w:rsidR="00B75F06" w:rsidRPr="00680187" w:rsidRDefault="00B75F06" w:rsidP="00B75F06">
      <w:pPr>
        <w:numPr>
          <w:ilvl w:val="0"/>
          <w:numId w:val="1"/>
        </w:numPr>
        <w:tabs>
          <w:tab w:val="num" w:pos="540"/>
        </w:tabs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>Finalmente, al constatar la presentación de documentos falsos, este Colegiado considera pertinente remitir los actuados a la Presidencia del Consejo Superior de Contrataciones y Adquisiciones del Estado (CONSUCODE), para que en uso de sus atribuciones, adopte las medidas legales correspondientes.</w:t>
      </w:r>
    </w:p>
    <w:p w:rsidR="00B75F06" w:rsidRDefault="00B75F06" w:rsidP="00B75F06">
      <w:pPr>
        <w:ind w:left="900" w:hanging="720"/>
        <w:jc w:val="both"/>
        <w:rPr>
          <w:rFonts w:ascii="Tahoma" w:hAnsi="Tahoma" w:cs="Tahoma"/>
        </w:rPr>
      </w:pPr>
    </w:p>
    <w:p w:rsidR="00B75F06" w:rsidRPr="00F107B5" w:rsidRDefault="00B75F06" w:rsidP="00B75F06">
      <w:pPr>
        <w:ind w:left="900" w:hanging="720"/>
        <w:jc w:val="both"/>
        <w:rPr>
          <w:rFonts w:ascii="Tahoma" w:hAnsi="Tahoma" w:cs="Tahoma"/>
        </w:rPr>
      </w:pPr>
    </w:p>
    <w:p w:rsidR="00B75F06" w:rsidRPr="00F107B5" w:rsidRDefault="00B75F06" w:rsidP="00B75F06">
      <w:pPr>
        <w:jc w:val="both"/>
        <w:rPr>
          <w:rFonts w:ascii="Tahoma" w:hAnsi="Tahoma" w:cs="Tahoma"/>
        </w:rPr>
      </w:pPr>
      <w:r w:rsidRPr="00F107B5">
        <w:rPr>
          <w:rFonts w:ascii="Tahoma" w:hAnsi="Tahoma" w:cs="Tahoma"/>
        </w:rPr>
        <w:t xml:space="preserve">Por estos fundamentos, de conformidad con el informe de la Vocal Ponente doctora </w:t>
      </w:r>
      <w:proofErr w:type="spellStart"/>
      <w:r w:rsidRPr="00F107B5">
        <w:rPr>
          <w:rFonts w:ascii="Tahoma" w:hAnsi="Tahoma" w:cs="Tahoma"/>
        </w:rPr>
        <w:t>Janette</w:t>
      </w:r>
      <w:proofErr w:type="spellEnd"/>
      <w:r w:rsidRPr="00F107B5">
        <w:rPr>
          <w:rFonts w:ascii="Tahoma" w:hAnsi="Tahoma" w:cs="Tahoma"/>
        </w:rPr>
        <w:t xml:space="preserve"> </w:t>
      </w:r>
      <w:proofErr w:type="spellStart"/>
      <w:r w:rsidRPr="00F107B5">
        <w:rPr>
          <w:rFonts w:ascii="Tahoma" w:hAnsi="Tahoma" w:cs="Tahoma"/>
        </w:rPr>
        <w:t>Elke</w:t>
      </w:r>
      <w:proofErr w:type="spellEnd"/>
      <w:r w:rsidRPr="00F107B5">
        <w:rPr>
          <w:rFonts w:ascii="Tahoma" w:hAnsi="Tahoma" w:cs="Tahoma"/>
        </w:rPr>
        <w:t xml:space="preserve"> Ramírez </w:t>
      </w:r>
      <w:proofErr w:type="spellStart"/>
      <w:r w:rsidRPr="00F107B5">
        <w:rPr>
          <w:rFonts w:ascii="Tahoma" w:hAnsi="Tahoma" w:cs="Tahoma"/>
        </w:rPr>
        <w:t>Maynetto</w:t>
      </w:r>
      <w:proofErr w:type="spellEnd"/>
      <w:r w:rsidRPr="00F107B5">
        <w:rPr>
          <w:rFonts w:ascii="Tahoma" w:hAnsi="Tahoma" w:cs="Tahoma"/>
        </w:rPr>
        <w:t xml:space="preserve">, con la intervención de los doctores Juan Carlos Valdivia </w:t>
      </w:r>
      <w:proofErr w:type="spellStart"/>
      <w:r w:rsidRPr="00F107B5">
        <w:rPr>
          <w:rFonts w:ascii="Tahoma" w:hAnsi="Tahoma" w:cs="Tahoma"/>
        </w:rPr>
        <w:t>Huaringa</w:t>
      </w:r>
      <w:proofErr w:type="spellEnd"/>
      <w:r w:rsidRPr="00F107B5">
        <w:rPr>
          <w:rFonts w:ascii="Tahoma" w:hAnsi="Tahoma" w:cs="Tahoma"/>
        </w:rPr>
        <w:t xml:space="preserve"> y Carlos Vicente Navas </w:t>
      </w:r>
      <w:r w:rsidRPr="00F107B5">
        <w:rPr>
          <w:rFonts w:ascii="Tahoma" w:hAnsi="Tahoma" w:cs="Tahoma"/>
        </w:rPr>
        <w:lastRenderedPageBreak/>
        <w:t xml:space="preserve">Rondón, atendiendo a la </w:t>
      </w:r>
      <w:proofErr w:type="spellStart"/>
      <w:r w:rsidRPr="00F107B5">
        <w:rPr>
          <w:rFonts w:ascii="Tahoma" w:hAnsi="Tahoma" w:cs="Tahoma"/>
        </w:rPr>
        <w:t>reconformación</w:t>
      </w:r>
      <w:proofErr w:type="spellEnd"/>
      <w:r w:rsidRPr="00F107B5">
        <w:rPr>
          <w:rFonts w:ascii="Tahoma" w:hAnsi="Tahoma" w:cs="Tahoma"/>
        </w:rPr>
        <w:t xml:space="preserve"> de </w:t>
      </w:r>
      <w:smartTag w:uri="urn:schemas-microsoft-com:office:smarttags" w:element="PersonName">
        <w:smartTagPr>
          <w:attr w:name="ProductID" w:val="la Tercera Sala"/>
        </w:smartTagPr>
        <w:r w:rsidRPr="00F107B5">
          <w:rPr>
            <w:rFonts w:ascii="Tahoma" w:hAnsi="Tahoma" w:cs="Tahoma"/>
          </w:rPr>
          <w:t>la Tercera Sala</w:t>
        </w:r>
      </w:smartTag>
      <w:r w:rsidRPr="00F107B5">
        <w:rPr>
          <w:rFonts w:ascii="Tahoma" w:hAnsi="Tahoma" w:cs="Tahoma"/>
        </w:rPr>
        <w:t xml:space="preserve"> del Tribunal de Contrataciones y Adquisiciones del Estado, según lo dispuesto en </w:t>
      </w:r>
      <w:smartTag w:uri="urn:schemas-microsoft-com:office:smarttags" w:element="PersonName">
        <w:smartTagPr>
          <w:attr w:name="ProductID" w:val="la Resoluci￳n N.ﾺ"/>
        </w:smartTagPr>
        <w:r w:rsidRPr="00F107B5">
          <w:rPr>
            <w:rFonts w:ascii="Tahoma" w:hAnsi="Tahoma" w:cs="Tahoma"/>
          </w:rPr>
          <w:t>la Resolución N.º</w:t>
        </w:r>
      </w:smartTag>
      <w:r w:rsidRPr="00F107B5">
        <w:rPr>
          <w:rFonts w:ascii="Tahoma" w:hAnsi="Tahoma" w:cs="Tahoma"/>
        </w:rPr>
        <w:t xml:space="preserve"> 279-2007-CONSUCODE/PRE de fecha 21 de mayo de 2007, y de conformidad con las facultades conferidas en los artículos 53, 59 y 61 del Texto Único Ordenado de </w:t>
      </w:r>
      <w:smartTag w:uri="urn:schemas-microsoft-com:office:smarttags" w:element="PersonName">
        <w:smartTagPr>
          <w:attr w:name="ProductID" w:val="la Ley"/>
        </w:smartTagPr>
        <w:r w:rsidRPr="00F107B5">
          <w:rPr>
            <w:rFonts w:ascii="Tahoma" w:hAnsi="Tahoma" w:cs="Tahoma"/>
          </w:rPr>
          <w:t>la Ley</w:t>
        </w:r>
      </w:smartTag>
      <w:r w:rsidRPr="00F107B5">
        <w:rPr>
          <w:rFonts w:ascii="Tahoma" w:hAnsi="Tahoma" w:cs="Tahoma"/>
        </w:rPr>
        <w:t xml:space="preserve"> de Contrataciones y Adquisiciones del Estado, aprobado por Decreto Supremo N.º 083-2004-PCM, su Reglamento, aprobado por Decreto Supremo N.º 084-2004-PCM, y los artículos 17 y 18 del Reglamento de Organización y Funciones del CONSUCODE, aprobado por Decreto Supremos N.º 054-2007-EF; analizados los antecedentes y luego de agotado el correspondiente debate, por unanimidad;</w:t>
      </w:r>
    </w:p>
    <w:p w:rsidR="00B75F06" w:rsidRDefault="00B75F06" w:rsidP="00B75F06">
      <w:pPr>
        <w:tabs>
          <w:tab w:val="num" w:pos="360"/>
        </w:tabs>
        <w:ind w:left="-180" w:firstLine="180"/>
        <w:jc w:val="both"/>
        <w:rPr>
          <w:rFonts w:ascii="Tahoma" w:hAnsi="Tahoma" w:cs="Tahoma"/>
          <w:b/>
          <w:shadow/>
        </w:rPr>
      </w:pPr>
    </w:p>
    <w:p w:rsidR="00B75F06" w:rsidRPr="00F107B5" w:rsidRDefault="00B75F06" w:rsidP="00B75F06">
      <w:pPr>
        <w:tabs>
          <w:tab w:val="num" w:pos="360"/>
        </w:tabs>
        <w:ind w:left="-180" w:firstLine="180"/>
        <w:jc w:val="both"/>
        <w:rPr>
          <w:rFonts w:ascii="Tahoma" w:hAnsi="Tahoma" w:cs="Tahoma"/>
          <w:b/>
          <w:shadow/>
        </w:rPr>
      </w:pPr>
    </w:p>
    <w:p w:rsidR="00B75F06" w:rsidRPr="00F107B5" w:rsidRDefault="00B75F06" w:rsidP="00B75F06">
      <w:pPr>
        <w:tabs>
          <w:tab w:val="num" w:pos="360"/>
        </w:tabs>
        <w:ind w:left="-180" w:firstLine="180"/>
        <w:jc w:val="both"/>
        <w:rPr>
          <w:rFonts w:ascii="Tahoma" w:hAnsi="Tahoma" w:cs="Tahoma"/>
          <w:b/>
          <w:shadow/>
        </w:rPr>
      </w:pPr>
      <w:r w:rsidRPr="00F107B5">
        <w:rPr>
          <w:rFonts w:ascii="Tahoma" w:hAnsi="Tahoma" w:cs="Tahoma"/>
          <w:b/>
          <w:shadow/>
        </w:rPr>
        <w:t>LA SALA RESUELVE:</w:t>
      </w:r>
    </w:p>
    <w:p w:rsidR="00B75F06" w:rsidRDefault="00B75F06" w:rsidP="00B75F06">
      <w:pPr>
        <w:pStyle w:val="Textoindependiente"/>
        <w:tabs>
          <w:tab w:val="num" w:pos="720"/>
        </w:tabs>
        <w:ind w:left="720" w:hanging="360"/>
        <w:rPr>
          <w:rFonts w:cs="Tahoma"/>
          <w:sz w:val="20"/>
        </w:rPr>
      </w:pPr>
    </w:p>
    <w:p w:rsidR="00B75F06" w:rsidRPr="006F4C14" w:rsidRDefault="00B75F06" w:rsidP="00B75F06">
      <w:pPr>
        <w:pStyle w:val="Textoindependiente"/>
        <w:tabs>
          <w:tab w:val="num" w:pos="720"/>
        </w:tabs>
        <w:ind w:left="720" w:hanging="360"/>
        <w:rPr>
          <w:rFonts w:cs="Tahoma"/>
          <w:sz w:val="20"/>
        </w:rPr>
      </w:pPr>
    </w:p>
    <w:p w:rsidR="00B75F06" w:rsidRPr="006F4C14" w:rsidRDefault="00B75F06" w:rsidP="00B75F06">
      <w:pPr>
        <w:numPr>
          <w:ilvl w:val="0"/>
          <w:numId w:val="3"/>
        </w:numPr>
        <w:ind w:hanging="720"/>
        <w:jc w:val="both"/>
        <w:rPr>
          <w:rFonts w:ascii="Tahoma" w:hAnsi="Tahoma" w:cs="Tahoma"/>
        </w:rPr>
      </w:pPr>
      <w:r w:rsidRPr="00AE288A">
        <w:rPr>
          <w:rFonts w:ascii="Tahoma" w:hAnsi="Tahoma" w:cs="Tahoma"/>
          <w:b/>
        </w:rPr>
        <w:t xml:space="preserve">SANCIONAR </w:t>
      </w:r>
      <w:r w:rsidRPr="006F4C14">
        <w:rPr>
          <w:rFonts w:ascii="Tahoma" w:hAnsi="Tahoma" w:cs="Tahoma"/>
        </w:rPr>
        <w:t xml:space="preserve">a la empresa </w:t>
      </w:r>
      <w:r w:rsidRPr="00AE288A">
        <w:rPr>
          <w:rFonts w:ascii="Tahoma" w:hAnsi="Tahoma" w:cs="Tahoma"/>
          <w:b/>
        </w:rPr>
        <w:t>INVERSIONES GENERALES TEG &amp; LAG SRL</w:t>
      </w:r>
      <w:r w:rsidRPr="006F4C14">
        <w:rPr>
          <w:rFonts w:ascii="Tahoma" w:hAnsi="Tahoma" w:cs="Tahoma"/>
        </w:rPr>
        <w:t>. con diez (10) meses de inhabilitación temporal para participar en procesos de selección y contratar con el Estado por la comisión de la infracción tipificada en el numeral 9) del artículo 294 del Reglamento de la Ley de Contrataciones y Adquisiciones del Estado, aprobado por Decreto Supremo N.° 084-2004-PCM, sanción que entrará en vigencia a partir del cuarto día hábil siguiente de notificada la presente resolución.</w:t>
      </w:r>
      <w:r w:rsidRPr="006F4C14">
        <w:rPr>
          <w:rFonts w:ascii="Tahoma" w:hAnsi="Tahoma" w:cs="Tahoma"/>
          <w:lang w:val="es-ES_tradnl"/>
        </w:rPr>
        <w:t> </w:t>
      </w:r>
    </w:p>
    <w:p w:rsidR="00B75F06" w:rsidRPr="006F4C14" w:rsidRDefault="00B75F06" w:rsidP="00B75F06">
      <w:pPr>
        <w:ind w:left="360"/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numPr>
          <w:ilvl w:val="0"/>
          <w:numId w:val="3"/>
        </w:numPr>
        <w:tabs>
          <w:tab w:val="num" w:pos="1068"/>
        </w:tabs>
        <w:ind w:hanging="720"/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>Poner la presente Resolución en conocimiento de la Subdirección del Registro Nacional de Proveedores del Consejo Superior de Contrataciones y Adquisiciones del Estado (CONSUCODE) para las anotaciones de ley correspondientes.</w:t>
      </w:r>
    </w:p>
    <w:p w:rsidR="00B75F06" w:rsidRPr="006F4C14" w:rsidRDefault="00B75F06" w:rsidP="00B75F06">
      <w:pPr>
        <w:tabs>
          <w:tab w:val="num" w:pos="1068"/>
        </w:tabs>
        <w:jc w:val="both"/>
        <w:rPr>
          <w:rFonts w:ascii="Tahoma" w:hAnsi="Tahoma" w:cs="Tahoma"/>
        </w:rPr>
      </w:pPr>
    </w:p>
    <w:p w:rsidR="00B75F06" w:rsidRPr="006F4C14" w:rsidRDefault="00B75F06" w:rsidP="00B75F06">
      <w:pPr>
        <w:numPr>
          <w:ilvl w:val="0"/>
          <w:numId w:val="3"/>
        </w:numPr>
        <w:tabs>
          <w:tab w:val="num" w:pos="1068"/>
        </w:tabs>
        <w:ind w:hanging="720"/>
        <w:jc w:val="both"/>
        <w:rPr>
          <w:rFonts w:ascii="Tahoma" w:hAnsi="Tahoma" w:cs="Tahoma"/>
        </w:rPr>
      </w:pPr>
      <w:r w:rsidRPr="006F4C14">
        <w:rPr>
          <w:rFonts w:ascii="Tahoma" w:hAnsi="Tahoma" w:cs="Tahoma"/>
        </w:rPr>
        <w:t>Poner la presente Resolución en conocimiento de la Presidencia del Consejo Superior de Contrataciones y Adquisiciones del Estado (CONSUCODE), para que en uso de sus atribuciones, adopte las medidas legales correspondientes.</w:t>
      </w:r>
    </w:p>
    <w:p w:rsidR="00B75F06" w:rsidRPr="006F4C14" w:rsidRDefault="00B75F06" w:rsidP="00B75F06">
      <w:pPr>
        <w:tabs>
          <w:tab w:val="num" w:pos="540"/>
        </w:tabs>
        <w:ind w:left="540" w:hanging="540"/>
        <w:jc w:val="both"/>
        <w:rPr>
          <w:rFonts w:ascii="Tahoma" w:hAnsi="Tahoma" w:cs="Tahoma"/>
        </w:rPr>
      </w:pPr>
    </w:p>
    <w:p w:rsidR="00B75F06" w:rsidRDefault="00B75F06" w:rsidP="00B75F06">
      <w:pPr>
        <w:pStyle w:val="BodyText2"/>
        <w:rPr>
          <w:rFonts w:cs="Tahoma"/>
          <w:sz w:val="20"/>
        </w:rPr>
      </w:pPr>
    </w:p>
    <w:p w:rsidR="00B75F06" w:rsidRPr="00F107B5" w:rsidRDefault="00B75F06" w:rsidP="00B75F06">
      <w:pPr>
        <w:pStyle w:val="BodyText2"/>
        <w:ind w:firstLine="360"/>
        <w:rPr>
          <w:rFonts w:cs="Tahoma"/>
          <w:sz w:val="20"/>
        </w:rPr>
      </w:pPr>
      <w:r w:rsidRPr="00F107B5">
        <w:rPr>
          <w:rFonts w:cs="Tahoma"/>
          <w:sz w:val="20"/>
        </w:rPr>
        <w:t>Regístrese, comuníquese y publíquese.</w:t>
      </w:r>
    </w:p>
    <w:p w:rsidR="00B75F06" w:rsidRPr="00F107B5" w:rsidRDefault="00B75F06" w:rsidP="00B75F06">
      <w:pPr>
        <w:jc w:val="center"/>
        <w:rPr>
          <w:rFonts w:ascii="Tahoma" w:hAnsi="Tahoma" w:cs="Tahoma"/>
          <w:b/>
          <w:lang w:val="es-ES_tradnl"/>
        </w:rPr>
      </w:pPr>
    </w:p>
    <w:p w:rsidR="00B75F06" w:rsidRDefault="00B75F06" w:rsidP="00B75F06">
      <w:pPr>
        <w:jc w:val="center"/>
        <w:rPr>
          <w:rFonts w:ascii="Tahoma" w:hAnsi="Tahoma" w:cs="Tahoma"/>
          <w:b/>
        </w:rPr>
      </w:pPr>
    </w:p>
    <w:p w:rsidR="00B75F06" w:rsidRDefault="00B75F06" w:rsidP="00B75F06">
      <w:pPr>
        <w:jc w:val="center"/>
        <w:rPr>
          <w:rFonts w:ascii="Tahoma" w:hAnsi="Tahoma" w:cs="Tahoma"/>
          <w:b/>
        </w:rPr>
      </w:pPr>
    </w:p>
    <w:p w:rsidR="00B75F06" w:rsidRDefault="00B75F06" w:rsidP="00B75F06">
      <w:pPr>
        <w:jc w:val="center"/>
        <w:rPr>
          <w:rFonts w:ascii="Tahoma" w:hAnsi="Tahoma" w:cs="Tahoma"/>
          <w:b/>
        </w:rPr>
      </w:pPr>
    </w:p>
    <w:p w:rsidR="00B75F06" w:rsidRPr="00F107B5" w:rsidRDefault="00B75F06" w:rsidP="00B75F06">
      <w:pPr>
        <w:jc w:val="center"/>
        <w:rPr>
          <w:rFonts w:ascii="Tahoma" w:hAnsi="Tahoma" w:cs="Tahoma"/>
          <w:b/>
        </w:rPr>
      </w:pPr>
    </w:p>
    <w:p w:rsidR="00B75F06" w:rsidRPr="00F107B5" w:rsidRDefault="00B75F06" w:rsidP="00B75F06">
      <w:pPr>
        <w:jc w:val="center"/>
        <w:rPr>
          <w:rFonts w:ascii="Tahoma" w:hAnsi="Tahoma" w:cs="Tahoma"/>
          <w:b/>
          <w:shadow/>
          <w:lang w:val="pt-BR"/>
        </w:rPr>
      </w:pPr>
      <w:r w:rsidRPr="00F107B5">
        <w:rPr>
          <w:rFonts w:ascii="Tahoma" w:hAnsi="Tahoma" w:cs="Tahoma"/>
          <w:b/>
          <w:shadow/>
          <w:lang w:val="pt-BR"/>
        </w:rPr>
        <w:t>PRESIDENTE</w:t>
      </w:r>
    </w:p>
    <w:p w:rsidR="00B75F06" w:rsidRPr="00F107B5" w:rsidRDefault="00B75F06" w:rsidP="00B75F06">
      <w:pPr>
        <w:jc w:val="center"/>
        <w:rPr>
          <w:rFonts w:ascii="Tahoma" w:hAnsi="Tahoma" w:cs="Tahoma"/>
          <w:b/>
          <w:shadow/>
          <w:lang w:val="pt-BR"/>
        </w:rPr>
      </w:pPr>
    </w:p>
    <w:p w:rsidR="00B75F06" w:rsidRPr="00F107B5" w:rsidRDefault="00B75F06" w:rsidP="00B75F06">
      <w:pPr>
        <w:jc w:val="center"/>
        <w:rPr>
          <w:rFonts w:ascii="Tahoma" w:hAnsi="Tahoma" w:cs="Tahoma"/>
          <w:b/>
          <w:shadow/>
          <w:lang w:val="pt-BR"/>
        </w:rPr>
      </w:pPr>
    </w:p>
    <w:p w:rsidR="00B75F06" w:rsidRPr="00F107B5" w:rsidRDefault="00B75F06" w:rsidP="00B75F06">
      <w:pPr>
        <w:jc w:val="center"/>
        <w:rPr>
          <w:rFonts w:ascii="Tahoma" w:hAnsi="Tahoma" w:cs="Tahoma"/>
          <w:b/>
          <w:shadow/>
          <w:lang w:val="pt-BR"/>
        </w:rPr>
      </w:pPr>
    </w:p>
    <w:p w:rsidR="00B75F06" w:rsidRPr="00F107B5" w:rsidRDefault="00B75F06" w:rsidP="00B75F06">
      <w:pPr>
        <w:jc w:val="center"/>
        <w:rPr>
          <w:rFonts w:ascii="Tahoma" w:hAnsi="Tahoma" w:cs="Tahoma"/>
          <w:b/>
          <w:shadow/>
          <w:lang w:val="pt-BR"/>
        </w:rPr>
      </w:pPr>
    </w:p>
    <w:p w:rsidR="00B75F06" w:rsidRPr="00F107B5" w:rsidRDefault="00B75F06" w:rsidP="00B75F06">
      <w:pPr>
        <w:jc w:val="center"/>
        <w:rPr>
          <w:rFonts w:ascii="Tahoma" w:hAnsi="Tahoma" w:cs="Tahoma"/>
          <w:b/>
          <w:shadow/>
          <w:lang w:val="pt-BR"/>
        </w:rPr>
      </w:pPr>
    </w:p>
    <w:p w:rsidR="00B75F06" w:rsidRPr="00F107B5" w:rsidRDefault="00B75F06" w:rsidP="00B75F06">
      <w:pPr>
        <w:ind w:left="708"/>
        <w:jc w:val="both"/>
        <w:rPr>
          <w:rFonts w:ascii="Tahoma" w:hAnsi="Tahoma" w:cs="Tahoma"/>
          <w:b/>
          <w:shadow/>
          <w:lang w:val="pt-BR"/>
        </w:rPr>
      </w:pPr>
      <w:r w:rsidRPr="00F107B5">
        <w:rPr>
          <w:rFonts w:ascii="Tahoma" w:hAnsi="Tahoma" w:cs="Tahoma"/>
          <w:b/>
          <w:shadow/>
          <w:lang w:val="pt-BR"/>
        </w:rPr>
        <w:t xml:space="preserve"> VOCAL           </w:t>
      </w:r>
      <w:r w:rsidRPr="00F107B5">
        <w:rPr>
          <w:rFonts w:ascii="Tahoma" w:hAnsi="Tahoma" w:cs="Tahoma"/>
          <w:b/>
          <w:shadow/>
          <w:lang w:val="pt-BR"/>
        </w:rPr>
        <w:tab/>
      </w:r>
      <w:r w:rsidRPr="00F107B5">
        <w:rPr>
          <w:rFonts w:ascii="Tahoma" w:hAnsi="Tahoma" w:cs="Tahoma"/>
          <w:b/>
          <w:shadow/>
          <w:lang w:val="pt-BR"/>
        </w:rPr>
        <w:tab/>
        <w:t xml:space="preserve">                                                        </w:t>
      </w:r>
      <w:r>
        <w:rPr>
          <w:rFonts w:ascii="Tahoma" w:hAnsi="Tahoma" w:cs="Tahoma"/>
          <w:b/>
          <w:shadow/>
          <w:lang w:val="pt-BR"/>
        </w:rPr>
        <w:t xml:space="preserve">       </w:t>
      </w:r>
      <w:r w:rsidRPr="00F107B5">
        <w:rPr>
          <w:rFonts w:ascii="Tahoma" w:hAnsi="Tahoma" w:cs="Tahoma"/>
          <w:b/>
          <w:shadow/>
          <w:lang w:val="pt-BR"/>
        </w:rPr>
        <w:t xml:space="preserve">            VOCAL</w:t>
      </w:r>
    </w:p>
    <w:p w:rsidR="00B75F06" w:rsidRDefault="00B75F06" w:rsidP="00B75F06">
      <w:pPr>
        <w:ind w:firstLine="708"/>
        <w:rPr>
          <w:rFonts w:ascii="Tahoma" w:hAnsi="Tahoma" w:cs="Tahoma"/>
          <w:b/>
          <w:shadow/>
          <w:lang w:val="pt-BR"/>
        </w:rPr>
      </w:pPr>
    </w:p>
    <w:p w:rsidR="00B75F06" w:rsidRPr="00F107B5" w:rsidRDefault="00B75F06" w:rsidP="00B75F06">
      <w:pPr>
        <w:ind w:firstLine="708"/>
        <w:rPr>
          <w:rFonts w:ascii="Tahoma" w:hAnsi="Tahoma" w:cs="Tahoma"/>
          <w:b/>
          <w:shadow/>
          <w:lang w:val="pt-BR"/>
        </w:rPr>
      </w:pPr>
    </w:p>
    <w:p w:rsidR="00B75F06" w:rsidRPr="00F107B5" w:rsidRDefault="00B75F06" w:rsidP="00B75F06">
      <w:pPr>
        <w:ind w:firstLine="708"/>
        <w:rPr>
          <w:rFonts w:ascii="Tahoma" w:hAnsi="Tahoma" w:cs="Tahoma"/>
          <w:b/>
          <w:shadow/>
          <w:lang w:val="pt-BR"/>
        </w:rPr>
      </w:pPr>
    </w:p>
    <w:p w:rsidR="00B75F06" w:rsidRPr="00F107B5" w:rsidRDefault="00B75F06" w:rsidP="00B75F06">
      <w:pPr>
        <w:ind w:firstLine="708"/>
        <w:rPr>
          <w:rFonts w:ascii="Tahoma" w:hAnsi="Tahoma" w:cs="Tahoma"/>
          <w:b/>
          <w:shadow/>
          <w:lang w:val="pt-BR"/>
        </w:rPr>
      </w:pPr>
    </w:p>
    <w:p w:rsidR="00B75F06" w:rsidRPr="00E54A4A" w:rsidRDefault="00B75F06" w:rsidP="00B75F06">
      <w:pPr>
        <w:jc w:val="both"/>
        <w:rPr>
          <w:rFonts w:ascii="Tahoma" w:hAnsi="Tahoma" w:cs="Tahoma"/>
          <w:sz w:val="18"/>
          <w:szCs w:val="18"/>
          <w:lang w:val="pt-BR"/>
        </w:rPr>
      </w:pPr>
      <w:proofErr w:type="gramStart"/>
      <w:r w:rsidRPr="00E54A4A">
        <w:rPr>
          <w:rFonts w:ascii="Tahoma" w:hAnsi="Tahoma" w:cs="Tahoma"/>
          <w:sz w:val="18"/>
          <w:szCs w:val="18"/>
          <w:lang w:val="pt-BR"/>
        </w:rPr>
        <w:t>ss.</w:t>
      </w:r>
      <w:proofErr w:type="gramEnd"/>
    </w:p>
    <w:p w:rsidR="00B75F06" w:rsidRPr="00E54A4A" w:rsidRDefault="00B75F06" w:rsidP="00B75F06">
      <w:pPr>
        <w:pStyle w:val="BodyText2"/>
        <w:rPr>
          <w:rFonts w:cs="Tahoma"/>
          <w:sz w:val="18"/>
          <w:szCs w:val="18"/>
          <w:lang w:val="pt-BR"/>
        </w:rPr>
      </w:pPr>
      <w:proofErr w:type="spellStart"/>
      <w:r w:rsidRPr="00E54A4A">
        <w:rPr>
          <w:rFonts w:cs="Tahoma"/>
          <w:sz w:val="18"/>
          <w:szCs w:val="18"/>
          <w:lang w:val="pt-BR"/>
        </w:rPr>
        <w:t>Valdivia</w:t>
      </w:r>
      <w:proofErr w:type="spellEnd"/>
      <w:r w:rsidRPr="00E54A4A">
        <w:rPr>
          <w:rFonts w:cs="Tahoma"/>
          <w:sz w:val="18"/>
          <w:szCs w:val="18"/>
          <w:lang w:val="pt-BR"/>
        </w:rPr>
        <w:t xml:space="preserve"> </w:t>
      </w:r>
      <w:proofErr w:type="spellStart"/>
      <w:r w:rsidRPr="00E54A4A">
        <w:rPr>
          <w:rFonts w:cs="Tahoma"/>
          <w:sz w:val="18"/>
          <w:szCs w:val="18"/>
          <w:lang w:val="pt-BR"/>
        </w:rPr>
        <w:t>Huaringa</w:t>
      </w:r>
      <w:proofErr w:type="spellEnd"/>
      <w:r w:rsidRPr="00E54A4A">
        <w:rPr>
          <w:rFonts w:cs="Tahoma"/>
          <w:sz w:val="18"/>
          <w:szCs w:val="18"/>
          <w:lang w:val="pt-BR"/>
        </w:rPr>
        <w:t>.</w:t>
      </w:r>
    </w:p>
    <w:p w:rsidR="00B75F06" w:rsidRPr="00E54A4A" w:rsidRDefault="00B75F06" w:rsidP="00B75F06">
      <w:pPr>
        <w:pStyle w:val="BodyText2"/>
        <w:rPr>
          <w:rFonts w:cs="Tahoma"/>
          <w:sz w:val="18"/>
          <w:szCs w:val="18"/>
        </w:rPr>
      </w:pPr>
      <w:r w:rsidRPr="00E54A4A">
        <w:rPr>
          <w:rFonts w:cs="Tahoma"/>
          <w:sz w:val="18"/>
          <w:szCs w:val="18"/>
        </w:rPr>
        <w:t xml:space="preserve">Ramírez </w:t>
      </w:r>
      <w:proofErr w:type="spellStart"/>
      <w:r w:rsidRPr="00E54A4A">
        <w:rPr>
          <w:rFonts w:cs="Tahoma"/>
          <w:sz w:val="18"/>
          <w:szCs w:val="18"/>
        </w:rPr>
        <w:t>Maynetto</w:t>
      </w:r>
      <w:proofErr w:type="spellEnd"/>
      <w:r w:rsidRPr="00E54A4A">
        <w:rPr>
          <w:rFonts w:cs="Tahoma"/>
          <w:sz w:val="18"/>
          <w:szCs w:val="18"/>
        </w:rPr>
        <w:t>.</w:t>
      </w:r>
    </w:p>
    <w:p w:rsidR="00B75F06" w:rsidRPr="00E54A4A" w:rsidRDefault="00B75F06" w:rsidP="00B75F06">
      <w:pPr>
        <w:pStyle w:val="BodyText2"/>
        <w:tabs>
          <w:tab w:val="left" w:pos="7740"/>
        </w:tabs>
        <w:rPr>
          <w:rFonts w:cs="Tahoma"/>
          <w:sz w:val="18"/>
          <w:szCs w:val="18"/>
        </w:rPr>
      </w:pPr>
      <w:r w:rsidRPr="00E54A4A">
        <w:rPr>
          <w:rFonts w:cs="Tahoma"/>
          <w:sz w:val="18"/>
          <w:szCs w:val="18"/>
        </w:rPr>
        <w:t>Navas Rondón.</w:t>
      </w:r>
    </w:p>
    <w:p w:rsidR="00B75F06" w:rsidRDefault="00B75F06" w:rsidP="00B75F06"/>
    <w:sectPr w:rsidR="00B75F06" w:rsidSect="00D5653B">
      <w:footerReference w:type="even" r:id="rId7"/>
      <w:footerReference w:type="default" r:id="rId8"/>
      <w:pgSz w:w="11907" w:h="16840" w:code="9"/>
      <w:pgMar w:top="3235" w:right="1107" w:bottom="1618" w:left="1260" w:header="720" w:footer="107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F06" w:rsidRDefault="00B75F06" w:rsidP="00B75F06">
      <w:r>
        <w:separator/>
      </w:r>
    </w:p>
  </w:endnote>
  <w:endnote w:type="continuationSeparator" w:id="1">
    <w:p w:rsidR="00B75F06" w:rsidRDefault="00B75F06" w:rsidP="00B75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7BC" w:rsidRDefault="00B75F06" w:rsidP="00D5653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E37BC" w:rsidRDefault="00B75F0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7BC" w:rsidRPr="00864C03" w:rsidRDefault="00B75F06">
    <w:pPr>
      <w:pStyle w:val="Piedepgina"/>
      <w:framePr w:wrap="around" w:vAnchor="text" w:hAnchor="margin" w:xAlign="center" w:y="1"/>
      <w:rPr>
        <w:rStyle w:val="Nmerodepgina"/>
        <w:i/>
        <w:sz w:val="20"/>
      </w:rPr>
    </w:pPr>
    <w:r w:rsidRPr="00864C03">
      <w:rPr>
        <w:rStyle w:val="Nmerodepgina"/>
        <w:i/>
        <w:sz w:val="20"/>
      </w:rPr>
      <w:t xml:space="preserve">Página </w:t>
    </w:r>
    <w:r w:rsidRPr="00864C03">
      <w:rPr>
        <w:rStyle w:val="Nmerodepgina"/>
        <w:i/>
        <w:sz w:val="20"/>
      </w:rPr>
      <w:fldChar w:fldCharType="begin"/>
    </w:r>
    <w:r w:rsidRPr="00864C03">
      <w:rPr>
        <w:rStyle w:val="Nmerodepgina"/>
        <w:i/>
        <w:sz w:val="20"/>
      </w:rPr>
      <w:instrText xml:space="preserve"> PAGE </w:instrText>
    </w:r>
    <w:r w:rsidRPr="00864C03">
      <w:rPr>
        <w:rStyle w:val="Nmerodepgina"/>
        <w:i/>
        <w:sz w:val="20"/>
      </w:rPr>
      <w:fldChar w:fldCharType="separate"/>
    </w:r>
    <w:r>
      <w:rPr>
        <w:rStyle w:val="Nmerodepgina"/>
        <w:i/>
        <w:noProof/>
        <w:sz w:val="20"/>
      </w:rPr>
      <w:t>1</w:t>
    </w:r>
    <w:r w:rsidRPr="00864C03">
      <w:rPr>
        <w:rStyle w:val="Nmerodepgina"/>
        <w:i/>
        <w:sz w:val="20"/>
      </w:rPr>
      <w:fldChar w:fldCharType="end"/>
    </w:r>
    <w:r w:rsidRPr="00864C03">
      <w:rPr>
        <w:rStyle w:val="Nmerodepgina"/>
        <w:i/>
        <w:sz w:val="20"/>
      </w:rPr>
      <w:t xml:space="preserve"> de </w:t>
    </w:r>
    <w:r w:rsidRPr="00864C03">
      <w:rPr>
        <w:rStyle w:val="Nmerodepgina"/>
        <w:i/>
        <w:sz w:val="20"/>
      </w:rPr>
      <w:fldChar w:fldCharType="begin"/>
    </w:r>
    <w:r w:rsidRPr="00864C03">
      <w:rPr>
        <w:rStyle w:val="Nmerodepgina"/>
        <w:i/>
        <w:sz w:val="20"/>
      </w:rPr>
      <w:instrText xml:space="preserve"> NUMPAGES </w:instrText>
    </w:r>
    <w:r w:rsidRPr="00864C03">
      <w:rPr>
        <w:rStyle w:val="Nmerodepgina"/>
        <w:i/>
        <w:sz w:val="20"/>
      </w:rPr>
      <w:fldChar w:fldCharType="separate"/>
    </w:r>
    <w:r>
      <w:rPr>
        <w:rStyle w:val="Nmerodepgina"/>
        <w:i/>
        <w:noProof/>
        <w:sz w:val="20"/>
      </w:rPr>
      <w:t>4</w:t>
    </w:r>
    <w:r w:rsidRPr="00864C03">
      <w:rPr>
        <w:rStyle w:val="Nmerodepgina"/>
        <w:i/>
        <w:sz w:val="20"/>
      </w:rPr>
      <w:fldChar w:fldCharType="end"/>
    </w:r>
  </w:p>
  <w:p w:rsidR="004E37BC" w:rsidRDefault="00B75F0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F06" w:rsidRDefault="00B75F06" w:rsidP="00B75F06">
      <w:r>
        <w:separator/>
      </w:r>
    </w:p>
  </w:footnote>
  <w:footnote w:type="continuationSeparator" w:id="1">
    <w:p w:rsidR="00B75F06" w:rsidRDefault="00B75F06" w:rsidP="00B75F06">
      <w:r>
        <w:continuationSeparator/>
      </w:r>
    </w:p>
  </w:footnote>
  <w:footnote w:id="2">
    <w:p w:rsidR="00B75F06" w:rsidRPr="006F4C14" w:rsidRDefault="00B75F06" w:rsidP="00B75F06">
      <w:pPr>
        <w:pStyle w:val="Textonotapie"/>
        <w:rPr>
          <w:rFonts w:ascii="Tahoma" w:hAnsi="Tahoma" w:cs="Tahoma"/>
          <w:sz w:val="16"/>
          <w:szCs w:val="16"/>
          <w:lang w:val="es-PE"/>
        </w:rPr>
      </w:pPr>
      <w:r w:rsidRPr="006F4C14">
        <w:rPr>
          <w:rStyle w:val="Refdenotaalpie"/>
          <w:rFonts w:ascii="Tahoma" w:hAnsi="Tahoma" w:cs="Tahoma"/>
        </w:rPr>
        <w:footnoteRef/>
      </w:r>
      <w:r w:rsidRPr="006F4C14">
        <w:rPr>
          <w:rFonts w:ascii="Tahoma" w:hAnsi="Tahoma" w:cs="Tahoma"/>
          <w:sz w:val="16"/>
          <w:szCs w:val="16"/>
        </w:rPr>
        <w:t xml:space="preserve"> </w:t>
      </w:r>
      <w:r w:rsidRPr="006F4C14">
        <w:rPr>
          <w:rFonts w:ascii="Tahoma" w:hAnsi="Tahoma" w:cs="Tahoma"/>
          <w:sz w:val="16"/>
          <w:szCs w:val="16"/>
          <w:lang w:val="es-PE"/>
        </w:rPr>
        <w:t>Documento obrante a fojas 056 del expediente administrativo.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24D22"/>
    <w:multiLevelType w:val="hybridMultilevel"/>
    <w:tmpl w:val="E1F646BC"/>
    <w:lvl w:ilvl="0" w:tplc="19A40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/>
        <w:sz w:val="20"/>
        <w:szCs w:val="2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087D5E"/>
    <w:multiLevelType w:val="hybridMultilevel"/>
    <w:tmpl w:val="8ED896A4"/>
    <w:lvl w:ilvl="0" w:tplc="BA583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7E7E0A"/>
    <w:multiLevelType w:val="hybridMultilevel"/>
    <w:tmpl w:val="CDB67C08"/>
    <w:lvl w:ilvl="0" w:tplc="4AD42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5F06"/>
    <w:rsid w:val="00445226"/>
    <w:rsid w:val="005F15D1"/>
    <w:rsid w:val="00896EE1"/>
    <w:rsid w:val="00B75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75F06"/>
    <w:pPr>
      <w:widowControl w:val="0"/>
      <w:tabs>
        <w:tab w:val="center" w:pos="4252"/>
        <w:tab w:val="right" w:pos="8504"/>
      </w:tabs>
      <w:suppressAutoHyphens/>
    </w:pPr>
    <w:rPr>
      <w:sz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B75F06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rsid w:val="00B75F06"/>
  </w:style>
  <w:style w:type="paragraph" w:styleId="Textoindependiente">
    <w:name w:val="Body Text"/>
    <w:basedOn w:val="Normal"/>
    <w:link w:val="TextoindependienteCar"/>
    <w:rsid w:val="00B75F06"/>
    <w:pPr>
      <w:widowControl w:val="0"/>
      <w:suppressAutoHyphens/>
      <w:jc w:val="both"/>
    </w:pPr>
    <w:rPr>
      <w:rFonts w:ascii="Tahoma" w:hAnsi="Tahoma"/>
      <w:sz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B75F06"/>
    <w:rPr>
      <w:rFonts w:ascii="Tahoma" w:eastAsia="Times New Roman" w:hAnsi="Tahoma" w:cs="Times New Roman"/>
      <w:szCs w:val="20"/>
      <w:lang w:val="es-ES_tradnl" w:eastAsia="es-ES"/>
    </w:rPr>
  </w:style>
  <w:style w:type="paragraph" w:customStyle="1" w:styleId="BodyText2">
    <w:name w:val="Body Text 2"/>
    <w:basedOn w:val="Normal"/>
    <w:rsid w:val="00B75F06"/>
    <w:pPr>
      <w:jc w:val="both"/>
    </w:pPr>
    <w:rPr>
      <w:rFonts w:ascii="Tahoma" w:hAnsi="Tahoma"/>
      <w:sz w:val="22"/>
    </w:rPr>
  </w:style>
  <w:style w:type="paragraph" w:styleId="Textoindependiente3">
    <w:name w:val="Body Text 3"/>
    <w:basedOn w:val="Normal"/>
    <w:link w:val="Textoindependiente3Car"/>
    <w:rsid w:val="00B75F06"/>
    <w:pPr>
      <w:spacing w:after="120"/>
    </w:pPr>
    <w:rPr>
      <w:sz w:val="16"/>
      <w:szCs w:val="16"/>
      <w:lang w:val="es-PE"/>
    </w:rPr>
  </w:style>
  <w:style w:type="character" w:customStyle="1" w:styleId="Textoindependiente3Car">
    <w:name w:val="Texto independiente 3 Car"/>
    <w:basedOn w:val="Fuentedeprrafopredeter"/>
    <w:link w:val="Textoindependiente3"/>
    <w:rsid w:val="00B75F06"/>
    <w:rPr>
      <w:rFonts w:ascii="Times New Roman" w:eastAsia="Times New Roman" w:hAnsi="Times New Roman" w:cs="Times New Roman"/>
      <w:sz w:val="16"/>
      <w:szCs w:val="16"/>
      <w:lang w:val="es-PE" w:eastAsia="es-ES"/>
    </w:rPr>
  </w:style>
  <w:style w:type="paragraph" w:styleId="NormalWeb">
    <w:name w:val="Normal (Web)"/>
    <w:basedOn w:val="Normal"/>
    <w:rsid w:val="00B75F06"/>
    <w:pPr>
      <w:spacing w:before="100" w:beforeAutospacing="1" w:after="100" w:afterAutospacing="1"/>
    </w:pPr>
    <w:rPr>
      <w:sz w:val="24"/>
      <w:szCs w:val="24"/>
    </w:rPr>
  </w:style>
  <w:style w:type="paragraph" w:styleId="Textonotapie">
    <w:name w:val="footnote text"/>
    <w:basedOn w:val="Normal"/>
    <w:link w:val="TextonotapieCar"/>
    <w:semiHidden/>
    <w:rsid w:val="00B75F06"/>
  </w:style>
  <w:style w:type="character" w:customStyle="1" w:styleId="TextonotapieCar">
    <w:name w:val="Texto nota pie Car"/>
    <w:basedOn w:val="Fuentedeprrafopredeter"/>
    <w:link w:val="Textonotapie"/>
    <w:semiHidden/>
    <w:rsid w:val="00B75F06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semiHidden/>
    <w:rsid w:val="00B75F06"/>
    <w:rPr>
      <w:vertAlign w:val="superscript"/>
    </w:rPr>
  </w:style>
  <w:style w:type="paragraph" w:styleId="Prrafodelista">
    <w:name w:val="List Paragraph"/>
    <w:basedOn w:val="Normal"/>
    <w:qFormat/>
    <w:rsid w:val="00B75F0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1710</Words>
  <Characters>9408</Characters>
  <Application>Microsoft Office Word</Application>
  <DocSecurity>0</DocSecurity>
  <Lines>78</Lines>
  <Paragraphs>22</Paragraphs>
  <ScaleCrop>false</ScaleCrop>
  <Company/>
  <LinksUpToDate>false</LinksUpToDate>
  <CharactersWithSpaces>11096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1964-2007/TC-S3</dc:title>
  <dc:subject>APLICACIÓN DE SANCIÓN CONTRA LA EMPRESAINVERSIONES GENERALES TEG &amp; LAG S.R.L. </dc:subject>
  <dc:creator>TRIBUNAL</dc:creator>
  <cp:keywords>DOCUEMTNO FALSO</cp:keywords>
  <dc:description/>
  <cp:lastModifiedBy>jcabrera</cp:lastModifiedBy>
  <cp:revision>1</cp:revision>
  <dcterms:created xsi:type="dcterms:W3CDTF">2007-12-13T22:25:00Z</dcterms:created>
  <dcterms:modified xsi:type="dcterms:W3CDTF">2007-12-13T22:29:00Z</dcterms:modified>
  <cp:category>RESOLUCION - TRIBUNAL</cp:category>
</cp:coreProperties>
</file>