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5D4" w:rsidRDefault="007365D4" w:rsidP="007365D4">
      <w:pPr>
        <w:tabs>
          <w:tab w:val="left" w:pos="2340"/>
          <w:tab w:val="left" w:pos="7380"/>
        </w:tabs>
        <w:ind w:left="2700" w:right="2160" w:hanging="900"/>
        <w:jc w:val="both"/>
        <w:rPr>
          <w:rFonts w:ascii="Tahoma" w:hAnsi="Tahoma" w:cs="Tahoma"/>
          <w:b/>
          <w:i/>
        </w:rPr>
      </w:pPr>
      <w:r>
        <w:rPr>
          <w:rFonts w:ascii="Tahoma" w:hAnsi="Tahoma" w:cs="Tahoma"/>
          <w:b/>
          <w:i/>
        </w:rPr>
        <w:tab/>
        <w:t>RESOLUCIÓN N</w:t>
      </w:r>
      <w:proofErr w:type="gramStart"/>
      <w:r>
        <w:rPr>
          <w:rFonts w:ascii="Tahoma" w:hAnsi="Tahoma" w:cs="Tahoma"/>
          <w:b/>
          <w:i/>
        </w:rPr>
        <w:t>.º</w:t>
      </w:r>
      <w:proofErr w:type="gramEnd"/>
      <w:r>
        <w:rPr>
          <w:rFonts w:ascii="Tahoma" w:hAnsi="Tahoma" w:cs="Tahoma"/>
          <w:b/>
          <w:i/>
        </w:rPr>
        <w:t xml:space="preserve"> 1963-2007/TC-S3</w:t>
      </w:r>
    </w:p>
    <w:p w:rsidR="007365D4" w:rsidRDefault="007365D4" w:rsidP="007365D4">
      <w:pPr>
        <w:tabs>
          <w:tab w:val="left" w:pos="2340"/>
          <w:tab w:val="left" w:pos="7380"/>
        </w:tabs>
        <w:ind w:left="2700" w:right="2160" w:hanging="900"/>
        <w:jc w:val="both"/>
        <w:rPr>
          <w:rFonts w:ascii="Tahoma" w:hAnsi="Tahoma" w:cs="Tahoma"/>
          <w:b/>
          <w:i/>
        </w:rPr>
      </w:pPr>
    </w:p>
    <w:p w:rsidR="007365D4" w:rsidRPr="00A65F52" w:rsidRDefault="007365D4" w:rsidP="007365D4">
      <w:pPr>
        <w:tabs>
          <w:tab w:val="left" w:pos="2340"/>
          <w:tab w:val="left" w:pos="7380"/>
        </w:tabs>
        <w:ind w:left="2520" w:right="1440" w:hanging="900"/>
        <w:jc w:val="both"/>
        <w:rPr>
          <w:rFonts w:ascii="Tahoma" w:hAnsi="Tahoma" w:cs="Tahoma"/>
          <w:i/>
        </w:rPr>
      </w:pPr>
      <w:r w:rsidRPr="00016A88">
        <w:rPr>
          <w:rFonts w:ascii="Tahoma" w:hAnsi="Tahoma" w:cs="Tahoma"/>
          <w:b/>
          <w:i/>
        </w:rPr>
        <w:t xml:space="preserve">Sumilla: </w:t>
      </w:r>
      <w:r w:rsidRPr="00A65F52">
        <w:rPr>
          <w:rFonts w:ascii="Tahoma" w:hAnsi="Tahoma" w:cs="Tahoma"/>
          <w:i/>
        </w:rPr>
        <w:t xml:space="preserve">El procedimiento para suscribir el contrato ha sido previsto en el numeral 1) del artículo 203 del Reglamento, el cual dispone que dentro de los cinco (05) días hábiles siguientes al consentimiento de la buena pro, la Entidad deberá citar al postor ganador, otorgándole un plazo de diez (10) días hábiles dentro del cual deberá presentarse a suscribir el contrato con toda la documentación requerida. Asimismo, </w:t>
      </w:r>
      <w:r w:rsidRPr="00A65F52">
        <w:rPr>
          <w:rFonts w:ascii="Tahoma" w:hAnsi="Tahoma" w:cs="Tahoma"/>
          <w:i/>
          <w:lang w:val="es-ES_tradnl"/>
        </w:rPr>
        <w:t>el citado dispositivo reglamentario precisa que, e</w:t>
      </w:r>
      <w:r w:rsidRPr="00A65F52">
        <w:rPr>
          <w:rFonts w:ascii="Tahoma" w:hAnsi="Tahoma" w:cs="Tahoma"/>
          <w:i/>
        </w:rPr>
        <w:t>n caso de que el postor no se presente dentro del plazo otorgado, perderá automáticamente la buena pro, sin perjuicio de la imposición administrativamente aplicable</w:t>
      </w:r>
      <w:r>
        <w:rPr>
          <w:rFonts w:ascii="Tahoma" w:hAnsi="Tahoma" w:cs="Tahoma"/>
          <w:i/>
        </w:rPr>
        <w:t>.</w:t>
      </w:r>
    </w:p>
    <w:p w:rsidR="007365D4" w:rsidRPr="00A65F52" w:rsidRDefault="007365D4" w:rsidP="007365D4">
      <w:pPr>
        <w:ind w:left="3060" w:right="2160" w:hanging="1260"/>
        <w:jc w:val="both"/>
        <w:rPr>
          <w:rFonts w:ascii="Tahoma" w:hAnsi="Tahoma" w:cs="Tahoma"/>
          <w:i/>
        </w:rPr>
      </w:pPr>
    </w:p>
    <w:p w:rsidR="007365D4" w:rsidRPr="00016A88" w:rsidRDefault="007365D4" w:rsidP="007365D4">
      <w:pPr>
        <w:ind w:left="3060" w:right="2160" w:hanging="1260"/>
        <w:jc w:val="both"/>
        <w:rPr>
          <w:rFonts w:ascii="Tahoma" w:hAnsi="Tahoma" w:cs="Tahoma"/>
          <w:i/>
        </w:rPr>
      </w:pPr>
    </w:p>
    <w:p w:rsidR="007365D4" w:rsidRPr="00016A88" w:rsidRDefault="007365D4" w:rsidP="007365D4">
      <w:pPr>
        <w:pStyle w:val="Textoindependiente3"/>
        <w:ind w:left="4956" w:firstLine="84"/>
        <w:rPr>
          <w:rFonts w:ascii="Tahoma" w:hAnsi="Tahoma" w:cs="Tahoma"/>
          <w:b/>
          <w:sz w:val="20"/>
          <w:szCs w:val="20"/>
        </w:rPr>
      </w:pPr>
      <w:r w:rsidRPr="00016A88">
        <w:rPr>
          <w:rFonts w:ascii="Tahoma" w:hAnsi="Tahoma" w:cs="Tahoma"/>
          <w:b/>
          <w:sz w:val="20"/>
          <w:szCs w:val="20"/>
        </w:rPr>
        <w:t xml:space="preserve">Lima,  </w:t>
      </w:r>
      <w:r>
        <w:rPr>
          <w:rFonts w:ascii="Tahoma" w:hAnsi="Tahoma" w:cs="Tahoma"/>
          <w:b/>
          <w:sz w:val="20"/>
          <w:szCs w:val="20"/>
        </w:rPr>
        <w:t>20 DE NOVIEMBRE DE 2007</w:t>
      </w:r>
    </w:p>
    <w:p w:rsidR="007365D4" w:rsidRPr="00016A88" w:rsidRDefault="007365D4" w:rsidP="007365D4">
      <w:pPr>
        <w:pStyle w:val="Textoindependiente"/>
        <w:tabs>
          <w:tab w:val="left" w:pos="540"/>
        </w:tabs>
        <w:rPr>
          <w:rFonts w:cs="Tahoma"/>
          <w:b/>
          <w:sz w:val="20"/>
          <w:lang w:val="es-PE"/>
        </w:rPr>
      </w:pPr>
    </w:p>
    <w:p w:rsidR="007365D4" w:rsidRPr="00A65F52" w:rsidRDefault="007365D4" w:rsidP="007365D4">
      <w:pPr>
        <w:jc w:val="both"/>
        <w:rPr>
          <w:rFonts w:ascii="Tahoma" w:hAnsi="Tahoma" w:cs="Tahoma"/>
          <w:bCs/>
          <w:lang w:val="es-ES_tradnl"/>
        </w:rPr>
      </w:pPr>
      <w:r w:rsidRPr="00A65F52">
        <w:rPr>
          <w:rFonts w:ascii="Tahoma" w:hAnsi="Tahoma" w:cs="Tahoma"/>
          <w:b/>
        </w:rPr>
        <w:t>Visto</w:t>
      </w:r>
      <w:r w:rsidRPr="00A65F52">
        <w:rPr>
          <w:rFonts w:ascii="Tahoma" w:hAnsi="Tahoma" w:cs="Tahoma"/>
        </w:rPr>
        <w:t xml:space="preserve"> en sesión de fecha 06 de noviembre de 2007 de la Tercera Sala del Tribunal de Contrataciones y Adquisiciones del Estado el Expediente N.° 923.2005.TC, sobre el procedimiento de aplicación de sanción a la empresa Metrópoli E.I.R.L.</w:t>
      </w:r>
      <w:r w:rsidRPr="00A65F52">
        <w:rPr>
          <w:rFonts w:ascii="Tahoma" w:hAnsi="Tahoma" w:cs="Tahoma"/>
          <w:bCs/>
        </w:rPr>
        <w:t>,</w:t>
      </w:r>
      <w:r w:rsidRPr="00A65F52">
        <w:rPr>
          <w:rFonts w:ascii="Tahoma" w:hAnsi="Tahoma" w:cs="Tahoma"/>
          <w:bCs/>
          <w:lang w:val="es-ES_tradnl"/>
        </w:rPr>
        <w:t xml:space="preserve"> por supuesta responsabilidad en no suscribir injustificadamente el contrato derivado </w:t>
      </w:r>
      <w:r w:rsidRPr="00A65F52">
        <w:rPr>
          <w:rFonts w:ascii="Tahoma" w:hAnsi="Tahoma" w:cs="Tahoma"/>
        </w:rPr>
        <w:t>de la Adjudicación Directa Pública N.º 002-2005-GPS – Segunda Convocatoria,</w:t>
      </w:r>
      <w:r>
        <w:rPr>
          <w:rFonts w:ascii="Tahoma" w:hAnsi="Tahoma" w:cs="Tahoma"/>
        </w:rPr>
        <w:t xml:space="preserve"> efectuada </w:t>
      </w:r>
      <w:r w:rsidRPr="00A65F52">
        <w:rPr>
          <w:rFonts w:ascii="Tahoma" w:hAnsi="Tahoma" w:cs="Tahoma"/>
        </w:rPr>
        <w:t xml:space="preserve"> por el Gobierno Provincial de </w:t>
      </w:r>
      <w:proofErr w:type="spellStart"/>
      <w:r w:rsidRPr="00A65F52">
        <w:rPr>
          <w:rFonts w:ascii="Tahoma" w:hAnsi="Tahoma" w:cs="Tahoma"/>
        </w:rPr>
        <w:t>Sihuas</w:t>
      </w:r>
      <w:proofErr w:type="spellEnd"/>
      <w:r w:rsidRPr="00A65F52">
        <w:rPr>
          <w:rFonts w:ascii="Tahoma" w:hAnsi="Tahoma" w:cs="Tahoma"/>
        </w:rPr>
        <w:t xml:space="preserve">, para la “adquisición de materiales, cemento  </w:t>
      </w:r>
      <w:proofErr w:type="spellStart"/>
      <w:r w:rsidRPr="00A65F52">
        <w:rPr>
          <w:rFonts w:ascii="Tahoma" w:hAnsi="Tahoma" w:cs="Tahoma"/>
        </w:rPr>
        <w:t>Pórtland</w:t>
      </w:r>
      <w:proofErr w:type="spellEnd"/>
      <w:r w:rsidRPr="00A65F52">
        <w:rPr>
          <w:rFonts w:ascii="Tahoma" w:hAnsi="Tahoma" w:cs="Tahoma"/>
        </w:rPr>
        <w:t xml:space="preserve"> Tipo I y Aditivo de Concreto”</w:t>
      </w:r>
      <w:r w:rsidRPr="00A65F52">
        <w:rPr>
          <w:rFonts w:ascii="Tahoma" w:hAnsi="Tahoma" w:cs="Tahoma"/>
          <w:color w:val="000000"/>
        </w:rPr>
        <w:t xml:space="preserve">,  y atendiendo a los siguientes:    </w:t>
      </w:r>
    </w:p>
    <w:p w:rsidR="007365D4" w:rsidRPr="009A6493" w:rsidRDefault="007365D4" w:rsidP="007365D4">
      <w:pPr>
        <w:pStyle w:val="Textoindependiente"/>
        <w:widowControl/>
        <w:tabs>
          <w:tab w:val="left" w:pos="540"/>
        </w:tabs>
        <w:suppressAutoHyphens w:val="0"/>
        <w:rPr>
          <w:rFonts w:cs="Tahoma"/>
          <w:sz w:val="20"/>
        </w:rPr>
      </w:pPr>
    </w:p>
    <w:p w:rsidR="007365D4" w:rsidRDefault="007365D4" w:rsidP="007365D4">
      <w:pPr>
        <w:jc w:val="both"/>
        <w:rPr>
          <w:rFonts w:ascii="Tahoma" w:hAnsi="Tahoma" w:cs="Tahoma"/>
          <w:b/>
          <w:shadow/>
        </w:rPr>
      </w:pPr>
      <w:r w:rsidRPr="00016A88">
        <w:rPr>
          <w:rFonts w:ascii="Tahoma" w:hAnsi="Tahoma" w:cs="Tahoma"/>
          <w:b/>
          <w:shadow/>
        </w:rPr>
        <w:t>ANTECEDENTES:</w:t>
      </w:r>
    </w:p>
    <w:p w:rsidR="007365D4" w:rsidRDefault="007365D4" w:rsidP="007365D4">
      <w:pPr>
        <w:jc w:val="both"/>
        <w:rPr>
          <w:rFonts w:ascii="Tahoma" w:hAnsi="Tahoma" w:cs="Tahoma"/>
          <w:b/>
          <w:shadow/>
        </w:rPr>
      </w:pPr>
    </w:p>
    <w:p w:rsidR="007365D4" w:rsidRPr="006F4F4C" w:rsidRDefault="007365D4" w:rsidP="007365D4">
      <w:pPr>
        <w:pStyle w:val="Textoindependiente"/>
        <w:widowControl/>
        <w:numPr>
          <w:ilvl w:val="0"/>
          <w:numId w:val="1"/>
        </w:numPr>
        <w:tabs>
          <w:tab w:val="clear" w:pos="720"/>
          <w:tab w:val="num" w:pos="360"/>
        </w:tabs>
        <w:suppressAutoHyphens w:val="0"/>
        <w:ind w:left="360"/>
        <w:rPr>
          <w:rFonts w:cs="Tahoma"/>
          <w:sz w:val="20"/>
        </w:rPr>
      </w:pPr>
      <w:r w:rsidRPr="006F4F4C">
        <w:rPr>
          <w:rFonts w:cs="Tahoma"/>
          <w:sz w:val="20"/>
        </w:rPr>
        <w:t xml:space="preserve">El 09 de junio de 2005, el Gobierno Provincial de </w:t>
      </w:r>
      <w:proofErr w:type="spellStart"/>
      <w:r w:rsidRPr="006F4F4C">
        <w:rPr>
          <w:rFonts w:cs="Tahoma"/>
          <w:sz w:val="20"/>
        </w:rPr>
        <w:t>Sihuas</w:t>
      </w:r>
      <w:proofErr w:type="spellEnd"/>
      <w:r w:rsidRPr="006F4F4C">
        <w:rPr>
          <w:rFonts w:cs="Tahoma"/>
          <w:sz w:val="20"/>
        </w:rPr>
        <w:t>, en adelante la Entidad, convocó a la Adjudicación Directa Pública N</w:t>
      </w:r>
      <w:proofErr w:type="gramStart"/>
      <w:r w:rsidRPr="006F4F4C">
        <w:rPr>
          <w:rFonts w:cs="Tahoma"/>
          <w:sz w:val="20"/>
        </w:rPr>
        <w:t>.º</w:t>
      </w:r>
      <w:proofErr w:type="gramEnd"/>
      <w:r w:rsidRPr="006F4F4C">
        <w:rPr>
          <w:rFonts w:cs="Tahoma"/>
          <w:sz w:val="20"/>
        </w:rPr>
        <w:t xml:space="preserve"> 002-2005-GPS – Segunda Convocatoria, para la adquisición de materiales, cemento  </w:t>
      </w:r>
      <w:proofErr w:type="spellStart"/>
      <w:r w:rsidRPr="006F4F4C">
        <w:rPr>
          <w:rFonts w:cs="Tahoma"/>
          <w:sz w:val="20"/>
        </w:rPr>
        <w:t>Pórtland</w:t>
      </w:r>
      <w:proofErr w:type="spellEnd"/>
      <w:r w:rsidRPr="006F4F4C">
        <w:rPr>
          <w:rFonts w:cs="Tahoma"/>
          <w:sz w:val="20"/>
        </w:rPr>
        <w:t xml:space="preserve"> Tipo I y Aditivo de Concreto.</w:t>
      </w:r>
    </w:p>
    <w:p w:rsidR="007365D4" w:rsidRPr="006F4F4C" w:rsidRDefault="007365D4" w:rsidP="007365D4">
      <w:pPr>
        <w:pStyle w:val="Textoindependiente"/>
        <w:rPr>
          <w:rFonts w:cs="Tahoma"/>
          <w:sz w:val="20"/>
        </w:rPr>
      </w:pPr>
    </w:p>
    <w:p w:rsidR="007365D4" w:rsidRPr="006F4F4C" w:rsidRDefault="007365D4" w:rsidP="007365D4">
      <w:pPr>
        <w:pStyle w:val="Textoindependiente"/>
        <w:widowControl/>
        <w:numPr>
          <w:ilvl w:val="0"/>
          <w:numId w:val="1"/>
        </w:numPr>
        <w:tabs>
          <w:tab w:val="clear" w:pos="720"/>
          <w:tab w:val="num" w:pos="360"/>
        </w:tabs>
        <w:suppressAutoHyphens w:val="0"/>
        <w:ind w:left="360"/>
        <w:rPr>
          <w:rFonts w:cs="Tahoma"/>
          <w:sz w:val="20"/>
        </w:rPr>
      </w:pPr>
      <w:r w:rsidRPr="006F4F4C">
        <w:rPr>
          <w:rFonts w:cs="Tahoma"/>
          <w:sz w:val="20"/>
        </w:rPr>
        <w:t xml:space="preserve">El 23 de junio de 2005, el Comité Especial llevó a cabo el Acto de Otorgamiento de la Buena Pro, resultando como ganadora del referido proceso la empresa Metrópoli </w:t>
      </w:r>
      <w:proofErr w:type="spellStart"/>
      <w:r w:rsidRPr="006F4F4C">
        <w:rPr>
          <w:rFonts w:cs="Tahoma"/>
          <w:sz w:val="20"/>
        </w:rPr>
        <w:t>E.I.R.L.,en</w:t>
      </w:r>
      <w:proofErr w:type="spellEnd"/>
      <w:r w:rsidRPr="006F4F4C">
        <w:rPr>
          <w:rFonts w:cs="Tahoma"/>
          <w:sz w:val="20"/>
        </w:rPr>
        <w:t xml:space="preserve"> adelante el Postor, en la misma fecha, mediante Carta N.º 008-2005/GPS-CE se le comunicó a la empresa contratista la adjudicación realizada.</w:t>
      </w:r>
    </w:p>
    <w:p w:rsidR="007365D4" w:rsidRPr="006F4F4C" w:rsidRDefault="007365D4" w:rsidP="007365D4">
      <w:pPr>
        <w:pStyle w:val="Textoindependiente"/>
        <w:rPr>
          <w:rFonts w:cs="Tahoma"/>
          <w:sz w:val="20"/>
        </w:rPr>
      </w:pPr>
    </w:p>
    <w:p w:rsidR="007365D4" w:rsidRPr="006F4F4C" w:rsidRDefault="007365D4" w:rsidP="007365D4">
      <w:pPr>
        <w:pStyle w:val="Textoindependiente"/>
        <w:widowControl/>
        <w:numPr>
          <w:ilvl w:val="0"/>
          <w:numId w:val="1"/>
        </w:numPr>
        <w:tabs>
          <w:tab w:val="clear" w:pos="720"/>
          <w:tab w:val="num" w:pos="360"/>
        </w:tabs>
        <w:suppressAutoHyphens w:val="0"/>
        <w:ind w:left="360"/>
        <w:rPr>
          <w:rFonts w:cs="Tahoma"/>
          <w:sz w:val="20"/>
        </w:rPr>
      </w:pPr>
      <w:r w:rsidRPr="006F4F4C">
        <w:rPr>
          <w:rFonts w:cs="Tahoma"/>
          <w:sz w:val="20"/>
        </w:rPr>
        <w:t>El 12 de julio de 2005, mediante Carta N</w:t>
      </w:r>
      <w:proofErr w:type="gramStart"/>
      <w:r w:rsidRPr="006F4F4C">
        <w:rPr>
          <w:rFonts w:cs="Tahoma"/>
          <w:sz w:val="20"/>
        </w:rPr>
        <w:t>.º</w:t>
      </w:r>
      <w:proofErr w:type="gramEnd"/>
      <w:r w:rsidRPr="006F4F4C">
        <w:rPr>
          <w:rFonts w:cs="Tahoma"/>
          <w:sz w:val="20"/>
        </w:rPr>
        <w:t xml:space="preserve"> 044-2005-GPS/A de fecha 06 de julio de 2005, el Presidente del Comité Especial, el señor Juan </w:t>
      </w:r>
      <w:proofErr w:type="spellStart"/>
      <w:r w:rsidRPr="006F4F4C">
        <w:rPr>
          <w:rFonts w:cs="Tahoma"/>
          <w:sz w:val="20"/>
        </w:rPr>
        <w:t>Ricser</w:t>
      </w:r>
      <w:proofErr w:type="spellEnd"/>
      <w:r w:rsidRPr="006F4F4C">
        <w:rPr>
          <w:rFonts w:cs="Tahoma"/>
          <w:sz w:val="20"/>
        </w:rPr>
        <w:t xml:space="preserve"> Cotos, citó a la empresa adjudicada con el otorgamiento de la buena pro, para que suscriba el contrato respectivo en las instalaciones de la Entidad.</w:t>
      </w:r>
    </w:p>
    <w:p w:rsidR="007365D4" w:rsidRPr="006F4F4C" w:rsidRDefault="007365D4" w:rsidP="007365D4">
      <w:pPr>
        <w:pStyle w:val="Textoindependiente"/>
        <w:rPr>
          <w:rFonts w:cs="Tahoma"/>
          <w:sz w:val="20"/>
        </w:rPr>
      </w:pPr>
    </w:p>
    <w:p w:rsidR="007365D4" w:rsidRPr="006F4F4C" w:rsidRDefault="007365D4" w:rsidP="007365D4">
      <w:pPr>
        <w:pStyle w:val="Textoindependiente"/>
        <w:widowControl/>
        <w:numPr>
          <w:ilvl w:val="0"/>
          <w:numId w:val="1"/>
        </w:numPr>
        <w:tabs>
          <w:tab w:val="clear" w:pos="720"/>
          <w:tab w:val="num" w:pos="360"/>
        </w:tabs>
        <w:suppressAutoHyphens w:val="0"/>
        <w:ind w:left="360"/>
        <w:rPr>
          <w:rFonts w:cs="Tahoma"/>
          <w:sz w:val="20"/>
        </w:rPr>
      </w:pPr>
      <w:r w:rsidRPr="006F4F4C">
        <w:rPr>
          <w:rFonts w:cs="Tahoma"/>
          <w:sz w:val="20"/>
        </w:rPr>
        <w:t>En virtud al incumplimiento del Postor en apersonarse para la suscripción del Contrato, mediante Carta N</w:t>
      </w:r>
      <w:proofErr w:type="gramStart"/>
      <w:r w:rsidRPr="006F4F4C">
        <w:rPr>
          <w:rFonts w:cs="Tahoma"/>
          <w:sz w:val="20"/>
        </w:rPr>
        <w:t>.º</w:t>
      </w:r>
      <w:proofErr w:type="gramEnd"/>
      <w:r w:rsidRPr="006F4F4C">
        <w:rPr>
          <w:rFonts w:cs="Tahoma"/>
          <w:sz w:val="20"/>
        </w:rPr>
        <w:t xml:space="preserve"> 049-2005-GPS/A de fecha 08 de julio de 2005 </w:t>
      </w:r>
      <w:proofErr w:type="spellStart"/>
      <w:r w:rsidRPr="006F4F4C">
        <w:rPr>
          <w:rFonts w:cs="Tahoma"/>
          <w:sz w:val="20"/>
        </w:rPr>
        <w:t>recepcionada</w:t>
      </w:r>
      <w:proofErr w:type="spellEnd"/>
      <w:r w:rsidRPr="006F4F4C">
        <w:rPr>
          <w:rFonts w:cs="Tahoma"/>
          <w:sz w:val="20"/>
        </w:rPr>
        <w:t xml:space="preserve"> el 12 de julio de 2005, el Presidente del Comité Especial, el señor Juan </w:t>
      </w:r>
      <w:proofErr w:type="spellStart"/>
      <w:r w:rsidRPr="006F4F4C">
        <w:rPr>
          <w:rFonts w:cs="Tahoma"/>
          <w:sz w:val="20"/>
        </w:rPr>
        <w:t>Ricser</w:t>
      </w:r>
      <w:proofErr w:type="spellEnd"/>
      <w:r w:rsidRPr="006F4F4C">
        <w:rPr>
          <w:rFonts w:cs="Tahoma"/>
          <w:sz w:val="20"/>
        </w:rPr>
        <w:t xml:space="preserve"> Cotos, reiteró al Postor para que se apersone a suscribir el contrato respectivo en las instalaciones de la Entidad.</w:t>
      </w:r>
    </w:p>
    <w:p w:rsidR="007365D4" w:rsidRPr="006F4F4C" w:rsidRDefault="007365D4" w:rsidP="007365D4">
      <w:pPr>
        <w:pStyle w:val="Textoindependiente"/>
        <w:rPr>
          <w:rFonts w:cs="Tahoma"/>
          <w:sz w:val="20"/>
        </w:rPr>
      </w:pPr>
    </w:p>
    <w:p w:rsidR="007365D4" w:rsidRPr="006F4F4C" w:rsidRDefault="007365D4" w:rsidP="007365D4">
      <w:pPr>
        <w:pStyle w:val="Textoindependiente"/>
        <w:widowControl/>
        <w:numPr>
          <w:ilvl w:val="0"/>
          <w:numId w:val="1"/>
        </w:numPr>
        <w:tabs>
          <w:tab w:val="clear" w:pos="720"/>
          <w:tab w:val="num" w:pos="360"/>
        </w:tabs>
        <w:suppressAutoHyphens w:val="0"/>
        <w:ind w:left="360"/>
        <w:rPr>
          <w:rFonts w:cs="Tahoma"/>
          <w:sz w:val="20"/>
        </w:rPr>
      </w:pPr>
      <w:r w:rsidRPr="006F4F4C">
        <w:rPr>
          <w:rFonts w:cs="Tahoma"/>
          <w:sz w:val="20"/>
        </w:rPr>
        <w:t>Mediante Oficio N</w:t>
      </w:r>
      <w:proofErr w:type="gramStart"/>
      <w:r w:rsidRPr="006F4F4C">
        <w:rPr>
          <w:rFonts w:cs="Tahoma"/>
          <w:sz w:val="20"/>
        </w:rPr>
        <w:t>.º</w:t>
      </w:r>
      <w:proofErr w:type="gramEnd"/>
      <w:r w:rsidRPr="006F4F4C">
        <w:rPr>
          <w:rFonts w:cs="Tahoma"/>
          <w:sz w:val="20"/>
        </w:rPr>
        <w:t xml:space="preserve"> 0186-2005/GPS-A de fecha 20 de julio de 2005, la Entidad puso en conocimiento de este Tribunal los hechos antes expuestos, y de manera previa al inicio del procedimiento administrativo sancionador se le requirió a la Entidad cumpla con remitir el informe técnico legal de su asesoría sobre la procedencia y supuesta responsabilidad del Postor.</w:t>
      </w:r>
    </w:p>
    <w:p w:rsidR="007365D4" w:rsidRPr="006F4F4C" w:rsidRDefault="007365D4" w:rsidP="007365D4">
      <w:pPr>
        <w:pStyle w:val="Textoindependiente"/>
        <w:rPr>
          <w:rFonts w:cs="Tahoma"/>
          <w:sz w:val="20"/>
        </w:rPr>
      </w:pPr>
    </w:p>
    <w:p w:rsidR="007365D4" w:rsidRPr="006F4F4C" w:rsidRDefault="007365D4" w:rsidP="007365D4">
      <w:pPr>
        <w:pStyle w:val="Textoindependiente"/>
        <w:widowControl/>
        <w:numPr>
          <w:ilvl w:val="0"/>
          <w:numId w:val="1"/>
        </w:numPr>
        <w:tabs>
          <w:tab w:val="clear" w:pos="720"/>
          <w:tab w:val="num" w:pos="360"/>
        </w:tabs>
        <w:suppressAutoHyphens w:val="0"/>
        <w:ind w:left="360"/>
        <w:rPr>
          <w:rFonts w:cs="Tahoma"/>
          <w:sz w:val="20"/>
        </w:rPr>
      </w:pPr>
      <w:r w:rsidRPr="006F4F4C">
        <w:rPr>
          <w:rFonts w:cs="Tahoma"/>
          <w:sz w:val="20"/>
        </w:rPr>
        <w:t>Con escrito de fecha 31 de agosto de 2005 la Entidad cumplió con remitir la información solicitada, por tal motivo, mediante decreto de fecha 01 de setiembre de 2005, se dispuso el inicio del procedimiento administrativo sancionador contra el Postor, otorgándole el plazo de diez días para que presente sus descargos, bajo apercibimiento de resolver con la documentación obrante en autos.</w:t>
      </w:r>
    </w:p>
    <w:p w:rsidR="007365D4" w:rsidRPr="006F4F4C" w:rsidRDefault="007365D4" w:rsidP="007365D4">
      <w:pPr>
        <w:pStyle w:val="Textoindependiente"/>
        <w:rPr>
          <w:rFonts w:cs="Tahoma"/>
          <w:sz w:val="20"/>
        </w:rPr>
      </w:pPr>
    </w:p>
    <w:p w:rsidR="007365D4" w:rsidRPr="006F4F4C" w:rsidRDefault="007365D4" w:rsidP="007365D4">
      <w:pPr>
        <w:pStyle w:val="Textoindependiente"/>
        <w:widowControl/>
        <w:numPr>
          <w:ilvl w:val="0"/>
          <w:numId w:val="1"/>
        </w:numPr>
        <w:tabs>
          <w:tab w:val="clear" w:pos="720"/>
          <w:tab w:val="num" w:pos="360"/>
        </w:tabs>
        <w:suppressAutoHyphens w:val="0"/>
        <w:ind w:left="360"/>
        <w:rPr>
          <w:rFonts w:cs="Tahoma"/>
          <w:sz w:val="20"/>
        </w:rPr>
      </w:pPr>
      <w:r w:rsidRPr="006F4F4C">
        <w:rPr>
          <w:rFonts w:cs="Tahoma"/>
          <w:sz w:val="20"/>
        </w:rPr>
        <w:t>Mediante escritos de fecha 10 de octubre de 2005 y el 04 de noviembre de 2005, el Postor cumplió con presentar sus descargos dentro del plazo otorgado, en los siguientes términos:</w:t>
      </w:r>
    </w:p>
    <w:p w:rsidR="007365D4" w:rsidRPr="006F4F4C" w:rsidRDefault="007365D4" w:rsidP="007365D4">
      <w:pPr>
        <w:pStyle w:val="Textoindependiente"/>
        <w:rPr>
          <w:rFonts w:cs="Tahoma"/>
          <w:sz w:val="20"/>
        </w:rPr>
      </w:pPr>
    </w:p>
    <w:p w:rsidR="007365D4" w:rsidRPr="006F4F4C" w:rsidRDefault="007365D4" w:rsidP="007365D4">
      <w:pPr>
        <w:pStyle w:val="Textoindependiente"/>
        <w:widowControl/>
        <w:numPr>
          <w:ilvl w:val="0"/>
          <w:numId w:val="2"/>
        </w:numPr>
        <w:tabs>
          <w:tab w:val="clear" w:pos="1800"/>
          <w:tab w:val="num" w:pos="1080"/>
        </w:tabs>
        <w:suppressAutoHyphens w:val="0"/>
        <w:ind w:left="1080"/>
        <w:rPr>
          <w:rFonts w:cs="Tahoma"/>
          <w:sz w:val="20"/>
        </w:rPr>
      </w:pPr>
      <w:r w:rsidRPr="006F4F4C">
        <w:rPr>
          <w:rFonts w:cs="Tahoma"/>
          <w:sz w:val="20"/>
        </w:rPr>
        <w:t xml:space="preserve">Es totalmente falso que haya existido una negativa para la suscripción del contrato respectivo, al contrario, el Alcalde nunca comunicó su intención de suscribir el contrato correspondiente, sino que por el contrario, ha contravenido lo dispuesto en la normativa de contrataciones y adquisiciones del Estado, que indica la remisión del expediente de contratación a la dependencia encargada de las adquisiciones, una vez que haya consentido el otorgamiento de la Buena Pro y contrataciones (01 de junio  de 2005), para que formalice la suscripción del contrato, situación que nunca ocurrió. </w:t>
      </w:r>
    </w:p>
    <w:p w:rsidR="007365D4" w:rsidRPr="006F4F4C" w:rsidRDefault="007365D4" w:rsidP="007365D4">
      <w:pPr>
        <w:pStyle w:val="Textoindependiente"/>
        <w:widowControl/>
        <w:numPr>
          <w:ilvl w:val="0"/>
          <w:numId w:val="2"/>
        </w:numPr>
        <w:tabs>
          <w:tab w:val="clear" w:pos="1800"/>
          <w:tab w:val="num" w:pos="1080"/>
        </w:tabs>
        <w:suppressAutoHyphens w:val="0"/>
        <w:ind w:left="1080"/>
        <w:rPr>
          <w:rFonts w:cs="Tahoma"/>
          <w:sz w:val="20"/>
        </w:rPr>
      </w:pPr>
      <w:r w:rsidRPr="006F4F4C">
        <w:rPr>
          <w:rFonts w:cs="Tahoma"/>
          <w:sz w:val="20"/>
        </w:rPr>
        <w:t xml:space="preserve">El Presidente del Comité Especial, vía fax, citó al Postor para la suscripción del contrato, para lo cual se apersonó el representante de la empresa, acto que no pudo realizarse por ausencia del Alcalde. </w:t>
      </w:r>
    </w:p>
    <w:p w:rsidR="007365D4" w:rsidRPr="006F4F4C" w:rsidRDefault="007365D4" w:rsidP="007365D4">
      <w:pPr>
        <w:pStyle w:val="Textoindependiente"/>
        <w:widowControl/>
        <w:numPr>
          <w:ilvl w:val="0"/>
          <w:numId w:val="2"/>
        </w:numPr>
        <w:tabs>
          <w:tab w:val="clear" w:pos="1800"/>
          <w:tab w:val="num" w:pos="1080"/>
        </w:tabs>
        <w:suppressAutoHyphens w:val="0"/>
        <w:ind w:left="1080"/>
        <w:rPr>
          <w:rFonts w:cs="Tahoma"/>
          <w:sz w:val="20"/>
        </w:rPr>
      </w:pPr>
      <w:r w:rsidRPr="006F4F4C">
        <w:rPr>
          <w:rFonts w:cs="Tahoma"/>
          <w:sz w:val="20"/>
        </w:rPr>
        <w:t>Posteriormente la Entidad declaró desierto el proceso de selección, sin poner en conocimiento del Postor la acción realizada.</w:t>
      </w:r>
    </w:p>
    <w:p w:rsidR="007365D4" w:rsidRPr="006F4F4C" w:rsidRDefault="007365D4" w:rsidP="007365D4">
      <w:pPr>
        <w:pStyle w:val="Textoindependiente"/>
        <w:widowControl/>
        <w:numPr>
          <w:ilvl w:val="0"/>
          <w:numId w:val="2"/>
        </w:numPr>
        <w:tabs>
          <w:tab w:val="clear" w:pos="1800"/>
          <w:tab w:val="num" w:pos="1080"/>
        </w:tabs>
        <w:suppressAutoHyphens w:val="0"/>
        <w:ind w:left="1080"/>
        <w:rPr>
          <w:rFonts w:cs="Tahoma"/>
          <w:sz w:val="20"/>
        </w:rPr>
      </w:pPr>
      <w:r w:rsidRPr="006F4F4C">
        <w:rPr>
          <w:rFonts w:cs="Tahoma"/>
          <w:sz w:val="20"/>
        </w:rPr>
        <w:t>El 25 de julio de 2005, se le cursó una carta notarial a la Entidad con el objeto de emplazarlo para la firma del contrato.</w:t>
      </w:r>
    </w:p>
    <w:p w:rsidR="007365D4" w:rsidRPr="006F4F4C" w:rsidRDefault="007365D4" w:rsidP="007365D4">
      <w:pPr>
        <w:pStyle w:val="Textoindependiente"/>
        <w:widowControl/>
        <w:numPr>
          <w:ilvl w:val="0"/>
          <w:numId w:val="2"/>
        </w:numPr>
        <w:tabs>
          <w:tab w:val="clear" w:pos="1800"/>
          <w:tab w:val="num" w:pos="1080"/>
        </w:tabs>
        <w:suppressAutoHyphens w:val="0"/>
        <w:ind w:left="1080"/>
        <w:rPr>
          <w:rFonts w:cs="Tahoma"/>
          <w:sz w:val="20"/>
        </w:rPr>
      </w:pPr>
      <w:r w:rsidRPr="006F4F4C">
        <w:rPr>
          <w:rFonts w:cs="Tahoma"/>
          <w:sz w:val="20"/>
        </w:rPr>
        <w:t xml:space="preserve">El Alcalde no tenía facultades para declarar desierto el proceso </w:t>
      </w:r>
      <w:proofErr w:type="spellStart"/>
      <w:r w:rsidRPr="006F4F4C">
        <w:rPr>
          <w:rFonts w:cs="Tahoma"/>
          <w:sz w:val="20"/>
        </w:rPr>
        <w:t>e</w:t>
      </w:r>
      <w:proofErr w:type="spellEnd"/>
      <w:r w:rsidRPr="006F4F4C">
        <w:rPr>
          <w:rFonts w:cs="Tahoma"/>
          <w:sz w:val="20"/>
        </w:rPr>
        <w:t xml:space="preserve"> selección, menos aún, convocar postores que no participaron en el proceso, siendo que la referida adjudicación ha sido otorgada a una tercera persona. Asimismo, no se recurrió ante el CONSUCODE por no existir acto administrativo alguno que haya sido notificado, con el derecho de ejercer nuestro derecho constitucional a la defensa y el debido proceso.</w:t>
      </w:r>
    </w:p>
    <w:p w:rsidR="007365D4" w:rsidRPr="006F4F4C" w:rsidRDefault="007365D4" w:rsidP="007365D4">
      <w:pPr>
        <w:pStyle w:val="Textoindependiente"/>
        <w:ind w:left="720"/>
        <w:rPr>
          <w:rFonts w:cs="Tahoma"/>
          <w:sz w:val="20"/>
        </w:rPr>
      </w:pPr>
    </w:p>
    <w:p w:rsidR="007365D4" w:rsidRPr="006F4F4C" w:rsidRDefault="007365D4" w:rsidP="007365D4">
      <w:pPr>
        <w:pStyle w:val="Textoindependiente"/>
        <w:widowControl/>
        <w:numPr>
          <w:ilvl w:val="0"/>
          <w:numId w:val="1"/>
        </w:numPr>
        <w:tabs>
          <w:tab w:val="clear" w:pos="720"/>
          <w:tab w:val="num" w:pos="360"/>
        </w:tabs>
        <w:suppressAutoHyphens w:val="0"/>
        <w:ind w:left="360"/>
        <w:rPr>
          <w:rFonts w:cs="Tahoma"/>
          <w:sz w:val="20"/>
        </w:rPr>
      </w:pPr>
      <w:r w:rsidRPr="006F4F4C">
        <w:rPr>
          <w:rFonts w:cs="Tahoma"/>
          <w:sz w:val="20"/>
        </w:rPr>
        <w:t>Mediante Decreto de fecha 07 de noviembre de 2005, se remitió el expediente a la entonces Sala Única del Tribunal para que resuelva.</w:t>
      </w:r>
    </w:p>
    <w:p w:rsidR="007365D4" w:rsidRPr="006F4F4C" w:rsidRDefault="007365D4" w:rsidP="007365D4">
      <w:pPr>
        <w:pStyle w:val="Textoindependiente"/>
        <w:rPr>
          <w:rFonts w:cs="Tahoma"/>
          <w:sz w:val="20"/>
        </w:rPr>
      </w:pPr>
    </w:p>
    <w:p w:rsidR="007365D4" w:rsidRPr="006F4F4C" w:rsidRDefault="007365D4" w:rsidP="007365D4">
      <w:pPr>
        <w:pStyle w:val="Textoindependiente"/>
        <w:widowControl/>
        <w:numPr>
          <w:ilvl w:val="0"/>
          <w:numId w:val="1"/>
        </w:numPr>
        <w:tabs>
          <w:tab w:val="clear" w:pos="720"/>
          <w:tab w:val="num" w:pos="360"/>
        </w:tabs>
        <w:suppressAutoHyphens w:val="0"/>
        <w:ind w:left="360"/>
        <w:rPr>
          <w:rFonts w:cs="Tahoma"/>
          <w:sz w:val="20"/>
        </w:rPr>
      </w:pPr>
      <w:r w:rsidRPr="006F4F4C">
        <w:rPr>
          <w:rFonts w:cs="Tahoma"/>
          <w:sz w:val="20"/>
          <w:lang w:val="es-PE"/>
        </w:rPr>
        <w:t>Mediante decreto de  13 de octubre de 2007, se remitió el expediente a la Tercera Sala del Tribunal del CONSUCODE constituida por Resolución N</w:t>
      </w:r>
      <w:proofErr w:type="gramStart"/>
      <w:r w:rsidRPr="006F4F4C">
        <w:rPr>
          <w:rFonts w:cs="Tahoma"/>
          <w:sz w:val="20"/>
          <w:lang w:val="es-PE"/>
        </w:rPr>
        <w:t>.º</w:t>
      </w:r>
      <w:proofErr w:type="gramEnd"/>
      <w:r w:rsidRPr="006F4F4C">
        <w:rPr>
          <w:rFonts w:cs="Tahoma"/>
          <w:sz w:val="20"/>
          <w:lang w:val="es-PE"/>
        </w:rPr>
        <w:t xml:space="preserve"> 177-2007-CONSUCODE/PRE de fecha 04 de abril de 2007.</w:t>
      </w:r>
    </w:p>
    <w:p w:rsidR="007365D4" w:rsidRPr="00390AA8" w:rsidRDefault="007365D4" w:rsidP="007365D4">
      <w:pPr>
        <w:jc w:val="both"/>
        <w:rPr>
          <w:rFonts w:ascii="Tahoma" w:hAnsi="Tahoma" w:cs="Tahoma"/>
        </w:rPr>
      </w:pPr>
    </w:p>
    <w:p w:rsidR="007365D4" w:rsidRPr="00016A88" w:rsidRDefault="007365D4" w:rsidP="007365D4">
      <w:pPr>
        <w:jc w:val="both"/>
        <w:rPr>
          <w:rFonts w:ascii="Tahoma" w:hAnsi="Tahoma" w:cs="Tahoma"/>
          <w:b/>
          <w:shadow/>
        </w:rPr>
      </w:pPr>
      <w:r w:rsidRPr="00016A88">
        <w:rPr>
          <w:rFonts w:ascii="Tahoma" w:hAnsi="Tahoma" w:cs="Tahoma"/>
          <w:b/>
          <w:shadow/>
        </w:rPr>
        <w:t>FUNDAMENTACIÓN:</w:t>
      </w:r>
    </w:p>
    <w:p w:rsidR="007365D4" w:rsidRPr="00F26BDC" w:rsidRDefault="007365D4" w:rsidP="007365D4">
      <w:pPr>
        <w:jc w:val="both"/>
        <w:rPr>
          <w:rFonts w:ascii="Tahoma" w:hAnsi="Tahoma" w:cs="Tahoma"/>
        </w:rPr>
      </w:pPr>
    </w:p>
    <w:p w:rsidR="007365D4" w:rsidRPr="006F4F4C" w:rsidRDefault="007365D4" w:rsidP="007365D4">
      <w:pPr>
        <w:numPr>
          <w:ilvl w:val="0"/>
          <w:numId w:val="3"/>
        </w:numPr>
        <w:tabs>
          <w:tab w:val="clear" w:pos="360"/>
          <w:tab w:val="num" w:pos="540"/>
        </w:tabs>
        <w:ind w:left="540" w:hanging="540"/>
        <w:jc w:val="both"/>
        <w:rPr>
          <w:rFonts w:ascii="Tahoma" w:hAnsi="Tahoma" w:cs="Tahoma"/>
        </w:rPr>
      </w:pPr>
      <w:r w:rsidRPr="006F4F4C">
        <w:rPr>
          <w:rFonts w:ascii="Tahoma" w:hAnsi="Tahoma" w:cs="Tahoma"/>
          <w:lang w:val="es-PE"/>
        </w:rPr>
        <w:t xml:space="preserve">El presente procedimiento administrativo está referido a la supuesta responsabilidad de la empresa </w:t>
      </w:r>
      <w:r w:rsidRPr="006F4F4C">
        <w:rPr>
          <w:rFonts w:ascii="Tahoma" w:hAnsi="Tahoma" w:cs="Tahoma"/>
          <w:b/>
        </w:rPr>
        <w:t>Metrópoli E.I.R.L.</w:t>
      </w:r>
      <w:r>
        <w:rPr>
          <w:rFonts w:ascii="Tahoma" w:hAnsi="Tahoma" w:cs="Tahoma"/>
        </w:rPr>
        <w:t xml:space="preserve"> </w:t>
      </w:r>
      <w:r w:rsidRPr="006F4F4C">
        <w:rPr>
          <w:rFonts w:ascii="Tahoma" w:hAnsi="Tahoma" w:cs="Tahoma"/>
          <w:lang w:val="es-PE"/>
        </w:rPr>
        <w:t xml:space="preserve">por no suscribir </w:t>
      </w:r>
      <w:r>
        <w:rPr>
          <w:rFonts w:ascii="Tahoma" w:hAnsi="Tahoma" w:cs="Tahoma"/>
          <w:lang w:val="es-PE"/>
        </w:rPr>
        <w:t xml:space="preserve">injustificadamente el contrato derivado </w:t>
      </w:r>
      <w:r w:rsidRPr="006F4F4C">
        <w:rPr>
          <w:rFonts w:ascii="Tahoma" w:hAnsi="Tahoma" w:cs="Tahoma"/>
          <w:lang w:val="es-PE"/>
        </w:rPr>
        <w:t xml:space="preserve">de la </w:t>
      </w:r>
      <w:r w:rsidRPr="006F4F4C">
        <w:rPr>
          <w:rFonts w:ascii="Tahoma" w:hAnsi="Tahoma" w:cs="Tahoma"/>
        </w:rPr>
        <w:t>Adjudicación Directa Pública N</w:t>
      </w:r>
      <w:proofErr w:type="gramStart"/>
      <w:r w:rsidRPr="006F4F4C">
        <w:rPr>
          <w:rFonts w:ascii="Tahoma" w:hAnsi="Tahoma" w:cs="Tahoma"/>
        </w:rPr>
        <w:t>.º</w:t>
      </w:r>
      <w:proofErr w:type="gramEnd"/>
      <w:r w:rsidRPr="006F4F4C">
        <w:rPr>
          <w:rFonts w:ascii="Tahoma" w:hAnsi="Tahoma" w:cs="Tahoma"/>
        </w:rPr>
        <w:t xml:space="preserve"> 002-2005-GPS – Segunda Convocatoria, infracción tipificada en el numeral 1) del artículo 294 del Reglamento de la Ley de Contrataciones y Adquisiciones del Estado</w:t>
      </w:r>
      <w:r>
        <w:rPr>
          <w:rStyle w:val="Refdenotaalpie"/>
          <w:rFonts w:ascii="Tahoma" w:hAnsi="Tahoma" w:cs="Tahoma"/>
        </w:rPr>
        <w:footnoteReference w:id="2"/>
      </w:r>
      <w:r w:rsidRPr="006F4F4C">
        <w:rPr>
          <w:rFonts w:ascii="Tahoma" w:hAnsi="Tahoma" w:cs="Tahoma"/>
        </w:rPr>
        <w:t>, aprobado por Decreto Supremo N.° 084-2004-PCM, en adelante el Reglamento, norma vigente al suscitarse los hechos.</w:t>
      </w:r>
    </w:p>
    <w:p w:rsidR="007365D4" w:rsidRPr="006F4F4C" w:rsidRDefault="007365D4" w:rsidP="007365D4">
      <w:pPr>
        <w:jc w:val="both"/>
        <w:rPr>
          <w:rFonts w:ascii="Tahoma" w:hAnsi="Tahoma" w:cs="Tahoma"/>
        </w:rPr>
      </w:pPr>
    </w:p>
    <w:p w:rsidR="007365D4" w:rsidRPr="006F4F4C" w:rsidRDefault="007365D4" w:rsidP="007365D4">
      <w:pPr>
        <w:numPr>
          <w:ilvl w:val="0"/>
          <w:numId w:val="3"/>
        </w:numPr>
        <w:tabs>
          <w:tab w:val="clear" w:pos="360"/>
          <w:tab w:val="num" w:pos="540"/>
        </w:tabs>
        <w:ind w:left="540" w:hanging="540"/>
        <w:jc w:val="both"/>
        <w:rPr>
          <w:rFonts w:ascii="Tahoma" w:hAnsi="Tahoma" w:cs="Tahoma"/>
        </w:rPr>
      </w:pPr>
      <w:r w:rsidRPr="006F4F4C">
        <w:rPr>
          <w:rFonts w:ascii="Tahoma" w:hAnsi="Tahoma" w:cs="Tahoma"/>
        </w:rPr>
        <w:lastRenderedPageBreak/>
        <w:t xml:space="preserve">El procedimiento para suscribir el contrato ha sido previsto en el numeral 1) del artículo 203 del Reglamento, el cual dispone que dentro de los cinco (05) días hábiles siguientes al consentimiento de la buena pro, la Entidad deberá citar al postor ganador, otorgándole un plazo de diez (10) días hábiles dentro del cual deberá presentarse a suscribir el contrato con toda la documentación requerida. Asimismo, </w:t>
      </w:r>
      <w:r w:rsidRPr="006F4F4C">
        <w:rPr>
          <w:rFonts w:ascii="Tahoma" w:hAnsi="Tahoma" w:cs="Tahoma"/>
          <w:lang w:val="es-ES_tradnl"/>
        </w:rPr>
        <w:t>el citado dispositivo reglamentario precisa que, e</w:t>
      </w:r>
      <w:r w:rsidRPr="006F4F4C">
        <w:rPr>
          <w:rFonts w:ascii="Tahoma" w:hAnsi="Tahoma" w:cs="Tahoma"/>
        </w:rPr>
        <w:t>n caso de que el postor no se presente dentro del plazo otorgado, perderá automáticamente la buena pro, sin perjuicio de la imposición administrativamente aplicable.</w:t>
      </w:r>
    </w:p>
    <w:p w:rsidR="007365D4" w:rsidRPr="006F4F4C" w:rsidRDefault="007365D4" w:rsidP="007365D4">
      <w:pPr>
        <w:jc w:val="both"/>
        <w:rPr>
          <w:rFonts w:ascii="Tahoma" w:hAnsi="Tahoma" w:cs="Tahoma"/>
        </w:rPr>
      </w:pPr>
    </w:p>
    <w:p w:rsidR="007365D4" w:rsidRPr="006F4F4C" w:rsidRDefault="007365D4" w:rsidP="007365D4">
      <w:pPr>
        <w:ind w:left="540"/>
        <w:jc w:val="both"/>
        <w:rPr>
          <w:rFonts w:ascii="Tahoma" w:hAnsi="Tahoma" w:cs="Tahoma"/>
          <w:lang w:val="es-ES_tradnl"/>
        </w:rPr>
      </w:pPr>
      <w:r w:rsidRPr="006F4F4C">
        <w:rPr>
          <w:rFonts w:ascii="Tahoma" w:hAnsi="Tahoma" w:cs="Tahoma"/>
          <w:lang w:val="es-ES_tradnl"/>
        </w:rPr>
        <w:t xml:space="preserve">El cumplimiento de este procedimiento es </w:t>
      </w:r>
      <w:r w:rsidRPr="006F4F4C">
        <w:rPr>
          <w:rFonts w:ascii="Tahoma" w:hAnsi="Tahoma" w:cs="Tahoma"/>
          <w:b/>
          <w:i/>
          <w:lang w:val="es-ES_tradnl"/>
        </w:rPr>
        <w:t>condición necesaria</w:t>
      </w:r>
      <w:r w:rsidRPr="006F4F4C">
        <w:rPr>
          <w:rFonts w:ascii="Tahoma" w:hAnsi="Tahoma" w:cs="Tahoma"/>
          <w:lang w:val="es-ES_tradnl"/>
        </w:rPr>
        <w:t xml:space="preserve"> para evaluar la existencia de eventuales responsabilidades por la comisión de la infracción tipificada en el numeral 1) del artículo 205 del Reglamento.</w:t>
      </w:r>
    </w:p>
    <w:p w:rsidR="007365D4" w:rsidRPr="006F4F4C" w:rsidRDefault="007365D4" w:rsidP="007365D4">
      <w:pPr>
        <w:jc w:val="both"/>
        <w:rPr>
          <w:rFonts w:ascii="Tahoma" w:hAnsi="Tahoma" w:cs="Tahoma"/>
        </w:rPr>
      </w:pPr>
    </w:p>
    <w:p w:rsidR="007365D4" w:rsidRPr="006F4F4C" w:rsidRDefault="007365D4" w:rsidP="007365D4">
      <w:pPr>
        <w:numPr>
          <w:ilvl w:val="0"/>
          <w:numId w:val="3"/>
        </w:numPr>
        <w:tabs>
          <w:tab w:val="clear" w:pos="360"/>
          <w:tab w:val="num" w:pos="540"/>
        </w:tabs>
        <w:ind w:left="540" w:hanging="540"/>
        <w:jc w:val="both"/>
        <w:rPr>
          <w:rFonts w:ascii="Tahoma" w:hAnsi="Tahoma" w:cs="Tahoma"/>
          <w:lang w:val="es-ES_tradnl"/>
        </w:rPr>
      </w:pPr>
      <w:r w:rsidRPr="006F4F4C">
        <w:rPr>
          <w:rFonts w:ascii="Tahoma" w:hAnsi="Tahoma" w:cs="Tahoma"/>
          <w:lang w:val="es-ES_tradnl"/>
        </w:rPr>
        <w:t>En ese sentido, corresponde determinar de manera previa, si la Entidad ha seguido el debido procedimiento para suscribir el contrato. En tal sentido, cabe señalar que el día a partir del cual se empieza a computar los diez (10) días hábiles  para que el Postor Adjudicatario se apersone a suscribir el contrato a la Entidad, debe iniciarse a partir del día siguiente que toma conocimiento del documento que contiene la citación para que se apersone a suscribir el mismo. El artículo 203 del Reglamento es imperativo al otorgar dicho plazo, el cual deber ser respetado por las Entidades, más aún, tratándose de un plazo que ha sido otorgado en beneficio de los administrados.</w:t>
      </w:r>
    </w:p>
    <w:p w:rsidR="007365D4" w:rsidRPr="006F4F4C" w:rsidRDefault="007365D4" w:rsidP="007365D4">
      <w:pPr>
        <w:jc w:val="both"/>
        <w:rPr>
          <w:rFonts w:ascii="Tahoma" w:hAnsi="Tahoma" w:cs="Tahoma"/>
          <w:lang w:val="es-ES_tradnl"/>
        </w:rPr>
      </w:pPr>
    </w:p>
    <w:p w:rsidR="007365D4" w:rsidRPr="006F4F4C" w:rsidRDefault="007365D4" w:rsidP="007365D4">
      <w:pPr>
        <w:numPr>
          <w:ilvl w:val="0"/>
          <w:numId w:val="3"/>
        </w:numPr>
        <w:tabs>
          <w:tab w:val="clear" w:pos="360"/>
          <w:tab w:val="num" w:pos="540"/>
        </w:tabs>
        <w:ind w:left="540" w:hanging="540"/>
        <w:jc w:val="both"/>
        <w:rPr>
          <w:rFonts w:ascii="Tahoma" w:hAnsi="Tahoma" w:cs="Tahoma"/>
        </w:rPr>
      </w:pPr>
      <w:r w:rsidRPr="006F4F4C">
        <w:rPr>
          <w:rFonts w:ascii="Tahoma" w:hAnsi="Tahoma" w:cs="Tahoma"/>
          <w:lang w:val="es-ES_tradnl"/>
        </w:rPr>
        <w:t>En el presente caso, la Entidad señaló que mediante</w:t>
      </w:r>
      <w:r w:rsidRPr="006F4F4C">
        <w:rPr>
          <w:rFonts w:ascii="Tahoma" w:hAnsi="Tahoma" w:cs="Tahoma"/>
        </w:rPr>
        <w:t xml:space="preserve"> Carta</w:t>
      </w:r>
      <w:r>
        <w:rPr>
          <w:rFonts w:ascii="Tahoma" w:hAnsi="Tahoma" w:cs="Tahoma"/>
        </w:rPr>
        <w:t xml:space="preserve">s </w:t>
      </w:r>
      <w:proofErr w:type="spellStart"/>
      <w:r>
        <w:rPr>
          <w:rFonts w:ascii="Tahoma" w:hAnsi="Tahoma" w:cs="Tahoma"/>
        </w:rPr>
        <w:t>Nros</w:t>
      </w:r>
      <w:proofErr w:type="spellEnd"/>
      <w:r w:rsidRPr="006F4F4C">
        <w:rPr>
          <w:rFonts w:ascii="Tahoma" w:hAnsi="Tahoma" w:cs="Tahoma"/>
        </w:rPr>
        <w:t xml:space="preserve"> </w:t>
      </w:r>
      <w:r>
        <w:rPr>
          <w:rFonts w:ascii="Tahoma" w:hAnsi="Tahoma" w:cs="Tahoma"/>
        </w:rPr>
        <w:t>044-2005/GPS-C.E y 049-2005/GPS-C.E</w:t>
      </w:r>
      <w:r w:rsidRPr="006F4F4C">
        <w:rPr>
          <w:rStyle w:val="Refdenotaalpie"/>
          <w:rFonts w:ascii="Tahoma" w:hAnsi="Tahoma" w:cs="Tahoma"/>
        </w:rPr>
        <w:footnoteReference w:id="3"/>
      </w:r>
      <w:r w:rsidRPr="006F4F4C">
        <w:rPr>
          <w:rFonts w:ascii="Tahoma" w:hAnsi="Tahoma" w:cs="Tahoma"/>
        </w:rPr>
        <w:t xml:space="preserve"> de fecha</w:t>
      </w:r>
      <w:r>
        <w:rPr>
          <w:rFonts w:ascii="Tahoma" w:hAnsi="Tahoma" w:cs="Tahoma"/>
        </w:rPr>
        <w:t>s</w:t>
      </w:r>
      <w:r w:rsidRPr="006F4F4C">
        <w:rPr>
          <w:rFonts w:ascii="Tahoma" w:hAnsi="Tahoma" w:cs="Tahoma"/>
        </w:rPr>
        <w:t xml:space="preserve"> </w:t>
      </w:r>
      <w:r>
        <w:rPr>
          <w:rFonts w:ascii="Tahoma" w:hAnsi="Tahoma" w:cs="Tahoma"/>
        </w:rPr>
        <w:t>06</w:t>
      </w:r>
      <w:r w:rsidRPr="006F4F4C">
        <w:rPr>
          <w:rFonts w:ascii="Tahoma" w:hAnsi="Tahoma" w:cs="Tahoma"/>
        </w:rPr>
        <w:t xml:space="preserve"> </w:t>
      </w:r>
      <w:r>
        <w:rPr>
          <w:rFonts w:ascii="Tahoma" w:hAnsi="Tahoma" w:cs="Tahoma"/>
        </w:rPr>
        <w:t xml:space="preserve"> y 08 de julio de 2005</w:t>
      </w:r>
      <w:r w:rsidRPr="006F4F4C">
        <w:rPr>
          <w:rFonts w:ascii="Tahoma" w:hAnsi="Tahoma" w:cs="Tahoma"/>
          <w:lang w:val="es-ES_tradnl"/>
        </w:rPr>
        <w:t xml:space="preserve"> y notificada</w:t>
      </w:r>
      <w:r>
        <w:rPr>
          <w:rFonts w:ascii="Tahoma" w:hAnsi="Tahoma" w:cs="Tahoma"/>
          <w:lang w:val="es-ES_tradnl"/>
        </w:rPr>
        <w:t>s</w:t>
      </w:r>
      <w:r w:rsidRPr="006F4F4C">
        <w:rPr>
          <w:rFonts w:ascii="Tahoma" w:hAnsi="Tahoma" w:cs="Tahoma"/>
          <w:lang w:val="es-ES_tradnl"/>
        </w:rPr>
        <w:t xml:space="preserve"> el </w:t>
      </w:r>
      <w:r>
        <w:rPr>
          <w:rFonts w:ascii="Tahoma" w:hAnsi="Tahoma" w:cs="Tahoma"/>
          <w:lang w:val="es-ES_tradnl"/>
        </w:rPr>
        <w:t>12</w:t>
      </w:r>
      <w:r w:rsidRPr="006F4F4C">
        <w:rPr>
          <w:rFonts w:ascii="Tahoma" w:hAnsi="Tahoma" w:cs="Tahoma"/>
          <w:lang w:val="es-ES_tradnl"/>
        </w:rPr>
        <w:t xml:space="preserve"> de </w:t>
      </w:r>
      <w:r>
        <w:rPr>
          <w:rFonts w:ascii="Tahoma" w:hAnsi="Tahoma" w:cs="Tahoma"/>
          <w:lang w:val="es-ES_tradnl"/>
        </w:rPr>
        <w:t>julio de 2005</w:t>
      </w:r>
      <w:r w:rsidRPr="006F4F4C">
        <w:rPr>
          <w:rFonts w:ascii="Tahoma" w:hAnsi="Tahoma" w:cs="Tahoma"/>
          <w:lang w:val="es-ES_tradnl"/>
        </w:rPr>
        <w:t xml:space="preserve">, se citó al Postor para la respectiva firma del contrato, el cual a pesar de dicha comunicación debidamente diligenciada, no se apersonó para la realización del </w:t>
      </w:r>
      <w:r w:rsidRPr="006F4F4C">
        <w:rPr>
          <w:rFonts w:ascii="Tahoma" w:hAnsi="Tahoma" w:cs="Tahoma"/>
        </w:rPr>
        <w:t xml:space="preserve">acto jurídico contractual, por lo que la </w:t>
      </w:r>
      <w:r>
        <w:rPr>
          <w:rFonts w:ascii="Tahoma" w:hAnsi="Tahoma" w:cs="Tahoma"/>
        </w:rPr>
        <w:t>Entidad le revocó la buena pro.</w:t>
      </w:r>
    </w:p>
    <w:p w:rsidR="007365D4" w:rsidRDefault="007365D4" w:rsidP="007365D4">
      <w:pPr>
        <w:jc w:val="both"/>
        <w:rPr>
          <w:rFonts w:ascii="Tahoma" w:hAnsi="Tahoma" w:cs="Tahoma"/>
        </w:rPr>
      </w:pPr>
    </w:p>
    <w:p w:rsidR="007365D4" w:rsidRDefault="007365D4" w:rsidP="007365D4">
      <w:pPr>
        <w:numPr>
          <w:ilvl w:val="0"/>
          <w:numId w:val="3"/>
        </w:numPr>
        <w:tabs>
          <w:tab w:val="clear" w:pos="360"/>
          <w:tab w:val="num" w:pos="540"/>
        </w:tabs>
        <w:ind w:left="540" w:hanging="540"/>
        <w:jc w:val="both"/>
        <w:rPr>
          <w:rFonts w:ascii="Tahoma" w:hAnsi="Tahoma" w:cs="Tahoma"/>
        </w:rPr>
      </w:pPr>
      <w:r>
        <w:rPr>
          <w:rFonts w:ascii="Tahoma" w:hAnsi="Tahoma" w:cs="Tahoma"/>
        </w:rPr>
        <w:t>Respecto a ello</w:t>
      </w:r>
      <w:r w:rsidRPr="00247E89">
        <w:rPr>
          <w:rFonts w:ascii="Tahoma" w:hAnsi="Tahoma" w:cs="Tahoma"/>
        </w:rPr>
        <w:t>, este Colegiado ha advertido que de la revisión a las notificaciones cursadas por la Entidad se puede constatar que el suscriptor de ambas es el Presidente del Comité Especial, encargado de la conducción d</w:t>
      </w:r>
      <w:r>
        <w:rPr>
          <w:rFonts w:ascii="Tahoma" w:hAnsi="Tahoma" w:cs="Tahoma"/>
        </w:rPr>
        <w:t xml:space="preserve">el proceso de selección </w:t>
      </w:r>
      <w:r w:rsidRPr="00247E89">
        <w:rPr>
          <w:rFonts w:ascii="Tahoma" w:hAnsi="Tahoma" w:cs="Tahoma"/>
        </w:rPr>
        <w:t>y cuya función o labores se inician con la elaboración de las bases administrativas, hasta que el otorgamiento de la Buena Pro quede consentid</w:t>
      </w:r>
      <w:r>
        <w:rPr>
          <w:rFonts w:ascii="Tahoma" w:hAnsi="Tahoma" w:cs="Tahoma"/>
        </w:rPr>
        <w:t>a</w:t>
      </w:r>
      <w:r w:rsidRPr="00247E89">
        <w:rPr>
          <w:rFonts w:ascii="Tahoma" w:hAnsi="Tahoma" w:cs="Tahoma"/>
        </w:rPr>
        <w:t>, administrativamente firme o se produzca la cancelación. Después  de cualquiera de estas situaciones, no tiene la competencia para realizar actos que no estén expresamente señalados en la normativa de contrataciones, puesto que, la suscripción del contrato es un acto que le compete a</w:t>
      </w:r>
      <w:r>
        <w:rPr>
          <w:rFonts w:ascii="Tahoma" w:hAnsi="Tahoma" w:cs="Tahoma"/>
        </w:rPr>
        <w:t>l funcionario competente o debidamente autorizado</w:t>
      </w:r>
      <w:r>
        <w:rPr>
          <w:rStyle w:val="Refdenotaalpie"/>
          <w:rFonts w:ascii="Tahoma" w:hAnsi="Tahoma" w:cs="Tahoma"/>
        </w:rPr>
        <w:footnoteReference w:id="4"/>
      </w:r>
      <w:r>
        <w:rPr>
          <w:rFonts w:ascii="Tahoma" w:hAnsi="Tahoma" w:cs="Tahoma"/>
        </w:rPr>
        <w:t>, el cual debería haber sido un integrante de la dependencia encargada de las contrataciones y adquisiciones del Estado, situación que no ocurrió. Por tal motivo, el acto realizado carece de la validez necesaria para que surta los efectos respectivos.</w:t>
      </w:r>
    </w:p>
    <w:p w:rsidR="007365D4" w:rsidRDefault="007365D4" w:rsidP="007365D4">
      <w:pPr>
        <w:jc w:val="both"/>
        <w:rPr>
          <w:rFonts w:ascii="Tahoma" w:hAnsi="Tahoma" w:cs="Tahoma"/>
        </w:rPr>
      </w:pPr>
    </w:p>
    <w:p w:rsidR="007365D4" w:rsidRDefault="007365D4" w:rsidP="007365D4">
      <w:pPr>
        <w:ind w:left="540"/>
        <w:jc w:val="both"/>
        <w:rPr>
          <w:rFonts w:ascii="Tahoma" w:hAnsi="Tahoma" w:cs="Tahoma"/>
        </w:rPr>
      </w:pPr>
      <w:r>
        <w:rPr>
          <w:rFonts w:ascii="Tahoma" w:hAnsi="Tahoma" w:cs="Tahoma"/>
        </w:rPr>
        <w:t>Adicionalmente a ello, en virtud a la documentación obrante en autos, el Postor ha demostrado haber actuado con la diligencia adecuada a fin de realizar la suscripción del contrato, requiriendo a la máxima autoridad para tales fines</w:t>
      </w:r>
      <w:r>
        <w:rPr>
          <w:rStyle w:val="Refdenotaalpie"/>
          <w:rFonts w:ascii="Tahoma" w:hAnsi="Tahoma" w:cs="Tahoma"/>
        </w:rPr>
        <w:footnoteReference w:id="5"/>
      </w:r>
      <w:r>
        <w:rPr>
          <w:rFonts w:ascii="Tahoma" w:hAnsi="Tahoma" w:cs="Tahoma"/>
        </w:rPr>
        <w:t>, comunicación que nunca fue atendida oportunamente.</w:t>
      </w:r>
    </w:p>
    <w:p w:rsidR="007365D4" w:rsidRDefault="007365D4" w:rsidP="007365D4">
      <w:pPr>
        <w:ind w:left="540"/>
        <w:jc w:val="both"/>
        <w:rPr>
          <w:rFonts w:ascii="Tahoma" w:hAnsi="Tahoma" w:cs="Tahoma"/>
        </w:rPr>
      </w:pPr>
    </w:p>
    <w:p w:rsidR="007365D4" w:rsidRDefault="007365D4" w:rsidP="007365D4">
      <w:pPr>
        <w:numPr>
          <w:ilvl w:val="0"/>
          <w:numId w:val="3"/>
        </w:numPr>
        <w:tabs>
          <w:tab w:val="clear" w:pos="360"/>
          <w:tab w:val="num" w:pos="540"/>
        </w:tabs>
        <w:ind w:left="540" w:hanging="540"/>
        <w:jc w:val="both"/>
        <w:rPr>
          <w:rFonts w:ascii="Tahoma" w:hAnsi="Tahoma" w:cs="Tahoma"/>
        </w:rPr>
      </w:pPr>
      <w:r>
        <w:rPr>
          <w:rFonts w:ascii="Tahoma" w:hAnsi="Tahoma" w:cs="Tahoma"/>
        </w:rPr>
        <w:t>En tal sentido, habiéndose verificado que el acto de citación para la suscripción del contrato fue realizado por un funcionario no competente, este Colegiado considera que no se ha configurado  la causal invocada como sancionable en el presente caso.</w:t>
      </w:r>
      <w:r w:rsidRPr="003848A8">
        <w:rPr>
          <w:rFonts w:ascii="Tahoma" w:hAnsi="Tahoma" w:cs="Tahoma"/>
        </w:rPr>
        <w:t xml:space="preserve"> </w:t>
      </w:r>
    </w:p>
    <w:p w:rsidR="007365D4" w:rsidRPr="009E1C9D" w:rsidRDefault="007365D4" w:rsidP="007365D4">
      <w:pPr>
        <w:jc w:val="both"/>
        <w:rPr>
          <w:rFonts w:ascii="Tahoma" w:hAnsi="Tahoma" w:cs="Tahoma"/>
          <w:b/>
          <w:shadow/>
        </w:rPr>
      </w:pPr>
    </w:p>
    <w:p w:rsidR="007365D4" w:rsidRPr="00016A88" w:rsidRDefault="007365D4" w:rsidP="007365D4">
      <w:pPr>
        <w:jc w:val="both"/>
        <w:rPr>
          <w:rFonts w:ascii="Tahoma" w:hAnsi="Tahoma" w:cs="Tahoma"/>
        </w:rPr>
      </w:pPr>
      <w:r w:rsidRPr="00016A88">
        <w:rPr>
          <w:rFonts w:ascii="Tahoma" w:hAnsi="Tahoma" w:cs="Tahoma"/>
        </w:rPr>
        <w:lastRenderedPageBreak/>
        <w:t xml:space="preserve">Por estos fundamentos, de conformidad con el informe de la Vocal Ponente doctora </w:t>
      </w:r>
      <w:proofErr w:type="spellStart"/>
      <w:r w:rsidRPr="00016A88">
        <w:rPr>
          <w:rFonts w:ascii="Tahoma" w:hAnsi="Tahoma" w:cs="Tahoma"/>
        </w:rPr>
        <w:t>Janette</w:t>
      </w:r>
      <w:proofErr w:type="spellEnd"/>
      <w:r w:rsidRPr="00016A88">
        <w:rPr>
          <w:rFonts w:ascii="Tahoma" w:hAnsi="Tahoma" w:cs="Tahoma"/>
        </w:rPr>
        <w:t xml:space="preserve"> </w:t>
      </w:r>
      <w:proofErr w:type="spellStart"/>
      <w:r w:rsidRPr="00016A88">
        <w:rPr>
          <w:rFonts w:ascii="Tahoma" w:hAnsi="Tahoma" w:cs="Tahoma"/>
        </w:rPr>
        <w:t>Elke</w:t>
      </w:r>
      <w:proofErr w:type="spellEnd"/>
      <w:r w:rsidRPr="00016A88">
        <w:rPr>
          <w:rFonts w:ascii="Tahoma" w:hAnsi="Tahoma" w:cs="Tahoma"/>
        </w:rPr>
        <w:t xml:space="preserve"> Ramírez </w:t>
      </w:r>
      <w:proofErr w:type="spellStart"/>
      <w:r w:rsidRPr="00016A88">
        <w:rPr>
          <w:rFonts w:ascii="Tahoma" w:hAnsi="Tahoma" w:cs="Tahoma"/>
        </w:rPr>
        <w:t>Maynetto</w:t>
      </w:r>
      <w:proofErr w:type="spellEnd"/>
      <w:r w:rsidRPr="00016A88">
        <w:rPr>
          <w:rFonts w:ascii="Tahoma" w:hAnsi="Tahoma" w:cs="Tahoma"/>
        </w:rPr>
        <w:t xml:space="preserve">, con la intervención de los doctores Juan Carlos Valdivia </w:t>
      </w:r>
      <w:proofErr w:type="spellStart"/>
      <w:r w:rsidRPr="00016A88">
        <w:rPr>
          <w:rFonts w:ascii="Tahoma" w:hAnsi="Tahoma" w:cs="Tahoma"/>
        </w:rPr>
        <w:t>Huaringa</w:t>
      </w:r>
      <w:proofErr w:type="spellEnd"/>
      <w:r w:rsidRPr="00016A88">
        <w:rPr>
          <w:rFonts w:ascii="Tahoma" w:hAnsi="Tahoma" w:cs="Tahoma"/>
        </w:rPr>
        <w:t xml:space="preserve"> y Carlos Vicente Navas Rondón, atendiendo a la </w:t>
      </w:r>
      <w:proofErr w:type="spellStart"/>
      <w:r w:rsidRPr="00016A88">
        <w:rPr>
          <w:rFonts w:ascii="Tahoma" w:hAnsi="Tahoma" w:cs="Tahoma"/>
        </w:rPr>
        <w:t>reconformación</w:t>
      </w:r>
      <w:proofErr w:type="spellEnd"/>
      <w:r w:rsidRPr="00016A88">
        <w:rPr>
          <w:rFonts w:ascii="Tahoma" w:hAnsi="Tahoma" w:cs="Tahoma"/>
        </w:rPr>
        <w:t xml:space="preserve"> de </w:t>
      </w:r>
      <w:smartTag w:uri="urn:schemas-microsoft-com:office:smarttags" w:element="PersonName">
        <w:smartTagPr>
          <w:attr w:name="ProductID" w:val="la Tercera Sala"/>
        </w:smartTagPr>
        <w:r w:rsidRPr="00016A88">
          <w:rPr>
            <w:rFonts w:ascii="Tahoma" w:hAnsi="Tahoma" w:cs="Tahoma"/>
          </w:rPr>
          <w:t>la Tercera Sala</w:t>
        </w:r>
      </w:smartTag>
      <w:r w:rsidRPr="00016A88">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016A88">
          <w:rPr>
            <w:rFonts w:ascii="Tahoma" w:hAnsi="Tahoma" w:cs="Tahoma"/>
          </w:rPr>
          <w:t>la Resolución N.º</w:t>
        </w:r>
      </w:smartTag>
      <w:r w:rsidRPr="00016A88">
        <w:rPr>
          <w:rFonts w:ascii="Tahoma" w:hAnsi="Tahoma" w:cs="Tahoma"/>
        </w:rPr>
        <w:t xml:space="preserve"> 279-2007-CONSUCODE/PRE de fecha 21 de mayo de 2007,</w:t>
      </w:r>
      <w:r>
        <w:rPr>
          <w:rFonts w:ascii="Tahoma" w:hAnsi="Tahoma" w:cs="Tahoma"/>
        </w:rPr>
        <w:t xml:space="preserve"> </w:t>
      </w:r>
      <w:r w:rsidRPr="00016A88">
        <w:rPr>
          <w:rFonts w:ascii="Tahoma" w:hAnsi="Tahoma" w:cs="Tahoma"/>
        </w:rPr>
        <w:t xml:space="preserve">y de conformidad con las facultades conferidas en los artículos 53, 59 y 61 del Texto Único Ordenado de </w:t>
      </w:r>
      <w:smartTag w:uri="urn:schemas-microsoft-com:office:smarttags" w:element="PersonName">
        <w:smartTagPr>
          <w:attr w:name="ProductID" w:val="la Ley"/>
        </w:smartTagPr>
        <w:r w:rsidRPr="00016A88">
          <w:rPr>
            <w:rFonts w:ascii="Tahoma" w:hAnsi="Tahoma" w:cs="Tahoma"/>
          </w:rPr>
          <w:t>la Ley</w:t>
        </w:r>
      </w:smartTag>
      <w:r w:rsidRPr="00016A88">
        <w:rPr>
          <w:rFonts w:ascii="Tahoma" w:hAnsi="Tahoma" w:cs="Tahoma"/>
        </w:rPr>
        <w:t xml:space="preserve"> de Contrataciones y Adquisiciones del Estado, aprobado por Decreto Supremo N.º 083-2004-PCM, su Reglamento, aprobado por De</w:t>
      </w:r>
      <w:r>
        <w:rPr>
          <w:rFonts w:ascii="Tahoma" w:hAnsi="Tahoma" w:cs="Tahoma"/>
        </w:rPr>
        <w:t>creto Supremo N.º 084-2004-PCM</w:t>
      </w:r>
      <w:r w:rsidRPr="00016A88">
        <w:rPr>
          <w:rFonts w:ascii="Tahoma" w:hAnsi="Tahoma" w:cs="Tahoma"/>
          <w:lang w:val="es-ES_tradnl"/>
        </w:rPr>
        <w:t>,</w:t>
      </w:r>
      <w:r w:rsidRPr="00016A88">
        <w:rPr>
          <w:rFonts w:ascii="Tahoma" w:hAnsi="Tahoma" w:cs="Tahoma"/>
        </w:rPr>
        <w:t xml:space="preserve"> y los artículos 17 y 18 del Reglamento de Organización y Funciones del CONSUCOD</w:t>
      </w:r>
      <w:r>
        <w:rPr>
          <w:rFonts w:ascii="Tahoma" w:hAnsi="Tahoma" w:cs="Tahoma"/>
        </w:rPr>
        <w:t>E, aprobado por Decreto Supremo</w:t>
      </w:r>
      <w:r w:rsidRPr="00016A88">
        <w:rPr>
          <w:rFonts w:ascii="Tahoma" w:hAnsi="Tahoma" w:cs="Tahoma"/>
        </w:rPr>
        <w:t xml:space="preserve"> N.º 054-2007-EF; analizados los antecedentes y luego de agotado el correspondiente debate, por unanimidad;</w:t>
      </w:r>
    </w:p>
    <w:p w:rsidR="007365D4" w:rsidRPr="00016A88" w:rsidRDefault="007365D4" w:rsidP="007365D4">
      <w:pPr>
        <w:tabs>
          <w:tab w:val="num" w:pos="360"/>
        </w:tabs>
        <w:jc w:val="both"/>
        <w:rPr>
          <w:rFonts w:ascii="Tahoma" w:hAnsi="Tahoma" w:cs="Tahoma"/>
          <w:b/>
          <w:shadow/>
        </w:rPr>
      </w:pPr>
    </w:p>
    <w:p w:rsidR="007365D4" w:rsidRPr="00016A88" w:rsidRDefault="007365D4" w:rsidP="007365D4">
      <w:pPr>
        <w:tabs>
          <w:tab w:val="num" w:pos="360"/>
        </w:tabs>
        <w:ind w:left="-180" w:firstLine="180"/>
        <w:jc w:val="both"/>
        <w:rPr>
          <w:rFonts w:ascii="Tahoma" w:hAnsi="Tahoma" w:cs="Tahoma"/>
          <w:b/>
          <w:shadow/>
        </w:rPr>
      </w:pPr>
      <w:r w:rsidRPr="00016A88">
        <w:rPr>
          <w:rFonts w:ascii="Tahoma" w:hAnsi="Tahoma" w:cs="Tahoma"/>
          <w:b/>
          <w:shadow/>
        </w:rPr>
        <w:t>LA SALA RESUELVE:</w:t>
      </w:r>
    </w:p>
    <w:p w:rsidR="007365D4" w:rsidRPr="006F4F4C" w:rsidRDefault="007365D4" w:rsidP="007365D4">
      <w:pPr>
        <w:jc w:val="both"/>
        <w:rPr>
          <w:rFonts w:ascii="Tahoma" w:hAnsi="Tahoma" w:cs="Tahoma"/>
        </w:rPr>
      </w:pPr>
    </w:p>
    <w:p w:rsidR="007365D4" w:rsidRPr="00A65F52" w:rsidRDefault="007365D4" w:rsidP="007365D4">
      <w:pPr>
        <w:numPr>
          <w:ilvl w:val="0"/>
          <w:numId w:val="4"/>
        </w:numPr>
        <w:tabs>
          <w:tab w:val="clear" w:pos="720"/>
          <w:tab w:val="left" w:pos="0"/>
          <w:tab w:val="num" w:pos="540"/>
        </w:tabs>
        <w:ind w:left="540" w:hanging="540"/>
        <w:jc w:val="both"/>
        <w:rPr>
          <w:rFonts w:ascii="Tahoma" w:hAnsi="Tahoma" w:cs="Tahoma"/>
          <w:lang w:val="es-ES_tradnl"/>
        </w:rPr>
      </w:pPr>
      <w:r w:rsidRPr="003C10D6">
        <w:rPr>
          <w:rFonts w:ascii="Tahoma" w:hAnsi="Tahoma" w:cs="Tahoma"/>
          <w:lang w:val="es-ES_tradnl"/>
        </w:rPr>
        <w:t xml:space="preserve">No ha lugar a la aplicación de sanción a la empresa </w:t>
      </w:r>
      <w:r w:rsidRPr="008024BE">
        <w:rPr>
          <w:rFonts w:ascii="Tahoma" w:hAnsi="Tahoma" w:cs="Tahoma"/>
          <w:b/>
        </w:rPr>
        <w:t>Metrópoli E.I.R.L.</w:t>
      </w:r>
      <w:r w:rsidRPr="003C10D6">
        <w:rPr>
          <w:rFonts w:ascii="Tahoma" w:hAnsi="Tahoma" w:cs="Tahoma"/>
        </w:rPr>
        <w:t xml:space="preserve"> por los fundamentos expuestos.</w:t>
      </w:r>
    </w:p>
    <w:p w:rsidR="007365D4" w:rsidRPr="003C10D6" w:rsidRDefault="007365D4" w:rsidP="007365D4">
      <w:pPr>
        <w:tabs>
          <w:tab w:val="left" w:pos="0"/>
        </w:tabs>
        <w:jc w:val="both"/>
        <w:rPr>
          <w:rFonts w:ascii="Tahoma" w:hAnsi="Tahoma" w:cs="Tahoma"/>
          <w:lang w:val="es-ES_tradnl"/>
        </w:rPr>
      </w:pPr>
    </w:p>
    <w:p w:rsidR="007365D4" w:rsidRPr="003C10D6" w:rsidRDefault="007365D4" w:rsidP="007365D4">
      <w:pPr>
        <w:numPr>
          <w:ilvl w:val="0"/>
          <w:numId w:val="4"/>
        </w:numPr>
        <w:tabs>
          <w:tab w:val="clear" w:pos="720"/>
          <w:tab w:val="left" w:pos="0"/>
          <w:tab w:val="num" w:pos="540"/>
        </w:tabs>
        <w:ind w:left="540" w:hanging="540"/>
        <w:jc w:val="both"/>
        <w:rPr>
          <w:rFonts w:ascii="Tahoma" w:hAnsi="Tahoma" w:cs="Tahoma"/>
          <w:lang w:val="es-ES_tradnl"/>
        </w:rPr>
      </w:pPr>
      <w:r>
        <w:rPr>
          <w:rFonts w:ascii="Tahoma" w:hAnsi="Tahoma" w:cs="Tahoma"/>
        </w:rPr>
        <w:t>Comunicar los hechos expuestos al Órgano de Control de Institucional de la Entidad a fin que evalúe las responsabilidades existentes.</w:t>
      </w:r>
    </w:p>
    <w:p w:rsidR="007365D4" w:rsidRPr="009E1C9D" w:rsidRDefault="007365D4" w:rsidP="007365D4">
      <w:pPr>
        <w:jc w:val="both"/>
        <w:rPr>
          <w:rFonts w:ascii="Tahoma" w:hAnsi="Tahoma" w:cs="Tahoma"/>
          <w:b/>
          <w:shadow/>
        </w:rPr>
      </w:pPr>
    </w:p>
    <w:p w:rsidR="007365D4" w:rsidRPr="00016A88" w:rsidRDefault="007365D4" w:rsidP="007365D4">
      <w:pPr>
        <w:pStyle w:val="BodyText2"/>
        <w:rPr>
          <w:rFonts w:cs="Tahoma"/>
          <w:sz w:val="20"/>
        </w:rPr>
      </w:pPr>
      <w:r w:rsidRPr="00016A88">
        <w:rPr>
          <w:rFonts w:cs="Tahoma"/>
          <w:sz w:val="20"/>
        </w:rPr>
        <w:t>Regístrese, comuníquese y publíquese.</w:t>
      </w:r>
    </w:p>
    <w:p w:rsidR="007365D4" w:rsidRPr="00016A88" w:rsidRDefault="007365D4" w:rsidP="007365D4">
      <w:pPr>
        <w:jc w:val="center"/>
        <w:rPr>
          <w:rFonts w:ascii="Tahoma" w:hAnsi="Tahoma" w:cs="Tahoma"/>
          <w:b/>
        </w:rPr>
      </w:pPr>
    </w:p>
    <w:p w:rsidR="007365D4" w:rsidRDefault="007365D4" w:rsidP="007365D4">
      <w:pPr>
        <w:jc w:val="center"/>
        <w:rPr>
          <w:rFonts w:ascii="Tahoma" w:hAnsi="Tahoma" w:cs="Tahoma"/>
          <w:b/>
        </w:rPr>
      </w:pPr>
    </w:p>
    <w:p w:rsidR="007365D4" w:rsidRDefault="007365D4" w:rsidP="007365D4">
      <w:pPr>
        <w:jc w:val="center"/>
        <w:rPr>
          <w:rFonts w:ascii="Tahoma" w:hAnsi="Tahoma" w:cs="Tahoma"/>
          <w:b/>
        </w:rPr>
      </w:pPr>
    </w:p>
    <w:p w:rsidR="007365D4" w:rsidRPr="00016A88" w:rsidRDefault="007365D4" w:rsidP="007365D4">
      <w:pPr>
        <w:jc w:val="center"/>
        <w:rPr>
          <w:rFonts w:ascii="Tahoma" w:hAnsi="Tahoma" w:cs="Tahoma"/>
          <w:b/>
        </w:rPr>
      </w:pPr>
    </w:p>
    <w:p w:rsidR="007365D4" w:rsidRPr="00016A88" w:rsidRDefault="007365D4" w:rsidP="007365D4">
      <w:pPr>
        <w:jc w:val="center"/>
        <w:rPr>
          <w:rFonts w:ascii="Tahoma" w:hAnsi="Tahoma" w:cs="Tahoma"/>
          <w:b/>
          <w:shadow/>
          <w:lang w:val="pt-BR"/>
        </w:rPr>
      </w:pPr>
      <w:r w:rsidRPr="00016A88">
        <w:rPr>
          <w:rFonts w:ascii="Tahoma" w:hAnsi="Tahoma" w:cs="Tahoma"/>
          <w:b/>
          <w:shadow/>
          <w:lang w:val="pt-BR"/>
        </w:rPr>
        <w:t>PRESIDENTE</w:t>
      </w:r>
    </w:p>
    <w:p w:rsidR="007365D4" w:rsidRPr="00016A88" w:rsidRDefault="007365D4" w:rsidP="007365D4">
      <w:pPr>
        <w:jc w:val="center"/>
        <w:rPr>
          <w:rFonts w:ascii="Tahoma" w:hAnsi="Tahoma" w:cs="Tahoma"/>
          <w:b/>
          <w:shadow/>
          <w:lang w:val="pt-BR"/>
        </w:rPr>
      </w:pPr>
    </w:p>
    <w:p w:rsidR="007365D4" w:rsidRPr="00016A88" w:rsidRDefault="007365D4" w:rsidP="007365D4">
      <w:pPr>
        <w:jc w:val="center"/>
        <w:rPr>
          <w:rFonts w:ascii="Tahoma" w:hAnsi="Tahoma" w:cs="Tahoma"/>
          <w:b/>
          <w:shadow/>
          <w:lang w:val="pt-BR"/>
        </w:rPr>
      </w:pPr>
    </w:p>
    <w:p w:rsidR="007365D4" w:rsidRPr="00016A88" w:rsidRDefault="007365D4" w:rsidP="007365D4">
      <w:pPr>
        <w:jc w:val="center"/>
        <w:rPr>
          <w:rFonts w:ascii="Tahoma" w:hAnsi="Tahoma" w:cs="Tahoma"/>
          <w:b/>
          <w:shadow/>
          <w:lang w:val="pt-BR"/>
        </w:rPr>
      </w:pPr>
    </w:p>
    <w:p w:rsidR="007365D4" w:rsidRPr="00016A88" w:rsidRDefault="007365D4" w:rsidP="007365D4">
      <w:pPr>
        <w:jc w:val="center"/>
        <w:rPr>
          <w:rFonts w:ascii="Tahoma" w:hAnsi="Tahoma" w:cs="Tahoma"/>
          <w:b/>
          <w:shadow/>
          <w:lang w:val="pt-BR"/>
        </w:rPr>
      </w:pPr>
    </w:p>
    <w:p w:rsidR="007365D4" w:rsidRPr="00016A88" w:rsidRDefault="007365D4" w:rsidP="007365D4">
      <w:pPr>
        <w:jc w:val="center"/>
        <w:rPr>
          <w:rFonts w:ascii="Tahoma" w:hAnsi="Tahoma" w:cs="Tahoma"/>
          <w:b/>
          <w:shadow/>
          <w:lang w:val="pt-BR"/>
        </w:rPr>
      </w:pPr>
    </w:p>
    <w:p w:rsidR="007365D4" w:rsidRPr="00016A88" w:rsidRDefault="007365D4" w:rsidP="007365D4">
      <w:pPr>
        <w:jc w:val="center"/>
        <w:rPr>
          <w:rFonts w:ascii="Tahoma" w:hAnsi="Tahoma" w:cs="Tahoma"/>
          <w:b/>
          <w:shadow/>
          <w:lang w:val="pt-BR"/>
        </w:rPr>
      </w:pPr>
    </w:p>
    <w:p w:rsidR="007365D4" w:rsidRPr="00016A88" w:rsidRDefault="007365D4" w:rsidP="007365D4">
      <w:pPr>
        <w:jc w:val="center"/>
        <w:rPr>
          <w:rFonts w:ascii="Tahoma" w:hAnsi="Tahoma" w:cs="Tahoma"/>
          <w:b/>
          <w:shadow/>
          <w:lang w:val="pt-BR"/>
        </w:rPr>
      </w:pPr>
    </w:p>
    <w:p w:rsidR="007365D4" w:rsidRPr="00016A88" w:rsidRDefault="007365D4" w:rsidP="007365D4">
      <w:pPr>
        <w:jc w:val="center"/>
        <w:rPr>
          <w:rFonts w:ascii="Tahoma" w:hAnsi="Tahoma" w:cs="Tahoma"/>
          <w:b/>
          <w:shadow/>
          <w:lang w:val="pt-BR"/>
        </w:rPr>
      </w:pPr>
    </w:p>
    <w:p w:rsidR="007365D4" w:rsidRPr="00016A88" w:rsidRDefault="007365D4" w:rsidP="007365D4">
      <w:pPr>
        <w:ind w:left="708" w:firstLine="708"/>
        <w:jc w:val="both"/>
        <w:rPr>
          <w:rFonts w:ascii="Tahoma" w:hAnsi="Tahoma" w:cs="Tahoma"/>
          <w:b/>
          <w:shadow/>
          <w:lang w:val="pt-BR"/>
        </w:rPr>
      </w:pPr>
      <w:r w:rsidRPr="00016A88">
        <w:rPr>
          <w:rFonts w:ascii="Tahoma" w:hAnsi="Tahoma" w:cs="Tahoma"/>
          <w:b/>
          <w:shadow/>
          <w:lang w:val="pt-BR"/>
        </w:rPr>
        <w:t xml:space="preserve"> VOCAL           </w:t>
      </w:r>
      <w:r w:rsidRPr="00016A88">
        <w:rPr>
          <w:rFonts w:ascii="Tahoma" w:hAnsi="Tahoma" w:cs="Tahoma"/>
          <w:b/>
          <w:shadow/>
          <w:lang w:val="pt-BR"/>
        </w:rPr>
        <w:tab/>
      </w:r>
      <w:r w:rsidRPr="00016A88">
        <w:rPr>
          <w:rFonts w:ascii="Tahoma" w:hAnsi="Tahoma" w:cs="Tahoma"/>
          <w:b/>
          <w:shadow/>
          <w:lang w:val="pt-BR"/>
        </w:rPr>
        <w:tab/>
        <w:t xml:space="preserve">                                                                            VOCAL</w:t>
      </w:r>
    </w:p>
    <w:p w:rsidR="007365D4" w:rsidRPr="00016A88" w:rsidRDefault="007365D4" w:rsidP="007365D4">
      <w:pPr>
        <w:ind w:firstLine="708"/>
        <w:rPr>
          <w:rFonts w:ascii="Tahoma" w:hAnsi="Tahoma" w:cs="Tahoma"/>
          <w:b/>
          <w:shadow/>
          <w:lang w:val="pt-BR"/>
        </w:rPr>
      </w:pPr>
    </w:p>
    <w:p w:rsidR="007365D4" w:rsidRPr="00016A88" w:rsidRDefault="007365D4" w:rsidP="007365D4">
      <w:pPr>
        <w:ind w:firstLine="708"/>
        <w:rPr>
          <w:rFonts w:ascii="Tahoma" w:hAnsi="Tahoma" w:cs="Tahoma"/>
          <w:b/>
          <w:shadow/>
          <w:lang w:val="pt-BR"/>
        </w:rPr>
      </w:pPr>
    </w:p>
    <w:p w:rsidR="007365D4" w:rsidRDefault="007365D4" w:rsidP="007365D4">
      <w:pPr>
        <w:ind w:firstLine="708"/>
        <w:rPr>
          <w:rFonts w:ascii="Tahoma" w:hAnsi="Tahoma" w:cs="Tahoma"/>
          <w:b/>
          <w:shadow/>
          <w:lang w:val="pt-BR"/>
        </w:rPr>
      </w:pPr>
    </w:p>
    <w:p w:rsidR="007365D4" w:rsidRPr="00016A88" w:rsidRDefault="007365D4" w:rsidP="007365D4">
      <w:pPr>
        <w:ind w:firstLine="708"/>
        <w:rPr>
          <w:rFonts w:ascii="Tahoma" w:hAnsi="Tahoma" w:cs="Tahoma"/>
          <w:b/>
          <w:shadow/>
          <w:lang w:val="pt-BR"/>
        </w:rPr>
      </w:pPr>
    </w:p>
    <w:p w:rsidR="007365D4" w:rsidRPr="00F43678" w:rsidRDefault="007365D4" w:rsidP="007365D4">
      <w:pPr>
        <w:jc w:val="both"/>
        <w:rPr>
          <w:rFonts w:ascii="Tahoma" w:hAnsi="Tahoma" w:cs="Tahoma"/>
          <w:sz w:val="18"/>
          <w:szCs w:val="18"/>
          <w:lang w:val="pt-BR"/>
        </w:rPr>
      </w:pPr>
      <w:proofErr w:type="gramStart"/>
      <w:r w:rsidRPr="00F43678">
        <w:rPr>
          <w:rFonts w:ascii="Tahoma" w:hAnsi="Tahoma" w:cs="Tahoma"/>
          <w:sz w:val="18"/>
          <w:szCs w:val="18"/>
          <w:lang w:val="pt-BR"/>
        </w:rPr>
        <w:t>ss.</w:t>
      </w:r>
      <w:proofErr w:type="gramEnd"/>
    </w:p>
    <w:p w:rsidR="007365D4" w:rsidRPr="00F43678" w:rsidRDefault="007365D4" w:rsidP="007365D4">
      <w:pPr>
        <w:pStyle w:val="BodyText2"/>
        <w:rPr>
          <w:rFonts w:cs="Tahoma"/>
          <w:sz w:val="18"/>
          <w:szCs w:val="18"/>
          <w:lang w:val="pt-BR"/>
        </w:rPr>
      </w:pPr>
      <w:proofErr w:type="spellStart"/>
      <w:r w:rsidRPr="00F43678">
        <w:rPr>
          <w:rFonts w:cs="Tahoma"/>
          <w:sz w:val="18"/>
          <w:szCs w:val="18"/>
          <w:lang w:val="pt-BR"/>
        </w:rPr>
        <w:t>Valdivia</w:t>
      </w:r>
      <w:proofErr w:type="spellEnd"/>
      <w:r w:rsidRPr="00F43678">
        <w:rPr>
          <w:rFonts w:cs="Tahoma"/>
          <w:sz w:val="18"/>
          <w:szCs w:val="18"/>
          <w:lang w:val="pt-BR"/>
        </w:rPr>
        <w:t xml:space="preserve"> </w:t>
      </w:r>
      <w:proofErr w:type="spellStart"/>
      <w:r w:rsidRPr="00F43678">
        <w:rPr>
          <w:rFonts w:cs="Tahoma"/>
          <w:sz w:val="18"/>
          <w:szCs w:val="18"/>
          <w:lang w:val="pt-BR"/>
        </w:rPr>
        <w:t>Huaringa</w:t>
      </w:r>
      <w:proofErr w:type="spellEnd"/>
      <w:r w:rsidRPr="00F43678">
        <w:rPr>
          <w:rFonts w:cs="Tahoma"/>
          <w:sz w:val="18"/>
          <w:szCs w:val="18"/>
          <w:lang w:val="pt-BR"/>
        </w:rPr>
        <w:t>.</w:t>
      </w:r>
    </w:p>
    <w:p w:rsidR="007365D4" w:rsidRPr="00F43678" w:rsidRDefault="007365D4" w:rsidP="007365D4">
      <w:pPr>
        <w:pStyle w:val="BodyText2"/>
        <w:rPr>
          <w:rFonts w:cs="Tahoma"/>
          <w:sz w:val="18"/>
          <w:szCs w:val="18"/>
        </w:rPr>
      </w:pPr>
      <w:r w:rsidRPr="00F43678">
        <w:rPr>
          <w:rFonts w:cs="Tahoma"/>
          <w:sz w:val="18"/>
          <w:szCs w:val="18"/>
        </w:rPr>
        <w:t xml:space="preserve">Ramírez </w:t>
      </w:r>
      <w:proofErr w:type="spellStart"/>
      <w:r w:rsidRPr="00F43678">
        <w:rPr>
          <w:rFonts w:cs="Tahoma"/>
          <w:sz w:val="18"/>
          <w:szCs w:val="18"/>
        </w:rPr>
        <w:t>Maynetto</w:t>
      </w:r>
      <w:proofErr w:type="spellEnd"/>
      <w:r w:rsidRPr="00F43678">
        <w:rPr>
          <w:rFonts w:cs="Tahoma"/>
          <w:sz w:val="18"/>
          <w:szCs w:val="18"/>
        </w:rPr>
        <w:t>.</w:t>
      </w:r>
    </w:p>
    <w:p w:rsidR="007365D4" w:rsidRPr="0077107F" w:rsidRDefault="007365D4" w:rsidP="007365D4">
      <w:pPr>
        <w:pStyle w:val="BodyText2"/>
        <w:tabs>
          <w:tab w:val="left" w:pos="7740"/>
        </w:tabs>
        <w:rPr>
          <w:sz w:val="20"/>
        </w:rPr>
      </w:pPr>
      <w:r w:rsidRPr="0077107F">
        <w:rPr>
          <w:sz w:val="20"/>
        </w:rPr>
        <w:t>Navas Rondón.</w:t>
      </w:r>
    </w:p>
    <w:p w:rsidR="007365D4" w:rsidRDefault="007365D4" w:rsidP="007365D4"/>
    <w:p w:rsidR="007365D4" w:rsidRDefault="007365D4" w:rsidP="007365D4"/>
    <w:p w:rsidR="007365D4" w:rsidRDefault="007365D4" w:rsidP="007365D4"/>
    <w:p w:rsidR="00DD5730" w:rsidRDefault="00DB1D01"/>
    <w:sectPr w:rsidR="00DD5730" w:rsidSect="00DE3D8E">
      <w:footerReference w:type="even" r:id="rId7"/>
      <w:footerReference w:type="default" r:id="rId8"/>
      <w:pgSz w:w="11907" w:h="16840" w:code="9"/>
      <w:pgMar w:top="3235" w:right="1107" w:bottom="1438" w:left="144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5D4" w:rsidRDefault="007365D4" w:rsidP="007365D4">
      <w:r>
        <w:separator/>
      </w:r>
    </w:p>
  </w:endnote>
  <w:endnote w:type="continuationSeparator" w:id="1">
    <w:p w:rsidR="007365D4" w:rsidRDefault="007365D4" w:rsidP="007365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D8E" w:rsidRDefault="00DB1D01" w:rsidP="00DE3D8E">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DE3D8E" w:rsidRDefault="00DB1D01">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D8E" w:rsidRPr="00864C03" w:rsidRDefault="00DB1D01">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sidR="007365D4">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sidR="007365D4">
      <w:rPr>
        <w:rStyle w:val="Nmerodepgina"/>
        <w:i/>
        <w:noProof/>
        <w:sz w:val="20"/>
      </w:rPr>
      <w:t>4</w:t>
    </w:r>
    <w:r w:rsidRPr="00864C03">
      <w:rPr>
        <w:rStyle w:val="Nmerodepgina"/>
        <w:i/>
        <w:sz w:val="20"/>
      </w:rPr>
      <w:fldChar w:fldCharType="end"/>
    </w:r>
  </w:p>
  <w:p w:rsidR="00DE3D8E" w:rsidRDefault="00DB1D0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5D4" w:rsidRDefault="007365D4" w:rsidP="007365D4">
      <w:r>
        <w:separator/>
      </w:r>
    </w:p>
  </w:footnote>
  <w:footnote w:type="continuationSeparator" w:id="1">
    <w:p w:rsidR="007365D4" w:rsidRDefault="007365D4" w:rsidP="007365D4">
      <w:r>
        <w:continuationSeparator/>
      </w:r>
    </w:p>
  </w:footnote>
  <w:footnote w:id="2">
    <w:p w:rsidR="007365D4" w:rsidRPr="002E4E17" w:rsidRDefault="007365D4" w:rsidP="007365D4">
      <w:pPr>
        <w:pStyle w:val="Textonotapie"/>
        <w:rPr>
          <w:rFonts w:ascii="Tahoma" w:hAnsi="Tahoma" w:cs="Tahoma"/>
          <w:b/>
          <w:sz w:val="16"/>
          <w:szCs w:val="16"/>
        </w:rPr>
      </w:pPr>
      <w:r>
        <w:rPr>
          <w:rStyle w:val="Refdenotaalpie"/>
        </w:rPr>
        <w:footnoteRef/>
      </w:r>
      <w:r>
        <w:t xml:space="preserve"> </w:t>
      </w:r>
      <w:r w:rsidRPr="002E4E17">
        <w:rPr>
          <w:rFonts w:ascii="Tahoma" w:hAnsi="Tahoma" w:cs="Tahoma"/>
          <w:b/>
          <w:sz w:val="16"/>
          <w:szCs w:val="16"/>
        </w:rPr>
        <w:t>Artículo 294.- Causales de aplicación de sanción a los proveedores, participantes, postores  y contratistas.</w:t>
      </w:r>
    </w:p>
    <w:p w:rsidR="007365D4" w:rsidRDefault="007365D4" w:rsidP="007365D4">
      <w:pPr>
        <w:pStyle w:val="Textonotapie"/>
        <w:rPr>
          <w:rFonts w:ascii="Tahoma" w:hAnsi="Tahoma" w:cs="Tahoma"/>
          <w:sz w:val="16"/>
          <w:szCs w:val="16"/>
        </w:rPr>
      </w:pPr>
      <w:r w:rsidRPr="002E4E17">
        <w:rPr>
          <w:rFonts w:ascii="Tahoma" w:hAnsi="Tahoma" w:cs="Tahoma"/>
          <w:sz w:val="16"/>
          <w:szCs w:val="16"/>
        </w:rPr>
        <w:t>El Tribunal impondrá la sanción administrativa de inhabilitación temporal o definitiva a los proveedores, participantes, postores y/o contratista que:</w:t>
      </w:r>
    </w:p>
    <w:p w:rsidR="007365D4" w:rsidRPr="002E4E17" w:rsidRDefault="007365D4" w:rsidP="007365D4">
      <w:pPr>
        <w:pStyle w:val="Textonotapie"/>
        <w:rPr>
          <w:rFonts w:ascii="Tahoma" w:hAnsi="Tahoma" w:cs="Tahoma"/>
          <w:sz w:val="16"/>
          <w:szCs w:val="16"/>
        </w:rPr>
      </w:pPr>
      <w:r>
        <w:rPr>
          <w:rFonts w:ascii="Tahoma" w:hAnsi="Tahoma" w:cs="Tahoma"/>
          <w:sz w:val="16"/>
          <w:szCs w:val="16"/>
        </w:rPr>
        <w:t>1) No mantengan su oferta hasta el otorgamiento de la Buena Pro y, de resultar ganadores, hasta la suscripción del contrato; no suscriban injustificadamente la orden de compra o de servicio emitida a su favor; (…)</w:t>
      </w:r>
    </w:p>
  </w:footnote>
  <w:footnote w:id="3">
    <w:p w:rsidR="007365D4" w:rsidRPr="00C329AC" w:rsidRDefault="007365D4" w:rsidP="007365D4">
      <w:pPr>
        <w:pStyle w:val="Textonotapie"/>
        <w:rPr>
          <w:rFonts w:ascii="Tahoma" w:hAnsi="Tahoma" w:cs="Tahoma"/>
          <w:sz w:val="16"/>
          <w:szCs w:val="16"/>
        </w:rPr>
      </w:pPr>
      <w:r w:rsidRPr="00C329AC">
        <w:rPr>
          <w:rStyle w:val="Refdenotaalpie"/>
          <w:rFonts w:ascii="Tahoma" w:hAnsi="Tahoma" w:cs="Tahoma"/>
          <w:sz w:val="16"/>
          <w:szCs w:val="16"/>
        </w:rPr>
        <w:footnoteRef/>
      </w:r>
      <w:r w:rsidRPr="00C329AC">
        <w:rPr>
          <w:rFonts w:ascii="Tahoma" w:hAnsi="Tahoma" w:cs="Tahoma"/>
          <w:sz w:val="16"/>
          <w:szCs w:val="16"/>
        </w:rPr>
        <w:t xml:space="preserve"> Documento obrante a fojas 082 del expediente administrativo.</w:t>
      </w:r>
    </w:p>
  </w:footnote>
  <w:footnote w:id="4">
    <w:p w:rsidR="007365D4" w:rsidRPr="003C10D6" w:rsidRDefault="007365D4" w:rsidP="007365D4">
      <w:pPr>
        <w:pStyle w:val="Textonotapie"/>
        <w:rPr>
          <w:rFonts w:ascii="Tahoma" w:hAnsi="Tahoma" w:cs="Tahoma"/>
          <w:sz w:val="16"/>
          <w:szCs w:val="16"/>
        </w:rPr>
      </w:pPr>
      <w:r>
        <w:rPr>
          <w:rStyle w:val="Refdenotaalpie"/>
        </w:rPr>
        <w:footnoteRef/>
      </w:r>
      <w:r>
        <w:t xml:space="preserve"> </w:t>
      </w:r>
      <w:r w:rsidRPr="003C10D6">
        <w:rPr>
          <w:rFonts w:ascii="Tahoma" w:hAnsi="Tahoma" w:cs="Tahoma"/>
          <w:sz w:val="16"/>
          <w:szCs w:val="16"/>
        </w:rPr>
        <w:t>Ver artículo 198 del Reglamento de la Ley de Contrataciones y Adquisiciones del Estado referido a la suscripción del contrato.</w:t>
      </w:r>
    </w:p>
  </w:footnote>
  <w:footnote w:id="5">
    <w:p w:rsidR="007365D4" w:rsidRPr="002E4E17" w:rsidRDefault="007365D4" w:rsidP="007365D4">
      <w:pPr>
        <w:pStyle w:val="Textonotapie"/>
        <w:rPr>
          <w:rFonts w:ascii="Tahoma" w:hAnsi="Tahoma" w:cs="Tahoma"/>
          <w:sz w:val="16"/>
          <w:szCs w:val="16"/>
        </w:rPr>
      </w:pPr>
      <w:r>
        <w:rPr>
          <w:rStyle w:val="Refdenotaalpie"/>
        </w:rPr>
        <w:footnoteRef/>
      </w:r>
      <w:r w:rsidRPr="002E4E17">
        <w:rPr>
          <w:rFonts w:ascii="Tahoma" w:hAnsi="Tahoma" w:cs="Tahoma"/>
          <w:sz w:val="16"/>
          <w:szCs w:val="16"/>
        </w:rPr>
        <w:t xml:space="preserve"> Ver Carta Notarial de fecha 23 de julio de 2006, obrante a fojas 089 del expediente administrativo.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828D0"/>
    <w:multiLevelType w:val="hybridMultilevel"/>
    <w:tmpl w:val="BCD6DB70"/>
    <w:lvl w:ilvl="0" w:tplc="0C0A0019">
      <w:start w:val="1"/>
      <w:numFmt w:val="lowerLetter"/>
      <w:lvlText w:val="%1."/>
      <w:lvlJc w:val="left"/>
      <w:pPr>
        <w:tabs>
          <w:tab w:val="num" w:pos="1800"/>
        </w:tabs>
        <w:ind w:left="1800" w:hanging="360"/>
      </w:pPr>
    </w:lvl>
    <w:lvl w:ilvl="1" w:tplc="0C0A0019" w:tentative="1">
      <w:start w:val="1"/>
      <w:numFmt w:val="lowerLetter"/>
      <w:lvlText w:val="%2."/>
      <w:lvlJc w:val="left"/>
      <w:pPr>
        <w:tabs>
          <w:tab w:val="num" w:pos="2520"/>
        </w:tabs>
        <w:ind w:left="2520" w:hanging="360"/>
      </w:pPr>
    </w:lvl>
    <w:lvl w:ilvl="2" w:tplc="0C0A001B" w:tentative="1">
      <w:start w:val="1"/>
      <w:numFmt w:val="lowerRoman"/>
      <w:lvlText w:val="%3."/>
      <w:lvlJc w:val="right"/>
      <w:pPr>
        <w:tabs>
          <w:tab w:val="num" w:pos="3240"/>
        </w:tabs>
        <w:ind w:left="3240" w:hanging="180"/>
      </w:pPr>
    </w:lvl>
    <w:lvl w:ilvl="3" w:tplc="0C0A000F" w:tentative="1">
      <w:start w:val="1"/>
      <w:numFmt w:val="decimal"/>
      <w:lvlText w:val="%4."/>
      <w:lvlJc w:val="left"/>
      <w:pPr>
        <w:tabs>
          <w:tab w:val="num" w:pos="3960"/>
        </w:tabs>
        <w:ind w:left="3960" w:hanging="360"/>
      </w:pPr>
    </w:lvl>
    <w:lvl w:ilvl="4" w:tplc="0C0A0019" w:tentative="1">
      <w:start w:val="1"/>
      <w:numFmt w:val="lowerLetter"/>
      <w:lvlText w:val="%5."/>
      <w:lvlJc w:val="left"/>
      <w:pPr>
        <w:tabs>
          <w:tab w:val="num" w:pos="4680"/>
        </w:tabs>
        <w:ind w:left="4680" w:hanging="360"/>
      </w:pPr>
    </w:lvl>
    <w:lvl w:ilvl="5" w:tplc="0C0A001B" w:tentative="1">
      <w:start w:val="1"/>
      <w:numFmt w:val="lowerRoman"/>
      <w:lvlText w:val="%6."/>
      <w:lvlJc w:val="right"/>
      <w:pPr>
        <w:tabs>
          <w:tab w:val="num" w:pos="5400"/>
        </w:tabs>
        <w:ind w:left="5400" w:hanging="180"/>
      </w:pPr>
    </w:lvl>
    <w:lvl w:ilvl="6" w:tplc="0C0A000F" w:tentative="1">
      <w:start w:val="1"/>
      <w:numFmt w:val="decimal"/>
      <w:lvlText w:val="%7."/>
      <w:lvlJc w:val="left"/>
      <w:pPr>
        <w:tabs>
          <w:tab w:val="num" w:pos="6120"/>
        </w:tabs>
        <w:ind w:left="6120" w:hanging="360"/>
      </w:pPr>
    </w:lvl>
    <w:lvl w:ilvl="7" w:tplc="0C0A0019" w:tentative="1">
      <w:start w:val="1"/>
      <w:numFmt w:val="lowerLetter"/>
      <w:lvlText w:val="%8."/>
      <w:lvlJc w:val="left"/>
      <w:pPr>
        <w:tabs>
          <w:tab w:val="num" w:pos="6840"/>
        </w:tabs>
        <w:ind w:left="6840" w:hanging="360"/>
      </w:pPr>
    </w:lvl>
    <w:lvl w:ilvl="8" w:tplc="0C0A001B" w:tentative="1">
      <w:start w:val="1"/>
      <w:numFmt w:val="lowerRoman"/>
      <w:lvlText w:val="%9."/>
      <w:lvlJc w:val="right"/>
      <w:pPr>
        <w:tabs>
          <w:tab w:val="num" w:pos="7560"/>
        </w:tabs>
        <w:ind w:left="7560" w:hanging="180"/>
      </w:pPr>
    </w:lvl>
  </w:abstractNum>
  <w:abstractNum w:abstractNumId="1">
    <w:nsid w:val="3CED7ECC"/>
    <w:multiLevelType w:val="hybridMultilevel"/>
    <w:tmpl w:val="4478320A"/>
    <w:lvl w:ilvl="0" w:tplc="0C0A000F">
      <w:start w:val="1"/>
      <w:numFmt w:val="decimal"/>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52357D87"/>
    <w:multiLevelType w:val="hybridMultilevel"/>
    <w:tmpl w:val="F15A9406"/>
    <w:lvl w:ilvl="0" w:tplc="5A7EEB18">
      <w:start w:val="1"/>
      <w:numFmt w:val="decimal"/>
      <w:lvlText w:val="%1."/>
      <w:lvlJc w:val="left"/>
      <w:pPr>
        <w:tabs>
          <w:tab w:val="num" w:pos="360"/>
        </w:tabs>
        <w:ind w:left="360" w:hanging="360"/>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7FEB3848"/>
    <w:multiLevelType w:val="hybridMultilevel"/>
    <w:tmpl w:val="E2682B74"/>
    <w:lvl w:ilvl="0" w:tplc="801E9D58">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0"/>
    <w:footnote w:id="1"/>
  </w:footnotePr>
  <w:endnotePr>
    <w:endnote w:id="0"/>
    <w:endnote w:id="1"/>
  </w:endnotePr>
  <w:compat/>
  <w:rsids>
    <w:rsidRoot w:val="007365D4"/>
    <w:rsid w:val="005F15D1"/>
    <w:rsid w:val="007365D4"/>
    <w:rsid w:val="00896EE1"/>
    <w:rsid w:val="00DB1D01"/>
    <w:rsid w:val="00EE4D7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5D4"/>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7365D4"/>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7365D4"/>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7365D4"/>
  </w:style>
  <w:style w:type="paragraph" w:styleId="Textoindependiente">
    <w:name w:val="Body Text"/>
    <w:basedOn w:val="Normal"/>
    <w:link w:val="TextoindependienteCar"/>
    <w:rsid w:val="007365D4"/>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7365D4"/>
    <w:rPr>
      <w:rFonts w:ascii="Tahoma" w:eastAsia="Times New Roman" w:hAnsi="Tahoma" w:cs="Times New Roman"/>
      <w:szCs w:val="20"/>
      <w:lang w:val="es-ES_tradnl" w:eastAsia="es-ES"/>
    </w:rPr>
  </w:style>
  <w:style w:type="paragraph" w:customStyle="1" w:styleId="BodyText2">
    <w:name w:val="Body Text 2"/>
    <w:basedOn w:val="Normal"/>
    <w:rsid w:val="007365D4"/>
    <w:pPr>
      <w:jc w:val="both"/>
    </w:pPr>
    <w:rPr>
      <w:rFonts w:ascii="Tahoma" w:hAnsi="Tahoma"/>
      <w:sz w:val="22"/>
    </w:rPr>
  </w:style>
  <w:style w:type="paragraph" w:styleId="Textoindependiente3">
    <w:name w:val="Body Text 3"/>
    <w:basedOn w:val="Normal"/>
    <w:link w:val="Textoindependiente3Car"/>
    <w:rsid w:val="007365D4"/>
    <w:pPr>
      <w:spacing w:after="120"/>
    </w:pPr>
    <w:rPr>
      <w:sz w:val="16"/>
      <w:szCs w:val="16"/>
      <w:lang w:val="es-PE"/>
    </w:rPr>
  </w:style>
  <w:style w:type="character" w:customStyle="1" w:styleId="Textoindependiente3Car">
    <w:name w:val="Texto independiente 3 Car"/>
    <w:basedOn w:val="Fuentedeprrafopredeter"/>
    <w:link w:val="Textoindependiente3"/>
    <w:rsid w:val="007365D4"/>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7365D4"/>
  </w:style>
  <w:style w:type="character" w:customStyle="1" w:styleId="TextonotapieCar">
    <w:name w:val="Texto nota pie Car"/>
    <w:basedOn w:val="Fuentedeprrafopredeter"/>
    <w:link w:val="Textonotapie"/>
    <w:semiHidden/>
    <w:rsid w:val="007365D4"/>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7365D4"/>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1627</Words>
  <Characters>8953</Characters>
  <Application>Microsoft Office Word</Application>
  <DocSecurity>0</DocSecurity>
  <Lines>74</Lines>
  <Paragraphs>21</Paragraphs>
  <ScaleCrop>false</ScaleCrop>
  <Company/>
  <LinksUpToDate>false</LinksUpToDate>
  <CharactersWithSpaces>10559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1963-2007/TC-S3</dc:title>
  <dc:subject>APLICACIÓN DE SACNÓN CONTRA LA EMPRESA METROPOLI E.I.R.L. </dc:subject>
  <dc:creator>TRIBUNAL</dc:creator>
  <cp:keywords>SUSCRIBIR EL CONTRATO</cp:keywords>
  <dc:description/>
  <cp:lastModifiedBy>jcabrera</cp:lastModifiedBy>
  <cp:revision>2</cp:revision>
  <dcterms:created xsi:type="dcterms:W3CDTF">2007-12-13T22:21:00Z</dcterms:created>
  <dcterms:modified xsi:type="dcterms:W3CDTF">2007-12-13T22:24:00Z</dcterms:modified>
  <cp:category>RESOLUCION - TRIBUNAL</cp:category>
</cp:coreProperties>
</file>