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3E99" w:rsidRDefault="001B3E99" w:rsidP="001B3E99">
      <w:pPr>
        <w:ind w:left="2700" w:right="764" w:hanging="900"/>
        <w:jc w:val="center"/>
        <w:rPr>
          <w:rFonts w:ascii="Tahoma" w:hAnsi="Tahoma" w:cs="Tahoma"/>
          <w:b/>
          <w:i/>
          <w:sz w:val="36"/>
          <w:szCs w:val="36"/>
        </w:rPr>
      </w:pPr>
      <w:r w:rsidRPr="001B3E99">
        <w:rPr>
          <w:rFonts w:ascii="Tahoma" w:hAnsi="Tahoma" w:cs="Tahoma"/>
          <w:b/>
          <w:i/>
          <w:sz w:val="36"/>
          <w:szCs w:val="36"/>
        </w:rPr>
        <w:t>1956-2007</w:t>
      </w:r>
      <w:r>
        <w:rPr>
          <w:rFonts w:ascii="Tahoma" w:hAnsi="Tahoma" w:cs="Tahoma"/>
          <w:b/>
          <w:i/>
          <w:sz w:val="36"/>
          <w:szCs w:val="36"/>
        </w:rPr>
        <w:t>-TC-S3</w:t>
      </w:r>
    </w:p>
    <w:p w:rsidR="001B3E99" w:rsidRPr="001B3E99" w:rsidRDefault="001B3E99" w:rsidP="001B3E99">
      <w:pPr>
        <w:ind w:left="2700" w:right="764" w:hanging="900"/>
        <w:jc w:val="center"/>
        <w:rPr>
          <w:rFonts w:ascii="Tahoma" w:hAnsi="Tahoma" w:cs="Tahoma"/>
          <w:b/>
          <w:i/>
          <w:sz w:val="36"/>
          <w:szCs w:val="36"/>
        </w:rPr>
      </w:pPr>
    </w:p>
    <w:p w:rsidR="00360605" w:rsidRPr="00D278C8" w:rsidRDefault="00360605" w:rsidP="00360605">
      <w:pPr>
        <w:ind w:left="2700" w:right="764" w:hanging="900"/>
        <w:jc w:val="both"/>
        <w:rPr>
          <w:rFonts w:ascii="Tahoma" w:hAnsi="Tahoma" w:cs="Tahoma"/>
          <w:i/>
          <w:sz w:val="20"/>
          <w:szCs w:val="20"/>
        </w:rPr>
      </w:pPr>
      <w:r w:rsidRPr="00D278C8">
        <w:rPr>
          <w:rFonts w:ascii="Tahoma" w:hAnsi="Tahoma" w:cs="Tahoma"/>
          <w:b/>
          <w:i/>
          <w:sz w:val="20"/>
          <w:szCs w:val="20"/>
        </w:rPr>
        <w:t xml:space="preserve">Sumilla: </w:t>
      </w:r>
      <w:r w:rsidRPr="00D278C8">
        <w:rPr>
          <w:rFonts w:ascii="Tahoma" w:hAnsi="Tahoma" w:cs="Tahoma"/>
          <w:i/>
          <w:sz w:val="20"/>
          <w:szCs w:val="20"/>
        </w:rPr>
        <w:t>La configuración del supuesto de hecho de la norma tipificada en el numeral 2) del artículo 294 del Reglamento requiere previamente acreditar que el contrato haya sido resuelto por causas atribuibles al Contratista de acuerdo al procedimiento establecido en el artículo 226 del Reglamento.</w:t>
      </w:r>
    </w:p>
    <w:p w:rsidR="00D278C8" w:rsidRDefault="00D278C8" w:rsidP="00360605">
      <w:pPr>
        <w:pStyle w:val="Textoindependiente3"/>
        <w:ind w:left="2124" w:firstLine="708"/>
        <w:jc w:val="center"/>
        <w:rPr>
          <w:rFonts w:ascii="Tahoma" w:hAnsi="Tahoma" w:cs="Tahoma"/>
          <w:b/>
          <w:sz w:val="20"/>
          <w:szCs w:val="20"/>
        </w:rPr>
      </w:pPr>
    </w:p>
    <w:p w:rsidR="00360605" w:rsidRPr="00D278C8" w:rsidRDefault="00360605" w:rsidP="00360605">
      <w:pPr>
        <w:pStyle w:val="Textoindependiente3"/>
        <w:ind w:left="2124" w:firstLine="708"/>
        <w:jc w:val="center"/>
        <w:rPr>
          <w:rFonts w:ascii="Tahoma" w:hAnsi="Tahoma" w:cs="Tahoma"/>
          <w:b/>
          <w:sz w:val="20"/>
          <w:szCs w:val="20"/>
        </w:rPr>
      </w:pPr>
      <w:r w:rsidRPr="00D278C8">
        <w:rPr>
          <w:rFonts w:ascii="Tahoma" w:hAnsi="Tahoma" w:cs="Tahoma"/>
          <w:b/>
          <w:sz w:val="20"/>
          <w:szCs w:val="20"/>
        </w:rPr>
        <w:t xml:space="preserve">     Lima, </w:t>
      </w:r>
      <w:r w:rsidR="001B3E99">
        <w:rPr>
          <w:rFonts w:ascii="Tahoma" w:hAnsi="Tahoma" w:cs="Tahoma"/>
          <w:b/>
          <w:sz w:val="20"/>
          <w:szCs w:val="20"/>
        </w:rPr>
        <w:t>20 de noviembre de 2007</w:t>
      </w:r>
    </w:p>
    <w:p w:rsidR="00360605" w:rsidRPr="00D278C8" w:rsidRDefault="00360605" w:rsidP="00360605">
      <w:pPr>
        <w:ind w:right="764"/>
        <w:jc w:val="both"/>
        <w:rPr>
          <w:rFonts w:ascii="Tahoma" w:hAnsi="Tahoma" w:cs="Tahoma"/>
          <w:sz w:val="20"/>
          <w:szCs w:val="20"/>
        </w:rPr>
      </w:pPr>
    </w:p>
    <w:p w:rsidR="00360605" w:rsidRPr="00D278C8" w:rsidRDefault="00360605" w:rsidP="00360605">
      <w:pPr>
        <w:ind w:firstLine="720"/>
        <w:jc w:val="both"/>
        <w:rPr>
          <w:rFonts w:ascii="Tahoma" w:hAnsi="Tahoma" w:cs="Tahoma"/>
          <w:color w:val="000000"/>
          <w:sz w:val="20"/>
          <w:szCs w:val="20"/>
        </w:rPr>
      </w:pPr>
      <w:r w:rsidRPr="00D278C8">
        <w:rPr>
          <w:rFonts w:ascii="Tahoma" w:hAnsi="Tahoma" w:cs="Tahoma"/>
          <w:b/>
          <w:sz w:val="20"/>
          <w:szCs w:val="20"/>
        </w:rPr>
        <w:t>Visto,</w:t>
      </w:r>
      <w:r w:rsidRPr="00D278C8">
        <w:rPr>
          <w:rFonts w:ascii="Tahoma" w:hAnsi="Tahoma" w:cs="Tahoma"/>
          <w:sz w:val="20"/>
          <w:szCs w:val="20"/>
        </w:rPr>
        <w:t xml:space="preserve"> </w:t>
      </w:r>
      <w:r w:rsidRPr="00D278C8">
        <w:rPr>
          <w:rFonts w:ascii="Tahoma" w:hAnsi="Tahoma" w:cs="Tahoma"/>
          <w:color w:val="000000"/>
          <w:sz w:val="20"/>
          <w:szCs w:val="20"/>
        </w:rPr>
        <w:t xml:space="preserve">en sesión de fecha </w:t>
      </w:r>
      <w:r w:rsidR="00B616E4" w:rsidRPr="00D278C8">
        <w:rPr>
          <w:rFonts w:ascii="Tahoma" w:hAnsi="Tahoma" w:cs="Tahoma"/>
          <w:color w:val="000000"/>
          <w:sz w:val="20"/>
          <w:szCs w:val="20"/>
        </w:rPr>
        <w:t>1</w:t>
      </w:r>
      <w:r w:rsidRPr="00D278C8">
        <w:rPr>
          <w:rFonts w:ascii="Tahoma" w:hAnsi="Tahoma" w:cs="Tahoma"/>
          <w:color w:val="000000"/>
          <w:sz w:val="20"/>
          <w:szCs w:val="20"/>
        </w:rPr>
        <w:t>2 de</w:t>
      </w:r>
      <w:r w:rsidR="00B616E4" w:rsidRPr="00D278C8">
        <w:rPr>
          <w:rFonts w:ascii="Tahoma" w:hAnsi="Tahoma" w:cs="Tahoma"/>
          <w:color w:val="000000"/>
          <w:sz w:val="20"/>
          <w:szCs w:val="20"/>
        </w:rPr>
        <w:t xml:space="preserve"> noviembre </w:t>
      </w:r>
      <w:r w:rsidRPr="00D278C8">
        <w:rPr>
          <w:rFonts w:ascii="Tahoma" w:hAnsi="Tahoma" w:cs="Tahoma"/>
          <w:color w:val="000000"/>
          <w:sz w:val="20"/>
          <w:szCs w:val="20"/>
        </w:rPr>
        <w:t>de 2007 de la Tercera Sala del Tribunal de Contrataciones y Adquisiciones del Estado el Expediente N.°</w:t>
      </w:r>
      <w:r w:rsidRPr="00D278C8">
        <w:rPr>
          <w:rFonts w:ascii="Tahoma" w:hAnsi="Tahoma" w:cs="Tahoma"/>
          <w:sz w:val="20"/>
          <w:szCs w:val="20"/>
        </w:rPr>
        <w:t xml:space="preserve"> </w:t>
      </w:r>
      <w:r w:rsidR="00B616E4" w:rsidRPr="00D278C8">
        <w:rPr>
          <w:rFonts w:ascii="Tahoma" w:hAnsi="Tahoma" w:cs="Tahoma"/>
          <w:sz w:val="20"/>
          <w:szCs w:val="20"/>
        </w:rPr>
        <w:t>067</w:t>
      </w:r>
      <w:r w:rsidRPr="00D278C8">
        <w:rPr>
          <w:rFonts w:ascii="Tahoma" w:hAnsi="Tahoma" w:cs="Tahoma"/>
          <w:sz w:val="20"/>
          <w:szCs w:val="20"/>
        </w:rPr>
        <w:t>/200</w:t>
      </w:r>
      <w:r w:rsidR="00B616E4" w:rsidRPr="00D278C8">
        <w:rPr>
          <w:rFonts w:ascii="Tahoma" w:hAnsi="Tahoma" w:cs="Tahoma"/>
          <w:sz w:val="20"/>
          <w:szCs w:val="20"/>
        </w:rPr>
        <w:t>6</w:t>
      </w:r>
      <w:r w:rsidRPr="00D278C8">
        <w:rPr>
          <w:rFonts w:ascii="Tahoma" w:hAnsi="Tahoma" w:cs="Tahoma"/>
          <w:sz w:val="20"/>
          <w:szCs w:val="20"/>
        </w:rPr>
        <w:t>.TC</w:t>
      </w:r>
      <w:r w:rsidRPr="00D278C8">
        <w:rPr>
          <w:rFonts w:ascii="Tahoma" w:hAnsi="Tahoma" w:cs="Tahoma"/>
          <w:color w:val="000000"/>
          <w:sz w:val="20"/>
          <w:szCs w:val="20"/>
        </w:rPr>
        <w:t xml:space="preserve"> sobre procedimiento administrativo sancionador contra </w:t>
      </w:r>
      <w:r w:rsidR="00B616E4" w:rsidRPr="00D278C8">
        <w:rPr>
          <w:rFonts w:ascii="Tahoma" w:hAnsi="Tahoma" w:cs="Tahoma"/>
          <w:color w:val="000000"/>
          <w:sz w:val="20"/>
          <w:szCs w:val="20"/>
        </w:rPr>
        <w:t xml:space="preserve">la </w:t>
      </w:r>
      <w:r w:rsidR="00B616E4" w:rsidRPr="00D278C8">
        <w:rPr>
          <w:rFonts w:ascii="Tahoma" w:hAnsi="Tahoma" w:cs="Tahoma"/>
          <w:sz w:val="20"/>
          <w:szCs w:val="20"/>
        </w:rPr>
        <w:t xml:space="preserve">empresa Organización de Negocios Múltiples </w:t>
      </w:r>
      <w:proofErr w:type="spellStart"/>
      <w:r w:rsidR="00B616E4" w:rsidRPr="00D278C8">
        <w:rPr>
          <w:rFonts w:ascii="Tahoma" w:hAnsi="Tahoma" w:cs="Tahoma"/>
          <w:sz w:val="20"/>
          <w:szCs w:val="20"/>
        </w:rPr>
        <w:t>Ferush</w:t>
      </w:r>
      <w:proofErr w:type="spellEnd"/>
      <w:r w:rsidR="00B616E4" w:rsidRPr="00D278C8">
        <w:rPr>
          <w:rFonts w:ascii="Tahoma" w:hAnsi="Tahoma" w:cs="Tahoma"/>
          <w:sz w:val="20"/>
          <w:szCs w:val="20"/>
        </w:rPr>
        <w:t xml:space="preserve"> S.R.L.</w:t>
      </w:r>
      <w:r w:rsidR="007F2DC1" w:rsidRPr="00D278C8">
        <w:rPr>
          <w:rFonts w:ascii="Tahoma" w:hAnsi="Tahoma" w:cs="Tahoma"/>
          <w:sz w:val="20"/>
          <w:szCs w:val="20"/>
        </w:rPr>
        <w:t xml:space="preserve"> </w:t>
      </w:r>
      <w:r w:rsidRPr="00D278C8">
        <w:rPr>
          <w:rFonts w:ascii="Tahoma" w:hAnsi="Tahoma" w:cs="Tahoma"/>
          <w:color w:val="000000"/>
          <w:sz w:val="20"/>
          <w:szCs w:val="20"/>
        </w:rPr>
        <w:t xml:space="preserve">por supuesta responsabilidad en la resolución del </w:t>
      </w:r>
      <w:r w:rsidR="00B616E4" w:rsidRPr="00D278C8">
        <w:rPr>
          <w:rFonts w:ascii="Tahoma" w:hAnsi="Tahoma" w:cs="Tahoma"/>
          <w:sz w:val="20"/>
          <w:szCs w:val="20"/>
        </w:rPr>
        <w:t xml:space="preserve">Contrato de Suministro de Combustible para el Proyecto Especial </w:t>
      </w:r>
      <w:proofErr w:type="spellStart"/>
      <w:r w:rsidR="00B616E4" w:rsidRPr="00D278C8">
        <w:rPr>
          <w:rFonts w:ascii="Tahoma" w:hAnsi="Tahoma" w:cs="Tahoma"/>
          <w:sz w:val="20"/>
          <w:szCs w:val="20"/>
        </w:rPr>
        <w:t>Jequetepeque</w:t>
      </w:r>
      <w:proofErr w:type="spellEnd"/>
      <w:r w:rsidR="00B616E4" w:rsidRPr="00D278C8">
        <w:rPr>
          <w:rFonts w:ascii="Tahoma" w:hAnsi="Tahoma" w:cs="Tahoma"/>
          <w:sz w:val="20"/>
          <w:szCs w:val="20"/>
        </w:rPr>
        <w:t xml:space="preserve">- </w:t>
      </w:r>
      <w:proofErr w:type="spellStart"/>
      <w:r w:rsidR="00B616E4" w:rsidRPr="00D278C8">
        <w:rPr>
          <w:rFonts w:ascii="Tahoma" w:hAnsi="Tahoma" w:cs="Tahoma"/>
          <w:sz w:val="20"/>
          <w:szCs w:val="20"/>
        </w:rPr>
        <w:t>Zaña</w:t>
      </w:r>
      <w:proofErr w:type="spellEnd"/>
      <w:r w:rsidR="00B616E4" w:rsidRPr="00D278C8">
        <w:rPr>
          <w:rFonts w:ascii="Tahoma" w:hAnsi="Tahoma" w:cs="Tahoma"/>
          <w:sz w:val="20"/>
          <w:szCs w:val="20"/>
        </w:rPr>
        <w:t xml:space="preserve"> </w:t>
      </w:r>
      <w:r w:rsidRPr="00D278C8">
        <w:rPr>
          <w:rFonts w:ascii="Tahoma" w:hAnsi="Tahoma" w:cs="Tahoma"/>
          <w:sz w:val="20"/>
          <w:szCs w:val="20"/>
        </w:rPr>
        <w:t xml:space="preserve">de fecha </w:t>
      </w:r>
      <w:r w:rsidR="00F66AF9" w:rsidRPr="00D278C8">
        <w:rPr>
          <w:rFonts w:ascii="Tahoma" w:hAnsi="Tahoma" w:cs="Tahoma"/>
          <w:sz w:val="20"/>
          <w:szCs w:val="20"/>
        </w:rPr>
        <w:t xml:space="preserve">12 de </w:t>
      </w:r>
      <w:r w:rsidR="00B616E4" w:rsidRPr="00D278C8">
        <w:rPr>
          <w:rFonts w:ascii="Tahoma" w:hAnsi="Tahoma" w:cs="Tahoma"/>
          <w:sz w:val="20"/>
          <w:szCs w:val="20"/>
        </w:rPr>
        <w:t>junio de 2005</w:t>
      </w:r>
      <w:r w:rsidRPr="00D278C8">
        <w:rPr>
          <w:rFonts w:ascii="Tahoma" w:hAnsi="Tahoma" w:cs="Tahoma"/>
          <w:sz w:val="20"/>
          <w:szCs w:val="20"/>
        </w:rPr>
        <w:t xml:space="preserve"> por causa atribuible a</w:t>
      </w:r>
      <w:r w:rsidR="00B616E4" w:rsidRPr="00D278C8">
        <w:rPr>
          <w:rFonts w:ascii="Tahoma" w:hAnsi="Tahoma" w:cs="Tahoma"/>
          <w:sz w:val="20"/>
          <w:szCs w:val="20"/>
        </w:rPr>
        <w:t xml:space="preserve"> </w:t>
      </w:r>
      <w:r w:rsidRPr="00D278C8">
        <w:rPr>
          <w:rFonts w:ascii="Tahoma" w:hAnsi="Tahoma" w:cs="Tahoma"/>
          <w:sz w:val="20"/>
          <w:szCs w:val="20"/>
        </w:rPr>
        <w:t>l</w:t>
      </w:r>
      <w:r w:rsidR="00B616E4" w:rsidRPr="00D278C8">
        <w:rPr>
          <w:rFonts w:ascii="Tahoma" w:hAnsi="Tahoma" w:cs="Tahoma"/>
          <w:sz w:val="20"/>
          <w:szCs w:val="20"/>
        </w:rPr>
        <w:t>a</w:t>
      </w:r>
      <w:r w:rsidRPr="00D278C8">
        <w:rPr>
          <w:rFonts w:ascii="Tahoma" w:hAnsi="Tahoma" w:cs="Tahoma"/>
          <w:sz w:val="20"/>
          <w:szCs w:val="20"/>
        </w:rPr>
        <w:t xml:space="preserve"> Contratista, materia de la </w:t>
      </w:r>
      <w:r w:rsidR="00B616E4" w:rsidRPr="00D278C8">
        <w:rPr>
          <w:rFonts w:ascii="Tahoma" w:hAnsi="Tahoma" w:cs="Tahoma"/>
          <w:sz w:val="20"/>
          <w:szCs w:val="20"/>
        </w:rPr>
        <w:t>Adjudicación Directa Pública N.º 0001-2005-INADE-PEJEZA (Segunda Convocatoria) para el suministro de combustible</w:t>
      </w:r>
      <w:r w:rsidRPr="00D278C8">
        <w:rPr>
          <w:rFonts w:ascii="Tahoma" w:hAnsi="Tahoma" w:cs="Tahoma"/>
          <w:color w:val="000000"/>
          <w:sz w:val="20"/>
          <w:szCs w:val="20"/>
        </w:rPr>
        <w:t xml:space="preserve">, y; atendiendo a los siguientes:  </w:t>
      </w:r>
    </w:p>
    <w:p w:rsidR="00360605" w:rsidRPr="00D278C8" w:rsidRDefault="00360605" w:rsidP="00360605">
      <w:pPr>
        <w:ind w:firstLine="708"/>
        <w:jc w:val="both"/>
        <w:rPr>
          <w:rFonts w:ascii="Tahoma" w:hAnsi="Tahoma" w:cs="Tahoma"/>
          <w:color w:val="000000"/>
          <w:sz w:val="20"/>
          <w:szCs w:val="20"/>
        </w:rPr>
      </w:pPr>
    </w:p>
    <w:p w:rsidR="00360605" w:rsidRPr="00D278C8" w:rsidRDefault="00360605" w:rsidP="00360605">
      <w:pPr>
        <w:rPr>
          <w:rFonts w:ascii="Tahoma" w:hAnsi="Tahoma" w:cs="Tahoma"/>
          <w:b/>
          <w:shadow/>
          <w:sz w:val="20"/>
          <w:szCs w:val="20"/>
        </w:rPr>
      </w:pPr>
      <w:r w:rsidRPr="00D278C8">
        <w:rPr>
          <w:rFonts w:ascii="Tahoma" w:hAnsi="Tahoma" w:cs="Tahoma"/>
          <w:b/>
          <w:shadow/>
          <w:sz w:val="20"/>
          <w:szCs w:val="20"/>
        </w:rPr>
        <w:t>ANTECEDENTES:</w:t>
      </w:r>
    </w:p>
    <w:p w:rsidR="00A605E0" w:rsidRPr="00D278C8" w:rsidRDefault="00A605E0" w:rsidP="00A605E0">
      <w:pPr>
        <w:tabs>
          <w:tab w:val="left" w:pos="8280"/>
        </w:tabs>
        <w:rPr>
          <w:rFonts w:ascii="Tahoma" w:hAnsi="Tahoma" w:cs="Tahoma"/>
          <w:b/>
          <w:sz w:val="20"/>
          <w:szCs w:val="20"/>
        </w:rPr>
      </w:pPr>
    </w:p>
    <w:p w:rsidR="00A605E0" w:rsidRPr="00D278C8" w:rsidRDefault="00A605E0" w:rsidP="00D278C8">
      <w:pPr>
        <w:numPr>
          <w:ilvl w:val="0"/>
          <w:numId w:val="1"/>
        </w:numPr>
        <w:tabs>
          <w:tab w:val="clear" w:pos="720"/>
          <w:tab w:val="num" w:pos="360"/>
        </w:tabs>
        <w:ind w:left="360"/>
        <w:jc w:val="both"/>
        <w:rPr>
          <w:rFonts w:ascii="Tahoma" w:hAnsi="Tahoma" w:cs="Tahoma"/>
          <w:sz w:val="20"/>
          <w:szCs w:val="20"/>
        </w:rPr>
      </w:pPr>
      <w:r w:rsidRPr="00D278C8">
        <w:rPr>
          <w:rFonts w:ascii="Tahoma" w:hAnsi="Tahoma" w:cs="Tahoma"/>
          <w:sz w:val="20"/>
          <w:szCs w:val="20"/>
        </w:rPr>
        <w:t xml:space="preserve">El 13 de abril de 2005, el Proyecto Especial </w:t>
      </w:r>
      <w:proofErr w:type="spellStart"/>
      <w:r w:rsidRPr="00D278C8">
        <w:rPr>
          <w:rFonts w:ascii="Tahoma" w:hAnsi="Tahoma" w:cs="Tahoma"/>
          <w:sz w:val="20"/>
          <w:szCs w:val="20"/>
        </w:rPr>
        <w:t>Jequetepeque</w:t>
      </w:r>
      <w:proofErr w:type="spellEnd"/>
      <w:r w:rsidRPr="00D278C8">
        <w:rPr>
          <w:rFonts w:ascii="Tahoma" w:hAnsi="Tahoma" w:cs="Tahoma"/>
          <w:sz w:val="20"/>
          <w:szCs w:val="20"/>
        </w:rPr>
        <w:t xml:space="preserve">- </w:t>
      </w:r>
      <w:proofErr w:type="spellStart"/>
      <w:r w:rsidRPr="00D278C8">
        <w:rPr>
          <w:rFonts w:ascii="Tahoma" w:hAnsi="Tahoma" w:cs="Tahoma"/>
          <w:sz w:val="20"/>
          <w:szCs w:val="20"/>
        </w:rPr>
        <w:t>Zaña</w:t>
      </w:r>
      <w:proofErr w:type="spellEnd"/>
      <w:r w:rsidRPr="00D278C8">
        <w:rPr>
          <w:rFonts w:ascii="Tahoma" w:hAnsi="Tahoma" w:cs="Tahoma"/>
          <w:sz w:val="20"/>
          <w:szCs w:val="20"/>
        </w:rPr>
        <w:t xml:space="preserve"> del Instituto Nacional de Desarrollo (INADE), en adelante la Entidad, convocó a la Adjudicación Directa Pública N</w:t>
      </w:r>
      <w:proofErr w:type="gramStart"/>
      <w:r w:rsidRPr="00D278C8">
        <w:rPr>
          <w:rFonts w:ascii="Tahoma" w:hAnsi="Tahoma" w:cs="Tahoma"/>
          <w:sz w:val="20"/>
          <w:szCs w:val="20"/>
        </w:rPr>
        <w:t>.º</w:t>
      </w:r>
      <w:proofErr w:type="gramEnd"/>
      <w:r w:rsidRPr="00D278C8">
        <w:rPr>
          <w:rFonts w:ascii="Tahoma" w:hAnsi="Tahoma" w:cs="Tahoma"/>
          <w:sz w:val="20"/>
          <w:szCs w:val="20"/>
        </w:rPr>
        <w:t xml:space="preserve"> 0001-2005-INADE-PEJEZA (Segunda Convocatoria) para el suministro de combustible.</w:t>
      </w:r>
    </w:p>
    <w:p w:rsidR="00A605E0" w:rsidRPr="00D278C8" w:rsidRDefault="00A605E0" w:rsidP="00D278C8">
      <w:pPr>
        <w:ind w:left="360"/>
        <w:jc w:val="both"/>
        <w:rPr>
          <w:rFonts w:ascii="Tahoma" w:hAnsi="Tahoma" w:cs="Tahoma"/>
          <w:sz w:val="20"/>
          <w:szCs w:val="20"/>
        </w:rPr>
      </w:pPr>
      <w:r w:rsidRPr="00D278C8">
        <w:rPr>
          <w:rFonts w:ascii="Tahoma" w:hAnsi="Tahoma" w:cs="Tahoma"/>
          <w:sz w:val="20"/>
          <w:szCs w:val="20"/>
        </w:rPr>
        <w:t xml:space="preserve">Como resultado del referido proceso de selección, el Comité Especial otorgó la Buena Pro a la empresa Organización de Negocios Múltiples </w:t>
      </w:r>
      <w:proofErr w:type="spellStart"/>
      <w:r w:rsidRPr="00D278C8">
        <w:rPr>
          <w:rFonts w:ascii="Tahoma" w:hAnsi="Tahoma" w:cs="Tahoma"/>
          <w:sz w:val="20"/>
          <w:szCs w:val="20"/>
        </w:rPr>
        <w:t>Ferush</w:t>
      </w:r>
      <w:proofErr w:type="spellEnd"/>
      <w:r w:rsidRPr="00D278C8">
        <w:rPr>
          <w:rFonts w:ascii="Tahoma" w:hAnsi="Tahoma" w:cs="Tahoma"/>
          <w:sz w:val="20"/>
          <w:szCs w:val="20"/>
        </w:rPr>
        <w:t xml:space="preserve"> S.R.L., en adelante la Contratista.</w:t>
      </w:r>
    </w:p>
    <w:p w:rsidR="00A605E0" w:rsidRPr="00D278C8" w:rsidRDefault="00A605E0" w:rsidP="00A605E0">
      <w:pPr>
        <w:ind w:left="708"/>
        <w:jc w:val="both"/>
        <w:rPr>
          <w:rFonts w:ascii="Tahoma" w:hAnsi="Tahoma" w:cs="Tahoma"/>
          <w:sz w:val="20"/>
          <w:szCs w:val="20"/>
        </w:rPr>
      </w:pPr>
      <w:r w:rsidRPr="00D278C8">
        <w:rPr>
          <w:rFonts w:ascii="Tahoma" w:hAnsi="Tahoma" w:cs="Tahoma"/>
          <w:sz w:val="20"/>
          <w:szCs w:val="20"/>
        </w:rPr>
        <w:t xml:space="preserve"> </w:t>
      </w:r>
    </w:p>
    <w:p w:rsidR="00D278C8" w:rsidRDefault="00A605E0" w:rsidP="00D278C8">
      <w:pPr>
        <w:numPr>
          <w:ilvl w:val="0"/>
          <w:numId w:val="1"/>
        </w:numPr>
        <w:tabs>
          <w:tab w:val="clear" w:pos="720"/>
          <w:tab w:val="num" w:pos="360"/>
        </w:tabs>
        <w:ind w:left="360"/>
        <w:jc w:val="both"/>
        <w:rPr>
          <w:rFonts w:ascii="Tahoma" w:hAnsi="Tahoma" w:cs="Tahoma"/>
          <w:sz w:val="20"/>
          <w:szCs w:val="20"/>
        </w:rPr>
      </w:pPr>
      <w:r w:rsidRPr="00D278C8">
        <w:rPr>
          <w:rFonts w:ascii="Tahoma" w:hAnsi="Tahoma" w:cs="Tahoma"/>
          <w:sz w:val="20"/>
          <w:szCs w:val="20"/>
        </w:rPr>
        <w:t xml:space="preserve">El 12 de junio de 2005, la Entidad y la Contratista suscribieron el Contrato de Suministro de Combustible para el Proyecto Especial </w:t>
      </w:r>
      <w:proofErr w:type="spellStart"/>
      <w:r w:rsidRPr="00D278C8">
        <w:rPr>
          <w:rFonts w:ascii="Tahoma" w:hAnsi="Tahoma" w:cs="Tahoma"/>
          <w:sz w:val="20"/>
          <w:szCs w:val="20"/>
        </w:rPr>
        <w:t>Jequetepeque</w:t>
      </w:r>
      <w:proofErr w:type="spellEnd"/>
      <w:r w:rsidRPr="00D278C8">
        <w:rPr>
          <w:rFonts w:ascii="Tahoma" w:hAnsi="Tahoma" w:cs="Tahoma"/>
          <w:sz w:val="20"/>
          <w:szCs w:val="20"/>
        </w:rPr>
        <w:t xml:space="preserve">- </w:t>
      </w:r>
      <w:proofErr w:type="spellStart"/>
      <w:r w:rsidRPr="00D278C8">
        <w:rPr>
          <w:rFonts w:ascii="Tahoma" w:hAnsi="Tahoma" w:cs="Tahoma"/>
          <w:sz w:val="20"/>
          <w:szCs w:val="20"/>
        </w:rPr>
        <w:t>Zaña</w:t>
      </w:r>
      <w:proofErr w:type="spellEnd"/>
      <w:r w:rsidRPr="00D278C8">
        <w:rPr>
          <w:rFonts w:ascii="Tahoma" w:hAnsi="Tahoma" w:cs="Tahoma"/>
          <w:sz w:val="20"/>
          <w:szCs w:val="20"/>
        </w:rPr>
        <w:t xml:space="preserve"> por un monto ascendente a S/. 306 828,91 (Trescientos seis mil ochocientos veintiocho y 91//100 nuevos soles).</w:t>
      </w:r>
    </w:p>
    <w:p w:rsidR="00D278C8" w:rsidRDefault="00D278C8" w:rsidP="00D278C8">
      <w:pPr>
        <w:jc w:val="both"/>
        <w:rPr>
          <w:rFonts w:ascii="Tahoma" w:hAnsi="Tahoma" w:cs="Tahoma"/>
          <w:sz w:val="20"/>
          <w:szCs w:val="20"/>
        </w:rPr>
      </w:pPr>
    </w:p>
    <w:p w:rsidR="00D278C8" w:rsidRDefault="00A605E0" w:rsidP="00D278C8">
      <w:pPr>
        <w:numPr>
          <w:ilvl w:val="0"/>
          <w:numId w:val="1"/>
        </w:numPr>
        <w:tabs>
          <w:tab w:val="clear" w:pos="720"/>
          <w:tab w:val="num" w:pos="360"/>
        </w:tabs>
        <w:ind w:left="360"/>
        <w:jc w:val="both"/>
        <w:rPr>
          <w:rFonts w:ascii="Tahoma" w:hAnsi="Tahoma" w:cs="Tahoma"/>
          <w:sz w:val="20"/>
          <w:szCs w:val="20"/>
        </w:rPr>
      </w:pPr>
      <w:r w:rsidRPr="00D278C8">
        <w:rPr>
          <w:rFonts w:ascii="Tahoma" w:hAnsi="Tahoma" w:cs="Tahoma"/>
          <w:sz w:val="20"/>
          <w:szCs w:val="20"/>
        </w:rPr>
        <w:t>El 7 de noviembre de 2005, mediante Oficio N</w:t>
      </w:r>
      <w:proofErr w:type="gramStart"/>
      <w:r w:rsidRPr="00D278C8">
        <w:rPr>
          <w:rFonts w:ascii="Tahoma" w:hAnsi="Tahoma" w:cs="Tahoma"/>
          <w:sz w:val="20"/>
          <w:szCs w:val="20"/>
        </w:rPr>
        <w:t>.º</w:t>
      </w:r>
      <w:proofErr w:type="gramEnd"/>
      <w:r w:rsidRPr="00D278C8">
        <w:rPr>
          <w:rFonts w:ascii="Tahoma" w:hAnsi="Tahoma" w:cs="Tahoma"/>
          <w:sz w:val="20"/>
          <w:szCs w:val="20"/>
        </w:rPr>
        <w:t xml:space="preserve"> 1238-2005-INADE/8101, la Entidad requirió a la Contratista la entrega del combustible consistente en 1500 galones de gasolina 84 octanos y 1500 galones de petróleo D2, en virtud que no había cumplido con dicha obligación, pese a haber sido debidamente cancelado por cheque de gerencia. </w:t>
      </w:r>
    </w:p>
    <w:p w:rsidR="00D278C8" w:rsidRDefault="00D278C8" w:rsidP="00D278C8">
      <w:pPr>
        <w:jc w:val="both"/>
        <w:rPr>
          <w:rFonts w:ascii="Tahoma" w:hAnsi="Tahoma" w:cs="Tahoma"/>
          <w:sz w:val="20"/>
          <w:szCs w:val="20"/>
        </w:rPr>
      </w:pPr>
    </w:p>
    <w:p w:rsidR="00D278C8" w:rsidRDefault="00A605E0" w:rsidP="00D278C8">
      <w:pPr>
        <w:numPr>
          <w:ilvl w:val="0"/>
          <w:numId w:val="1"/>
        </w:numPr>
        <w:tabs>
          <w:tab w:val="clear" w:pos="720"/>
          <w:tab w:val="num" w:pos="360"/>
        </w:tabs>
        <w:ind w:left="360"/>
        <w:jc w:val="both"/>
        <w:rPr>
          <w:rFonts w:ascii="Tahoma" w:hAnsi="Tahoma" w:cs="Tahoma"/>
          <w:sz w:val="20"/>
          <w:szCs w:val="20"/>
        </w:rPr>
      </w:pPr>
      <w:r w:rsidRPr="00D278C8">
        <w:rPr>
          <w:rFonts w:ascii="Tahoma" w:hAnsi="Tahoma" w:cs="Tahoma"/>
          <w:sz w:val="20"/>
          <w:szCs w:val="20"/>
        </w:rPr>
        <w:t>El 8 de noviembre de 2005, la Contratista absuelve el requerimiento de la Entidad y sostiene haber entregado dicho producto.</w:t>
      </w:r>
    </w:p>
    <w:p w:rsidR="00D278C8" w:rsidRDefault="00D278C8" w:rsidP="00D278C8">
      <w:pPr>
        <w:jc w:val="both"/>
        <w:rPr>
          <w:rFonts w:ascii="Tahoma" w:hAnsi="Tahoma" w:cs="Tahoma"/>
          <w:sz w:val="20"/>
          <w:szCs w:val="20"/>
        </w:rPr>
      </w:pPr>
    </w:p>
    <w:p w:rsidR="00A605E0" w:rsidRPr="00D278C8" w:rsidRDefault="00A605E0" w:rsidP="00D278C8">
      <w:pPr>
        <w:numPr>
          <w:ilvl w:val="0"/>
          <w:numId w:val="1"/>
        </w:numPr>
        <w:tabs>
          <w:tab w:val="clear" w:pos="720"/>
          <w:tab w:val="num" w:pos="360"/>
        </w:tabs>
        <w:ind w:left="360"/>
        <w:jc w:val="both"/>
        <w:rPr>
          <w:rFonts w:ascii="Tahoma" w:hAnsi="Tahoma" w:cs="Tahoma"/>
          <w:sz w:val="20"/>
          <w:szCs w:val="20"/>
        </w:rPr>
      </w:pPr>
      <w:r w:rsidRPr="00D278C8">
        <w:rPr>
          <w:rFonts w:ascii="Tahoma" w:hAnsi="Tahoma" w:cs="Tahoma"/>
          <w:sz w:val="20"/>
          <w:szCs w:val="20"/>
        </w:rPr>
        <w:t xml:space="preserve">El 14 de noviembre de 2005, mediante Carta Notarial N.º 022-2005-INADE/8101, remitida vía conducto notarial, la Entidad niega la afirmación de la Contratista de haber delegado facultad a un empleado de recoger el combustible, al no existir documento que así lo señale, precisando que la persona de Jaime Torres lujan, trabajador de esta institución, sólo fue comisionado para realizar la entrega de la orden de compra y el cheque de gerencia respectivo, no habiendo tenido instrucción o facultad alguna para recibir la entrega del combustible en lugar distinto a lo convenido en el contrato, esto es fuera del almacén </w:t>
      </w:r>
      <w:r w:rsidRPr="00D278C8">
        <w:rPr>
          <w:rFonts w:ascii="Tahoma" w:hAnsi="Tahoma" w:cs="Tahoma"/>
          <w:sz w:val="20"/>
          <w:szCs w:val="20"/>
        </w:rPr>
        <w:lastRenderedPageBreak/>
        <w:t>de la Entidad. Asimismo, reiteró a la Contratista para que dentro del plazo de tres (3) días cumpla con la obligación contractual; bajo apercibimiento de resolver el contrato.</w:t>
      </w:r>
    </w:p>
    <w:p w:rsidR="00A605E0" w:rsidRPr="00D278C8" w:rsidRDefault="00A605E0" w:rsidP="00A605E0">
      <w:pPr>
        <w:jc w:val="both"/>
        <w:rPr>
          <w:rFonts w:ascii="Tahoma" w:hAnsi="Tahoma" w:cs="Tahoma"/>
          <w:sz w:val="20"/>
          <w:szCs w:val="20"/>
        </w:rPr>
      </w:pPr>
    </w:p>
    <w:p w:rsidR="00D278C8" w:rsidRDefault="00A605E0" w:rsidP="00D278C8">
      <w:pPr>
        <w:numPr>
          <w:ilvl w:val="0"/>
          <w:numId w:val="1"/>
        </w:numPr>
        <w:tabs>
          <w:tab w:val="clear" w:pos="720"/>
          <w:tab w:val="num" w:pos="360"/>
        </w:tabs>
        <w:ind w:left="360"/>
        <w:jc w:val="both"/>
        <w:rPr>
          <w:rFonts w:ascii="Tahoma" w:hAnsi="Tahoma" w:cs="Tahoma"/>
          <w:sz w:val="20"/>
          <w:szCs w:val="20"/>
        </w:rPr>
      </w:pPr>
      <w:r w:rsidRPr="00D278C8">
        <w:rPr>
          <w:rFonts w:ascii="Tahoma" w:hAnsi="Tahoma" w:cs="Tahoma"/>
          <w:sz w:val="20"/>
          <w:szCs w:val="20"/>
        </w:rPr>
        <w:t>El 1 de diciembre de 2005, mediante Carta Notarial N</w:t>
      </w:r>
      <w:proofErr w:type="gramStart"/>
      <w:r w:rsidRPr="00D278C8">
        <w:rPr>
          <w:rFonts w:ascii="Tahoma" w:hAnsi="Tahoma" w:cs="Tahoma"/>
          <w:sz w:val="20"/>
          <w:szCs w:val="20"/>
        </w:rPr>
        <w:t>.º</w:t>
      </w:r>
      <w:proofErr w:type="gramEnd"/>
      <w:r w:rsidRPr="00D278C8">
        <w:rPr>
          <w:rFonts w:ascii="Tahoma" w:hAnsi="Tahoma" w:cs="Tahoma"/>
          <w:sz w:val="20"/>
          <w:szCs w:val="20"/>
        </w:rPr>
        <w:t xml:space="preserve"> 024-2005-INADE/8101, la Entidad comunicó a la Contratista la resolución del referido contrato por causa atribuible a su parte.</w:t>
      </w:r>
    </w:p>
    <w:p w:rsidR="00D278C8" w:rsidRDefault="00D278C8" w:rsidP="00D278C8">
      <w:pPr>
        <w:jc w:val="both"/>
        <w:rPr>
          <w:rFonts w:ascii="Tahoma" w:hAnsi="Tahoma" w:cs="Tahoma"/>
          <w:sz w:val="20"/>
          <w:szCs w:val="20"/>
        </w:rPr>
      </w:pPr>
    </w:p>
    <w:p w:rsidR="00D278C8" w:rsidRDefault="00A605E0" w:rsidP="00D278C8">
      <w:pPr>
        <w:numPr>
          <w:ilvl w:val="0"/>
          <w:numId w:val="1"/>
        </w:numPr>
        <w:tabs>
          <w:tab w:val="clear" w:pos="720"/>
          <w:tab w:val="num" w:pos="360"/>
        </w:tabs>
        <w:ind w:left="360"/>
        <w:jc w:val="both"/>
        <w:rPr>
          <w:rFonts w:ascii="Tahoma" w:hAnsi="Tahoma" w:cs="Tahoma"/>
          <w:sz w:val="20"/>
          <w:szCs w:val="20"/>
        </w:rPr>
      </w:pPr>
      <w:r w:rsidRPr="00D278C8">
        <w:rPr>
          <w:rFonts w:ascii="Tahoma" w:hAnsi="Tahoma" w:cs="Tahoma"/>
          <w:sz w:val="20"/>
          <w:szCs w:val="20"/>
        </w:rPr>
        <w:t>No habiendo la Contratista cuestionado la resolución del referido contrato dentro del plazo de Ley, el 23 de diciembre de 2005, el referido contrato adquirió la calidad de consentida, motivo por el cual la Entidad solicitó al Banco Continental la ejecución de las Carta fianza emitida a favor de la Entidad.</w:t>
      </w:r>
    </w:p>
    <w:p w:rsidR="00D278C8" w:rsidRDefault="00D278C8" w:rsidP="00D278C8">
      <w:pPr>
        <w:jc w:val="both"/>
        <w:rPr>
          <w:rFonts w:ascii="Tahoma" w:hAnsi="Tahoma" w:cs="Tahoma"/>
          <w:sz w:val="20"/>
          <w:szCs w:val="20"/>
        </w:rPr>
      </w:pPr>
    </w:p>
    <w:p w:rsidR="00D278C8" w:rsidRDefault="00A605E0" w:rsidP="00D278C8">
      <w:pPr>
        <w:numPr>
          <w:ilvl w:val="0"/>
          <w:numId w:val="1"/>
        </w:numPr>
        <w:tabs>
          <w:tab w:val="clear" w:pos="720"/>
          <w:tab w:val="num" w:pos="360"/>
        </w:tabs>
        <w:ind w:left="360"/>
        <w:jc w:val="both"/>
        <w:rPr>
          <w:rFonts w:ascii="Tahoma" w:hAnsi="Tahoma" w:cs="Tahoma"/>
          <w:sz w:val="20"/>
          <w:szCs w:val="20"/>
        </w:rPr>
      </w:pPr>
      <w:r w:rsidRPr="00D278C8">
        <w:rPr>
          <w:rFonts w:ascii="Tahoma" w:hAnsi="Tahoma" w:cs="Tahoma"/>
          <w:sz w:val="20"/>
          <w:szCs w:val="20"/>
        </w:rPr>
        <w:t>El 4 de enero de 2006, la Contratista solicitó a la Entidad se someta a arbitraje el contrato acotado.</w:t>
      </w:r>
    </w:p>
    <w:p w:rsidR="00D278C8" w:rsidRDefault="00D278C8" w:rsidP="00D278C8">
      <w:pPr>
        <w:jc w:val="both"/>
        <w:rPr>
          <w:rFonts w:ascii="Tahoma" w:hAnsi="Tahoma" w:cs="Tahoma"/>
          <w:sz w:val="20"/>
          <w:szCs w:val="20"/>
        </w:rPr>
      </w:pPr>
    </w:p>
    <w:p w:rsidR="00D278C8" w:rsidRDefault="00A605E0" w:rsidP="00D278C8">
      <w:pPr>
        <w:numPr>
          <w:ilvl w:val="0"/>
          <w:numId w:val="1"/>
        </w:numPr>
        <w:tabs>
          <w:tab w:val="clear" w:pos="720"/>
          <w:tab w:val="num" w:pos="360"/>
        </w:tabs>
        <w:ind w:left="360"/>
        <w:jc w:val="both"/>
        <w:rPr>
          <w:rFonts w:ascii="Tahoma" w:hAnsi="Tahoma" w:cs="Tahoma"/>
          <w:sz w:val="20"/>
          <w:szCs w:val="20"/>
        </w:rPr>
      </w:pPr>
      <w:r w:rsidRPr="00D278C8">
        <w:rPr>
          <w:rFonts w:ascii="Tahoma" w:hAnsi="Tahoma" w:cs="Tahoma"/>
          <w:sz w:val="20"/>
          <w:szCs w:val="20"/>
        </w:rPr>
        <w:t xml:space="preserve">El 11 de enero de 2006, mediante Oficio N.º 018-2006-INADE/8101, la Entidad puso en conocimiento del Tribunal de Contrataciones y Adquisiciones del Estado, en lo sucesivo el Tribunal, la supuesta responsabilidad de la Contratista por la resolución del Contrato de Suministro de Combustible para el Proyecto Especial </w:t>
      </w:r>
      <w:proofErr w:type="spellStart"/>
      <w:r w:rsidRPr="00D278C8">
        <w:rPr>
          <w:rFonts w:ascii="Tahoma" w:hAnsi="Tahoma" w:cs="Tahoma"/>
          <w:sz w:val="20"/>
          <w:szCs w:val="20"/>
        </w:rPr>
        <w:t>Jequetepeque</w:t>
      </w:r>
      <w:proofErr w:type="spellEnd"/>
      <w:r w:rsidRPr="00D278C8">
        <w:rPr>
          <w:rFonts w:ascii="Tahoma" w:hAnsi="Tahoma" w:cs="Tahoma"/>
          <w:sz w:val="20"/>
          <w:szCs w:val="20"/>
        </w:rPr>
        <w:t xml:space="preserve">- </w:t>
      </w:r>
      <w:proofErr w:type="spellStart"/>
      <w:r w:rsidRPr="00D278C8">
        <w:rPr>
          <w:rFonts w:ascii="Tahoma" w:hAnsi="Tahoma" w:cs="Tahoma"/>
          <w:sz w:val="20"/>
          <w:szCs w:val="20"/>
        </w:rPr>
        <w:t>Zaña</w:t>
      </w:r>
      <w:proofErr w:type="spellEnd"/>
      <w:r w:rsidRPr="00D278C8">
        <w:rPr>
          <w:rFonts w:ascii="Tahoma" w:hAnsi="Tahoma" w:cs="Tahoma"/>
          <w:sz w:val="20"/>
          <w:szCs w:val="20"/>
        </w:rPr>
        <w:t xml:space="preserve"> de fecha 12 de junio de 2005. Asimismo precisó que el referido contrato se encuentra consentida, toda vez que la Contratista no la ha cuestionado dentro del plazo de Ley.</w:t>
      </w:r>
    </w:p>
    <w:p w:rsidR="00D278C8" w:rsidRDefault="00D278C8" w:rsidP="00D278C8">
      <w:pPr>
        <w:jc w:val="both"/>
        <w:rPr>
          <w:rFonts w:ascii="Tahoma" w:hAnsi="Tahoma" w:cs="Tahoma"/>
          <w:sz w:val="20"/>
          <w:szCs w:val="20"/>
        </w:rPr>
      </w:pPr>
    </w:p>
    <w:p w:rsidR="00D278C8" w:rsidRDefault="00A605E0" w:rsidP="00D278C8">
      <w:pPr>
        <w:numPr>
          <w:ilvl w:val="0"/>
          <w:numId w:val="1"/>
        </w:numPr>
        <w:tabs>
          <w:tab w:val="clear" w:pos="720"/>
          <w:tab w:val="num" w:pos="360"/>
        </w:tabs>
        <w:ind w:left="360"/>
        <w:jc w:val="both"/>
        <w:rPr>
          <w:rFonts w:ascii="Tahoma" w:hAnsi="Tahoma" w:cs="Tahoma"/>
          <w:sz w:val="20"/>
          <w:szCs w:val="20"/>
        </w:rPr>
      </w:pPr>
      <w:r w:rsidRPr="00D278C8">
        <w:rPr>
          <w:rFonts w:ascii="Tahoma" w:hAnsi="Tahoma" w:cs="Tahoma"/>
          <w:sz w:val="20"/>
          <w:szCs w:val="20"/>
        </w:rPr>
        <w:t xml:space="preserve">Mediante decreto de 12 de enero de 2006, el Tribunal dispuso el inicio del procedimiento administrativo sancionador a la Contratista por supuesta responsabilidad en la resolución parcial del Contrato de Suministro de Combustible para el Proyecto Especial </w:t>
      </w:r>
      <w:proofErr w:type="spellStart"/>
      <w:r w:rsidRPr="00D278C8">
        <w:rPr>
          <w:rFonts w:ascii="Tahoma" w:hAnsi="Tahoma" w:cs="Tahoma"/>
          <w:sz w:val="20"/>
          <w:szCs w:val="20"/>
        </w:rPr>
        <w:t>Jequetepeque</w:t>
      </w:r>
      <w:proofErr w:type="spellEnd"/>
      <w:r w:rsidRPr="00D278C8">
        <w:rPr>
          <w:rFonts w:ascii="Tahoma" w:hAnsi="Tahoma" w:cs="Tahoma"/>
          <w:sz w:val="20"/>
          <w:szCs w:val="20"/>
        </w:rPr>
        <w:t xml:space="preserve">- </w:t>
      </w:r>
      <w:proofErr w:type="spellStart"/>
      <w:r w:rsidRPr="00D278C8">
        <w:rPr>
          <w:rFonts w:ascii="Tahoma" w:hAnsi="Tahoma" w:cs="Tahoma"/>
          <w:sz w:val="20"/>
          <w:szCs w:val="20"/>
        </w:rPr>
        <w:t>Zaña</w:t>
      </w:r>
      <w:proofErr w:type="spellEnd"/>
      <w:r w:rsidRPr="00D278C8">
        <w:rPr>
          <w:rFonts w:ascii="Tahoma" w:hAnsi="Tahoma" w:cs="Tahoma"/>
          <w:sz w:val="20"/>
          <w:szCs w:val="20"/>
        </w:rPr>
        <w:t xml:space="preserve"> de fecha 12 de junio de 2005, emplazándola para que cumpla con formular sus descargos en el plazo de diez (10) días, bajo apercibimiento de resolver el presente procedimiento con la documentación obrante en autos.</w:t>
      </w:r>
    </w:p>
    <w:p w:rsidR="00D278C8" w:rsidRDefault="00D278C8" w:rsidP="00D278C8">
      <w:pPr>
        <w:jc w:val="both"/>
        <w:rPr>
          <w:rFonts w:ascii="Tahoma" w:hAnsi="Tahoma" w:cs="Tahoma"/>
          <w:sz w:val="20"/>
          <w:szCs w:val="20"/>
        </w:rPr>
      </w:pPr>
    </w:p>
    <w:p w:rsidR="00D278C8" w:rsidRDefault="00A605E0" w:rsidP="00D278C8">
      <w:pPr>
        <w:numPr>
          <w:ilvl w:val="0"/>
          <w:numId w:val="1"/>
        </w:numPr>
        <w:tabs>
          <w:tab w:val="clear" w:pos="720"/>
          <w:tab w:val="num" w:pos="360"/>
        </w:tabs>
        <w:ind w:left="360"/>
        <w:jc w:val="both"/>
        <w:rPr>
          <w:rFonts w:ascii="Tahoma" w:hAnsi="Tahoma" w:cs="Tahoma"/>
          <w:sz w:val="20"/>
          <w:szCs w:val="20"/>
        </w:rPr>
      </w:pPr>
      <w:r w:rsidRPr="00D278C8">
        <w:rPr>
          <w:rFonts w:ascii="Tahoma" w:hAnsi="Tahoma" w:cs="Tahoma"/>
          <w:sz w:val="20"/>
          <w:szCs w:val="20"/>
        </w:rPr>
        <w:t>El 31 de enero de 2006, mediante Carta N</w:t>
      </w:r>
      <w:proofErr w:type="gramStart"/>
      <w:r w:rsidRPr="00D278C8">
        <w:rPr>
          <w:rFonts w:ascii="Tahoma" w:hAnsi="Tahoma" w:cs="Tahoma"/>
          <w:sz w:val="20"/>
          <w:szCs w:val="20"/>
        </w:rPr>
        <w:t>.º</w:t>
      </w:r>
      <w:proofErr w:type="gramEnd"/>
      <w:r w:rsidRPr="00D278C8">
        <w:rPr>
          <w:rFonts w:ascii="Tahoma" w:hAnsi="Tahoma" w:cs="Tahoma"/>
          <w:sz w:val="20"/>
          <w:szCs w:val="20"/>
        </w:rPr>
        <w:t xml:space="preserve"> MFGAF-020-06, la Contratista comunicó a la Entidad que está haciendo entrega del </w:t>
      </w:r>
      <w:proofErr w:type="spellStart"/>
      <w:r w:rsidRPr="00D278C8">
        <w:rPr>
          <w:rFonts w:ascii="Tahoma" w:hAnsi="Tahoma" w:cs="Tahoma"/>
          <w:sz w:val="20"/>
          <w:szCs w:val="20"/>
        </w:rPr>
        <w:t>deposito</w:t>
      </w:r>
      <w:proofErr w:type="spellEnd"/>
      <w:r w:rsidRPr="00D278C8">
        <w:rPr>
          <w:rFonts w:ascii="Tahoma" w:hAnsi="Tahoma" w:cs="Tahoma"/>
          <w:sz w:val="20"/>
          <w:szCs w:val="20"/>
        </w:rPr>
        <w:t xml:space="preserve"> por la suma de S/. 33 851,00 por concepto de capital e intereses, por lo que solicita a la Entidad dejar sin efecto la ejecución de la Carta fianza.</w:t>
      </w:r>
    </w:p>
    <w:p w:rsidR="00D278C8" w:rsidRDefault="00D278C8" w:rsidP="00D278C8">
      <w:pPr>
        <w:jc w:val="both"/>
        <w:rPr>
          <w:rFonts w:ascii="Tahoma" w:hAnsi="Tahoma" w:cs="Tahoma"/>
          <w:sz w:val="20"/>
          <w:szCs w:val="20"/>
        </w:rPr>
      </w:pPr>
    </w:p>
    <w:p w:rsidR="00D278C8" w:rsidRDefault="00A605E0" w:rsidP="00D278C8">
      <w:pPr>
        <w:numPr>
          <w:ilvl w:val="0"/>
          <w:numId w:val="1"/>
        </w:numPr>
        <w:tabs>
          <w:tab w:val="clear" w:pos="720"/>
          <w:tab w:val="num" w:pos="360"/>
        </w:tabs>
        <w:ind w:left="360"/>
        <w:jc w:val="both"/>
        <w:rPr>
          <w:rFonts w:ascii="Tahoma" w:hAnsi="Tahoma" w:cs="Tahoma"/>
          <w:sz w:val="20"/>
          <w:szCs w:val="20"/>
        </w:rPr>
      </w:pPr>
      <w:r w:rsidRPr="00D278C8">
        <w:rPr>
          <w:rFonts w:ascii="Tahoma" w:hAnsi="Tahoma" w:cs="Tahoma"/>
          <w:sz w:val="20"/>
          <w:szCs w:val="20"/>
        </w:rPr>
        <w:t>El 31 de enero de 2006, mediante Oficio N</w:t>
      </w:r>
      <w:proofErr w:type="gramStart"/>
      <w:r w:rsidRPr="00D278C8">
        <w:rPr>
          <w:rFonts w:ascii="Tahoma" w:hAnsi="Tahoma" w:cs="Tahoma"/>
          <w:sz w:val="20"/>
          <w:szCs w:val="20"/>
        </w:rPr>
        <w:t>.º</w:t>
      </w:r>
      <w:proofErr w:type="gramEnd"/>
      <w:r w:rsidRPr="00D278C8">
        <w:rPr>
          <w:rFonts w:ascii="Tahoma" w:hAnsi="Tahoma" w:cs="Tahoma"/>
          <w:sz w:val="20"/>
          <w:szCs w:val="20"/>
        </w:rPr>
        <w:t xml:space="preserve"> 114-2006-INADE/8101, la Entidad remite documentación complementaria.</w:t>
      </w:r>
    </w:p>
    <w:p w:rsidR="00D278C8" w:rsidRDefault="00D278C8" w:rsidP="00D278C8">
      <w:pPr>
        <w:jc w:val="both"/>
        <w:rPr>
          <w:rFonts w:ascii="Tahoma" w:hAnsi="Tahoma" w:cs="Tahoma"/>
          <w:sz w:val="20"/>
          <w:szCs w:val="20"/>
        </w:rPr>
      </w:pPr>
    </w:p>
    <w:p w:rsidR="00D278C8" w:rsidRDefault="00A605E0" w:rsidP="00D278C8">
      <w:pPr>
        <w:numPr>
          <w:ilvl w:val="0"/>
          <w:numId w:val="1"/>
        </w:numPr>
        <w:tabs>
          <w:tab w:val="clear" w:pos="720"/>
          <w:tab w:val="num" w:pos="360"/>
        </w:tabs>
        <w:ind w:left="360"/>
        <w:jc w:val="both"/>
        <w:rPr>
          <w:rFonts w:ascii="Tahoma" w:hAnsi="Tahoma" w:cs="Tahoma"/>
          <w:sz w:val="20"/>
          <w:szCs w:val="20"/>
        </w:rPr>
      </w:pPr>
      <w:r w:rsidRPr="00D278C8">
        <w:rPr>
          <w:rFonts w:ascii="Tahoma" w:hAnsi="Tahoma" w:cs="Tahoma"/>
          <w:sz w:val="20"/>
          <w:szCs w:val="20"/>
        </w:rPr>
        <w:t>El 8 de febrero de 2006, previa razón de la Secretaria del Tribunal, este Colegiado hizo efectivo el apercibimiento decretado de resolver con la documentación obrante en autos y remitió el expediente a la Sala Única del Tribunal.</w:t>
      </w:r>
    </w:p>
    <w:p w:rsidR="00D278C8" w:rsidRDefault="00D278C8" w:rsidP="00D278C8">
      <w:pPr>
        <w:jc w:val="both"/>
        <w:rPr>
          <w:rFonts w:ascii="Tahoma" w:hAnsi="Tahoma" w:cs="Tahoma"/>
          <w:sz w:val="20"/>
          <w:szCs w:val="20"/>
        </w:rPr>
      </w:pPr>
    </w:p>
    <w:p w:rsidR="00D278C8" w:rsidRDefault="00A605E0" w:rsidP="00D278C8">
      <w:pPr>
        <w:numPr>
          <w:ilvl w:val="0"/>
          <w:numId w:val="1"/>
        </w:numPr>
        <w:tabs>
          <w:tab w:val="clear" w:pos="720"/>
          <w:tab w:val="num" w:pos="360"/>
        </w:tabs>
        <w:ind w:left="360"/>
        <w:jc w:val="both"/>
        <w:rPr>
          <w:rFonts w:ascii="Tahoma" w:hAnsi="Tahoma" w:cs="Tahoma"/>
          <w:sz w:val="20"/>
          <w:szCs w:val="20"/>
        </w:rPr>
      </w:pPr>
      <w:r w:rsidRPr="00D278C8">
        <w:rPr>
          <w:rFonts w:ascii="Tahoma" w:hAnsi="Tahoma" w:cs="Tahoma"/>
          <w:sz w:val="20"/>
          <w:szCs w:val="20"/>
        </w:rPr>
        <w:t>El 14 de febrero de 2006, mediante Oficio N</w:t>
      </w:r>
      <w:proofErr w:type="gramStart"/>
      <w:r w:rsidRPr="00D278C8">
        <w:rPr>
          <w:rFonts w:ascii="Tahoma" w:hAnsi="Tahoma" w:cs="Tahoma"/>
          <w:sz w:val="20"/>
          <w:szCs w:val="20"/>
        </w:rPr>
        <w:t>.º</w:t>
      </w:r>
      <w:proofErr w:type="gramEnd"/>
      <w:r w:rsidRPr="00D278C8">
        <w:rPr>
          <w:rFonts w:ascii="Tahoma" w:hAnsi="Tahoma" w:cs="Tahoma"/>
          <w:sz w:val="20"/>
          <w:szCs w:val="20"/>
        </w:rPr>
        <w:t xml:space="preserve"> 180-2006-INADE/8101, la Entidad pone en conocimiento del Tribunal que la Contratista ha procedido a devolver el pago que la Entidad le efectúo para </w:t>
      </w:r>
      <w:proofErr w:type="spellStart"/>
      <w:r w:rsidRPr="00D278C8">
        <w:rPr>
          <w:rFonts w:ascii="Tahoma" w:hAnsi="Tahoma" w:cs="Tahoma"/>
          <w:sz w:val="20"/>
          <w:szCs w:val="20"/>
        </w:rPr>
        <w:t>al</w:t>
      </w:r>
      <w:proofErr w:type="spellEnd"/>
      <w:r w:rsidRPr="00D278C8">
        <w:rPr>
          <w:rFonts w:ascii="Tahoma" w:hAnsi="Tahoma" w:cs="Tahoma"/>
          <w:sz w:val="20"/>
          <w:szCs w:val="20"/>
        </w:rPr>
        <w:t xml:space="preserve"> entrega del combustible requerido.</w:t>
      </w:r>
    </w:p>
    <w:p w:rsidR="00D278C8" w:rsidRDefault="00D278C8" w:rsidP="00D278C8">
      <w:pPr>
        <w:jc w:val="both"/>
        <w:rPr>
          <w:rFonts w:ascii="Tahoma" w:hAnsi="Tahoma" w:cs="Tahoma"/>
          <w:sz w:val="20"/>
          <w:szCs w:val="20"/>
        </w:rPr>
      </w:pPr>
    </w:p>
    <w:p w:rsidR="00A605E0" w:rsidRPr="00D278C8" w:rsidRDefault="00A605E0" w:rsidP="00D278C8">
      <w:pPr>
        <w:numPr>
          <w:ilvl w:val="0"/>
          <w:numId w:val="1"/>
        </w:numPr>
        <w:tabs>
          <w:tab w:val="clear" w:pos="720"/>
          <w:tab w:val="num" w:pos="360"/>
        </w:tabs>
        <w:ind w:left="360"/>
        <w:jc w:val="both"/>
        <w:rPr>
          <w:rFonts w:ascii="Tahoma" w:hAnsi="Tahoma" w:cs="Tahoma"/>
          <w:sz w:val="20"/>
          <w:szCs w:val="20"/>
        </w:rPr>
      </w:pPr>
      <w:r w:rsidRPr="00D278C8">
        <w:rPr>
          <w:rFonts w:ascii="Tahoma" w:hAnsi="Tahoma" w:cs="Tahoma"/>
          <w:sz w:val="20"/>
          <w:szCs w:val="20"/>
        </w:rPr>
        <w:t xml:space="preserve">El 8 de marzo de 2006, la Contratista se apersonó de manera extemporánea a la instancia y formuló sus descargos en el cual señala que el contrato suscrito con la Entidad contraviene lo manifestado en las bases administrativas, toda vez que el Anexo B de las especificaciones técnicas de las bases administrativas señalan que los combustibles será entregados en las </w:t>
      </w:r>
      <w:r w:rsidRPr="00D278C8">
        <w:rPr>
          <w:rFonts w:ascii="Tahoma" w:hAnsi="Tahoma" w:cs="Tahoma"/>
          <w:sz w:val="20"/>
          <w:szCs w:val="20"/>
        </w:rPr>
        <w:lastRenderedPageBreak/>
        <w:t xml:space="preserve">plantas de abastecimiento ubicadas en los puertos de </w:t>
      </w:r>
      <w:proofErr w:type="spellStart"/>
      <w:r w:rsidRPr="00D278C8">
        <w:rPr>
          <w:rFonts w:ascii="Tahoma" w:hAnsi="Tahoma" w:cs="Tahoma"/>
          <w:sz w:val="20"/>
          <w:szCs w:val="20"/>
        </w:rPr>
        <w:t>Eten</w:t>
      </w:r>
      <w:proofErr w:type="spellEnd"/>
      <w:r w:rsidRPr="00D278C8">
        <w:rPr>
          <w:rFonts w:ascii="Tahoma" w:hAnsi="Tahoma" w:cs="Tahoma"/>
          <w:sz w:val="20"/>
          <w:szCs w:val="20"/>
        </w:rPr>
        <w:t xml:space="preserve"> y Salaverry; empero la Entidad abusando de su posición consigna en el contrato que los combustibles serían entregados en el domicilio de la Entidad. </w:t>
      </w:r>
    </w:p>
    <w:p w:rsidR="00A605E0" w:rsidRPr="00D278C8" w:rsidRDefault="00A605E0" w:rsidP="00A605E0">
      <w:pPr>
        <w:jc w:val="both"/>
        <w:rPr>
          <w:rFonts w:ascii="Tahoma" w:hAnsi="Tahoma" w:cs="Tahoma"/>
          <w:sz w:val="20"/>
          <w:szCs w:val="20"/>
        </w:rPr>
      </w:pPr>
    </w:p>
    <w:p w:rsidR="00A605E0" w:rsidRPr="00D278C8" w:rsidRDefault="00A605E0" w:rsidP="00D278C8">
      <w:pPr>
        <w:ind w:left="360" w:hanging="12"/>
        <w:jc w:val="both"/>
        <w:rPr>
          <w:rFonts w:ascii="Tahoma" w:hAnsi="Tahoma" w:cs="Tahoma"/>
          <w:sz w:val="20"/>
          <w:szCs w:val="20"/>
        </w:rPr>
      </w:pPr>
      <w:r w:rsidRPr="00D278C8">
        <w:rPr>
          <w:rFonts w:ascii="Tahoma" w:hAnsi="Tahoma" w:cs="Tahoma"/>
          <w:sz w:val="20"/>
          <w:szCs w:val="20"/>
        </w:rPr>
        <w:t>Por otro lado, señala que la Entidad envió a su empleado el señor Jaime Torres Lujan a recoger el combustible, siendo éste señor quien suscribió la Guía de Remisión en señal  de conformidad y se retiró con la cisterna en compañía del chofer del vehículo. Sin embargo, al parecer la cisterna fue materia de hurto fuera de las instalaciones de la planta de abastecimiento, lo que ameritó que se realizara la denuncia ante la Policía Nacional de Perú. Antes estos hechos la Entidad no ha querido asumir su responsabilidad por el hurto del combustible.</w:t>
      </w:r>
    </w:p>
    <w:p w:rsidR="00A605E0" w:rsidRPr="00D278C8" w:rsidRDefault="00A605E0" w:rsidP="00A605E0">
      <w:pPr>
        <w:ind w:left="360"/>
        <w:jc w:val="both"/>
        <w:rPr>
          <w:rFonts w:ascii="Tahoma" w:hAnsi="Tahoma" w:cs="Tahoma"/>
          <w:sz w:val="20"/>
          <w:szCs w:val="20"/>
        </w:rPr>
      </w:pPr>
    </w:p>
    <w:p w:rsidR="00A605E0" w:rsidRPr="00D278C8" w:rsidRDefault="00A605E0" w:rsidP="00D278C8">
      <w:pPr>
        <w:ind w:left="360"/>
        <w:jc w:val="both"/>
        <w:rPr>
          <w:rFonts w:ascii="Tahoma" w:hAnsi="Tahoma" w:cs="Tahoma"/>
          <w:sz w:val="20"/>
          <w:szCs w:val="20"/>
        </w:rPr>
      </w:pPr>
      <w:r w:rsidRPr="00D278C8">
        <w:rPr>
          <w:rFonts w:ascii="Tahoma" w:hAnsi="Tahoma" w:cs="Tahoma"/>
          <w:sz w:val="20"/>
          <w:szCs w:val="20"/>
        </w:rPr>
        <w:t xml:space="preserve">Agrega que la empresa siempre ha tenido el </w:t>
      </w:r>
      <w:proofErr w:type="spellStart"/>
      <w:r w:rsidRPr="00D278C8">
        <w:rPr>
          <w:rFonts w:ascii="Tahoma" w:hAnsi="Tahoma" w:cs="Tahoma"/>
          <w:sz w:val="20"/>
          <w:szCs w:val="20"/>
        </w:rPr>
        <w:t>animo</w:t>
      </w:r>
      <w:proofErr w:type="spellEnd"/>
      <w:r w:rsidRPr="00D278C8">
        <w:rPr>
          <w:rFonts w:ascii="Tahoma" w:hAnsi="Tahoma" w:cs="Tahoma"/>
          <w:sz w:val="20"/>
          <w:szCs w:val="20"/>
        </w:rPr>
        <w:t xml:space="preserve"> de cumplir con la obligación, producto de ello es que, luego de haberse producido el hurto, nuestra empresa ha procedido a devolver la cantidad monetaria correspondiente al despacho del combustible que fue materia de hurto, incluso la Entidad ha realizado la devolución de la Carta Fianza que garantizaba las obligaciones de mi representada.</w:t>
      </w:r>
    </w:p>
    <w:p w:rsidR="00A605E0" w:rsidRPr="00D278C8" w:rsidRDefault="00A605E0" w:rsidP="00A605E0">
      <w:pPr>
        <w:ind w:left="360"/>
        <w:jc w:val="both"/>
        <w:rPr>
          <w:rFonts w:ascii="Tahoma" w:hAnsi="Tahoma" w:cs="Tahoma"/>
          <w:sz w:val="20"/>
          <w:szCs w:val="20"/>
        </w:rPr>
      </w:pPr>
    </w:p>
    <w:p w:rsidR="00A605E0" w:rsidRPr="00D278C8" w:rsidRDefault="00A605E0" w:rsidP="00D278C8">
      <w:pPr>
        <w:ind w:left="360"/>
        <w:jc w:val="both"/>
        <w:rPr>
          <w:rFonts w:ascii="Tahoma" w:hAnsi="Tahoma" w:cs="Tahoma"/>
          <w:sz w:val="20"/>
          <w:szCs w:val="20"/>
        </w:rPr>
      </w:pPr>
      <w:r w:rsidRPr="00D278C8">
        <w:rPr>
          <w:rFonts w:ascii="Tahoma" w:hAnsi="Tahoma" w:cs="Tahoma"/>
          <w:sz w:val="20"/>
          <w:szCs w:val="20"/>
        </w:rPr>
        <w:t xml:space="preserve">Asimismo, señala que se debe tener en cuenta el </w:t>
      </w:r>
      <w:r w:rsidRPr="00D278C8">
        <w:rPr>
          <w:rFonts w:ascii="Tahoma" w:hAnsi="Tahoma" w:cs="Tahoma"/>
          <w:i/>
          <w:sz w:val="20"/>
          <w:szCs w:val="20"/>
        </w:rPr>
        <w:t>Principio de Razonabilidad</w:t>
      </w:r>
      <w:r w:rsidRPr="00D278C8">
        <w:rPr>
          <w:rFonts w:ascii="Tahoma" w:hAnsi="Tahoma" w:cs="Tahoma"/>
          <w:sz w:val="20"/>
          <w:szCs w:val="20"/>
        </w:rPr>
        <w:t>, en razón que la intención de nuestra empresa siempre ha sido siempre de cumplir con la obligación contractual y por el contrario la Entidad ha abusado de su posición de dominio para que en la suscripción y en la ejecución del contrato del suministro del combustible las concesiones sean abrumadoras a su favor contraviniendo las bases administrativas del referido proceso de selección.</w:t>
      </w:r>
    </w:p>
    <w:p w:rsidR="00A605E0" w:rsidRPr="00D278C8" w:rsidRDefault="00A605E0" w:rsidP="00A605E0">
      <w:pPr>
        <w:jc w:val="both"/>
        <w:rPr>
          <w:rFonts w:ascii="Tahoma" w:hAnsi="Tahoma" w:cs="Tahoma"/>
          <w:sz w:val="20"/>
          <w:szCs w:val="20"/>
        </w:rPr>
      </w:pPr>
    </w:p>
    <w:p w:rsidR="00A605E0" w:rsidRPr="00D278C8" w:rsidRDefault="00A605E0" w:rsidP="00D278C8">
      <w:pPr>
        <w:numPr>
          <w:ilvl w:val="0"/>
          <w:numId w:val="1"/>
        </w:numPr>
        <w:tabs>
          <w:tab w:val="clear" w:pos="720"/>
          <w:tab w:val="num" w:pos="360"/>
        </w:tabs>
        <w:ind w:left="360"/>
        <w:jc w:val="both"/>
        <w:rPr>
          <w:rFonts w:ascii="Tahoma" w:hAnsi="Tahoma" w:cs="Tahoma"/>
          <w:sz w:val="20"/>
          <w:szCs w:val="20"/>
        </w:rPr>
      </w:pPr>
      <w:r w:rsidRPr="00D278C8">
        <w:rPr>
          <w:rFonts w:ascii="Tahoma" w:hAnsi="Tahoma" w:cs="Tahoma"/>
          <w:sz w:val="20"/>
          <w:szCs w:val="20"/>
        </w:rPr>
        <w:t>El 3 de julio de 2006, la Entidad realizó la lectura del expediente administrativo.</w:t>
      </w:r>
    </w:p>
    <w:p w:rsidR="00A605E0" w:rsidRPr="00D278C8" w:rsidRDefault="00A605E0" w:rsidP="00A605E0">
      <w:pPr>
        <w:jc w:val="both"/>
        <w:rPr>
          <w:rFonts w:ascii="Tahoma" w:hAnsi="Tahoma" w:cs="Tahoma"/>
          <w:sz w:val="20"/>
          <w:szCs w:val="20"/>
        </w:rPr>
      </w:pPr>
    </w:p>
    <w:p w:rsidR="00A605E0" w:rsidRPr="00D278C8" w:rsidRDefault="00A605E0" w:rsidP="00D278C8">
      <w:pPr>
        <w:numPr>
          <w:ilvl w:val="0"/>
          <w:numId w:val="1"/>
        </w:numPr>
        <w:tabs>
          <w:tab w:val="clear" w:pos="720"/>
          <w:tab w:val="num" w:pos="360"/>
        </w:tabs>
        <w:ind w:left="360"/>
        <w:jc w:val="both"/>
        <w:rPr>
          <w:rFonts w:ascii="Tahoma" w:hAnsi="Tahoma" w:cs="Tahoma"/>
          <w:sz w:val="20"/>
          <w:szCs w:val="20"/>
        </w:rPr>
      </w:pPr>
      <w:r w:rsidRPr="00D278C8">
        <w:rPr>
          <w:rFonts w:ascii="Tahoma" w:hAnsi="Tahoma" w:cs="Tahoma"/>
          <w:sz w:val="20"/>
          <w:szCs w:val="20"/>
          <w:lang w:val="es-ES_tradnl"/>
        </w:rPr>
        <w:t xml:space="preserve">Mediante decreto de fecha 13 de octubre de 2007, el Tribunal remitió el expediente a la Tercera Sala del tribunal </w:t>
      </w:r>
      <w:r w:rsidRPr="00D278C8">
        <w:rPr>
          <w:rFonts w:ascii="Tahoma" w:hAnsi="Tahoma" w:cs="Tahoma"/>
          <w:sz w:val="20"/>
          <w:szCs w:val="20"/>
        </w:rPr>
        <w:t>constituida mediante Resolución Nº 279-2007-CONSUCODE/PRE del 21 de mayo del 2007.</w:t>
      </w:r>
    </w:p>
    <w:p w:rsidR="00A605E0" w:rsidRPr="00D278C8" w:rsidRDefault="00A605E0" w:rsidP="00360605">
      <w:pPr>
        <w:jc w:val="both"/>
        <w:rPr>
          <w:rFonts w:ascii="Tahoma" w:hAnsi="Tahoma" w:cs="Tahoma"/>
          <w:b/>
          <w:shadow/>
          <w:sz w:val="20"/>
          <w:szCs w:val="20"/>
        </w:rPr>
      </w:pPr>
    </w:p>
    <w:p w:rsidR="00360605" w:rsidRPr="00D278C8" w:rsidRDefault="00360605" w:rsidP="00360605">
      <w:pPr>
        <w:jc w:val="both"/>
        <w:rPr>
          <w:rFonts w:ascii="Tahoma" w:hAnsi="Tahoma" w:cs="Tahoma"/>
          <w:shadow/>
          <w:sz w:val="20"/>
          <w:szCs w:val="20"/>
        </w:rPr>
      </w:pPr>
      <w:r w:rsidRPr="00D278C8">
        <w:rPr>
          <w:rFonts w:ascii="Tahoma" w:hAnsi="Tahoma" w:cs="Tahoma"/>
          <w:b/>
          <w:shadow/>
          <w:sz w:val="20"/>
          <w:szCs w:val="20"/>
        </w:rPr>
        <w:t>FUNDAMENTACION</w:t>
      </w:r>
    </w:p>
    <w:p w:rsidR="00A605E0" w:rsidRPr="00D278C8" w:rsidRDefault="00A605E0" w:rsidP="00A605E0">
      <w:pPr>
        <w:tabs>
          <w:tab w:val="num" w:pos="720"/>
        </w:tabs>
        <w:ind w:left="360"/>
        <w:jc w:val="both"/>
        <w:rPr>
          <w:rFonts w:ascii="Tahoma" w:hAnsi="Tahoma" w:cs="Tahoma"/>
          <w:sz w:val="20"/>
          <w:szCs w:val="20"/>
        </w:rPr>
      </w:pPr>
    </w:p>
    <w:p w:rsidR="00D278C8" w:rsidRDefault="00A605E0" w:rsidP="00D278C8">
      <w:pPr>
        <w:numPr>
          <w:ilvl w:val="0"/>
          <w:numId w:val="3"/>
        </w:numPr>
        <w:tabs>
          <w:tab w:val="clear" w:pos="720"/>
          <w:tab w:val="num" w:pos="360"/>
          <w:tab w:val="left" w:pos="8280"/>
        </w:tabs>
        <w:ind w:left="360"/>
        <w:jc w:val="both"/>
        <w:rPr>
          <w:rFonts w:ascii="Tahoma" w:hAnsi="Tahoma" w:cs="Tahoma"/>
          <w:b/>
          <w:sz w:val="20"/>
          <w:szCs w:val="20"/>
        </w:rPr>
      </w:pPr>
      <w:r w:rsidRPr="00D278C8">
        <w:rPr>
          <w:rFonts w:ascii="Tahoma" w:hAnsi="Tahoma" w:cs="Tahoma"/>
          <w:sz w:val="20"/>
          <w:szCs w:val="20"/>
        </w:rPr>
        <w:t xml:space="preserve">El presente procedimiento está referido a la supuesta responsabilidad de la empresa Organización de Negocios Múltiples </w:t>
      </w:r>
      <w:proofErr w:type="spellStart"/>
      <w:r w:rsidRPr="00D278C8">
        <w:rPr>
          <w:rFonts w:ascii="Tahoma" w:hAnsi="Tahoma" w:cs="Tahoma"/>
          <w:sz w:val="20"/>
          <w:szCs w:val="20"/>
        </w:rPr>
        <w:t>Ferush</w:t>
      </w:r>
      <w:proofErr w:type="spellEnd"/>
      <w:r w:rsidRPr="00D278C8">
        <w:rPr>
          <w:rFonts w:ascii="Tahoma" w:hAnsi="Tahoma" w:cs="Tahoma"/>
          <w:sz w:val="20"/>
          <w:szCs w:val="20"/>
        </w:rPr>
        <w:t xml:space="preserve"> S.R.L por la resolución del Contrato de Suministro de Combustible para el Proyecto Especial </w:t>
      </w:r>
      <w:proofErr w:type="spellStart"/>
      <w:r w:rsidRPr="00D278C8">
        <w:rPr>
          <w:rFonts w:ascii="Tahoma" w:hAnsi="Tahoma" w:cs="Tahoma"/>
          <w:sz w:val="20"/>
          <w:szCs w:val="20"/>
        </w:rPr>
        <w:t>Jequetepeque</w:t>
      </w:r>
      <w:proofErr w:type="spellEnd"/>
      <w:r w:rsidRPr="00D278C8">
        <w:rPr>
          <w:rFonts w:ascii="Tahoma" w:hAnsi="Tahoma" w:cs="Tahoma"/>
          <w:sz w:val="20"/>
          <w:szCs w:val="20"/>
        </w:rPr>
        <w:t xml:space="preserve">- </w:t>
      </w:r>
      <w:proofErr w:type="spellStart"/>
      <w:r w:rsidRPr="00D278C8">
        <w:rPr>
          <w:rFonts w:ascii="Tahoma" w:hAnsi="Tahoma" w:cs="Tahoma"/>
          <w:sz w:val="20"/>
          <w:szCs w:val="20"/>
        </w:rPr>
        <w:t>Zaña</w:t>
      </w:r>
      <w:proofErr w:type="spellEnd"/>
      <w:r w:rsidRPr="00D278C8">
        <w:rPr>
          <w:rFonts w:ascii="Tahoma" w:hAnsi="Tahoma" w:cs="Tahoma"/>
          <w:sz w:val="20"/>
          <w:szCs w:val="20"/>
        </w:rPr>
        <w:t xml:space="preserve"> de fecha 12 de junio de 2005 por causa atribuible a su parte; supuesto de hecho del tipo legal previsto en el numeral 2) del artículo 294</w:t>
      </w:r>
      <w:hyperlink r:id="rId7" w:anchor="_ftn2#_ftn2" w:history="1"/>
      <w:r w:rsidRPr="00D278C8">
        <w:rPr>
          <w:rFonts w:ascii="Tahoma" w:hAnsi="Tahoma" w:cs="Tahoma"/>
          <w:sz w:val="20"/>
          <w:szCs w:val="20"/>
        </w:rPr>
        <w:t xml:space="preserve"> del Reglamento</w:t>
      </w:r>
      <w:r w:rsidRPr="00D278C8">
        <w:rPr>
          <w:rStyle w:val="Refdenotaalpie"/>
          <w:rFonts w:ascii="Tahoma" w:hAnsi="Tahoma" w:cs="Tahoma"/>
          <w:sz w:val="20"/>
          <w:szCs w:val="20"/>
        </w:rPr>
        <w:footnoteReference w:id="2"/>
      </w:r>
      <w:r w:rsidRPr="00D278C8">
        <w:rPr>
          <w:rFonts w:ascii="Tahoma" w:hAnsi="Tahoma" w:cs="Tahoma"/>
          <w:sz w:val="20"/>
          <w:szCs w:val="20"/>
        </w:rPr>
        <w:t>, norma vigente al momento de suscitado los hechos imputados.</w:t>
      </w:r>
    </w:p>
    <w:p w:rsidR="00D278C8" w:rsidRDefault="00D278C8" w:rsidP="00D278C8">
      <w:pPr>
        <w:tabs>
          <w:tab w:val="left" w:pos="8280"/>
        </w:tabs>
        <w:jc w:val="both"/>
        <w:rPr>
          <w:rFonts w:ascii="Tahoma" w:hAnsi="Tahoma" w:cs="Tahoma"/>
          <w:b/>
          <w:sz w:val="20"/>
          <w:szCs w:val="20"/>
        </w:rPr>
      </w:pPr>
    </w:p>
    <w:p w:rsidR="00D278C8" w:rsidRDefault="00A605E0" w:rsidP="00D278C8">
      <w:pPr>
        <w:numPr>
          <w:ilvl w:val="0"/>
          <w:numId w:val="3"/>
        </w:numPr>
        <w:tabs>
          <w:tab w:val="clear" w:pos="720"/>
          <w:tab w:val="num" w:pos="360"/>
          <w:tab w:val="left" w:pos="8280"/>
        </w:tabs>
        <w:ind w:left="360"/>
        <w:jc w:val="both"/>
        <w:rPr>
          <w:rFonts w:ascii="Tahoma" w:hAnsi="Tahoma" w:cs="Tahoma"/>
          <w:b/>
          <w:sz w:val="20"/>
          <w:szCs w:val="20"/>
        </w:rPr>
      </w:pPr>
      <w:r w:rsidRPr="00D278C8">
        <w:rPr>
          <w:rFonts w:ascii="Tahoma" w:hAnsi="Tahoma" w:cs="Tahoma"/>
          <w:sz w:val="20"/>
          <w:szCs w:val="20"/>
        </w:rPr>
        <w:t xml:space="preserve">El procedimiento para resolución del contrato ha sido previsto en el inciso c) del artículo 41 del Texto Único de la Ley de Contrataciones y Adquisiciones del Estado, aprobado por </w:t>
      </w:r>
      <w:r w:rsidRPr="00D278C8">
        <w:rPr>
          <w:rFonts w:ascii="Tahoma" w:hAnsi="Tahoma" w:cs="Tahoma"/>
          <w:sz w:val="20"/>
          <w:szCs w:val="20"/>
        </w:rPr>
        <w:lastRenderedPageBreak/>
        <w:t>Decreto Supremo N</w:t>
      </w:r>
      <w:proofErr w:type="gramStart"/>
      <w:r w:rsidRPr="00D278C8">
        <w:rPr>
          <w:rFonts w:ascii="Tahoma" w:hAnsi="Tahoma" w:cs="Tahoma"/>
          <w:sz w:val="20"/>
          <w:szCs w:val="20"/>
        </w:rPr>
        <w:t>.º</w:t>
      </w:r>
      <w:proofErr w:type="gramEnd"/>
      <w:r w:rsidRPr="00D278C8">
        <w:rPr>
          <w:rFonts w:ascii="Tahoma" w:hAnsi="Tahoma" w:cs="Tahoma"/>
          <w:sz w:val="20"/>
          <w:szCs w:val="20"/>
        </w:rPr>
        <w:t xml:space="preserve"> 083-2004-PCM, en concordancia con el numeral 1) del artículo 225º del Reglamento, los cuales disponen que </w:t>
      </w:r>
      <w:smartTag w:uri="urn:schemas-microsoft-com:office:smarttags" w:element="PersonName">
        <w:smartTagPr>
          <w:attr w:name="ProductID" w:val="la Entidad"/>
        </w:smartTagPr>
        <w:r w:rsidRPr="00D278C8">
          <w:rPr>
            <w:rFonts w:ascii="Tahoma" w:hAnsi="Tahoma" w:cs="Tahoma"/>
            <w:sz w:val="20"/>
            <w:szCs w:val="20"/>
          </w:rPr>
          <w:t>la Entidad</w:t>
        </w:r>
      </w:smartTag>
      <w:r w:rsidRPr="00D278C8">
        <w:rPr>
          <w:rFonts w:ascii="Tahoma" w:hAnsi="Tahoma" w:cs="Tahoma"/>
          <w:sz w:val="20"/>
          <w:szCs w:val="20"/>
        </w:rPr>
        <w:t xml:space="preserve"> podrá resolver el contrato, si es que la Contratista incumple injustificadamente sus obligaciones contractuales, legales o reglamentarias, pese a haber sido requerido para ello.</w:t>
      </w:r>
    </w:p>
    <w:p w:rsidR="00D278C8" w:rsidRDefault="00D278C8" w:rsidP="00D278C8">
      <w:pPr>
        <w:tabs>
          <w:tab w:val="left" w:pos="8280"/>
        </w:tabs>
        <w:jc w:val="both"/>
        <w:rPr>
          <w:rFonts w:ascii="Tahoma" w:hAnsi="Tahoma" w:cs="Tahoma"/>
          <w:sz w:val="20"/>
          <w:szCs w:val="20"/>
        </w:rPr>
      </w:pPr>
    </w:p>
    <w:p w:rsidR="00D278C8" w:rsidRDefault="00A605E0" w:rsidP="00D278C8">
      <w:pPr>
        <w:numPr>
          <w:ilvl w:val="0"/>
          <w:numId w:val="3"/>
        </w:numPr>
        <w:tabs>
          <w:tab w:val="clear" w:pos="720"/>
          <w:tab w:val="num" w:pos="360"/>
          <w:tab w:val="left" w:pos="8280"/>
        </w:tabs>
        <w:ind w:left="360"/>
        <w:jc w:val="both"/>
        <w:rPr>
          <w:rFonts w:ascii="Tahoma" w:hAnsi="Tahoma" w:cs="Tahoma"/>
          <w:b/>
          <w:sz w:val="20"/>
          <w:szCs w:val="20"/>
        </w:rPr>
      </w:pPr>
      <w:r w:rsidRPr="00D278C8">
        <w:rPr>
          <w:rFonts w:ascii="Tahoma" w:hAnsi="Tahoma" w:cs="Tahoma"/>
          <w:sz w:val="20"/>
          <w:szCs w:val="20"/>
        </w:rPr>
        <w:t xml:space="preserve">En ese sentido, se debe tener presente que para la configuración del supuesto de hecho de la norma que contiene la infracción invocada en el numeral precedente se requiere previamente acreditar que el contrato haya sido resuelto por causa atribuible </w:t>
      </w:r>
      <w:proofErr w:type="spellStart"/>
      <w:r w:rsidRPr="00D278C8">
        <w:rPr>
          <w:rFonts w:ascii="Tahoma" w:hAnsi="Tahoma" w:cs="Tahoma"/>
          <w:sz w:val="20"/>
          <w:szCs w:val="20"/>
        </w:rPr>
        <w:t>la</w:t>
      </w:r>
      <w:proofErr w:type="spellEnd"/>
      <w:r w:rsidRPr="00D278C8">
        <w:rPr>
          <w:rFonts w:ascii="Tahoma" w:hAnsi="Tahoma" w:cs="Tahoma"/>
          <w:sz w:val="20"/>
          <w:szCs w:val="20"/>
        </w:rPr>
        <w:t xml:space="preserve"> Contratista, que no haya mediado causa de justificación y que la Entidad haya observado la formalidad del procedimiento de resolución de contrato que establece el artículo 226 del Reglamento.</w:t>
      </w:r>
    </w:p>
    <w:p w:rsidR="00D278C8" w:rsidRDefault="00D278C8" w:rsidP="00D278C8">
      <w:pPr>
        <w:tabs>
          <w:tab w:val="left" w:pos="8280"/>
        </w:tabs>
        <w:jc w:val="both"/>
        <w:rPr>
          <w:rFonts w:ascii="Tahoma" w:hAnsi="Tahoma" w:cs="Tahoma"/>
          <w:sz w:val="20"/>
          <w:szCs w:val="20"/>
        </w:rPr>
      </w:pPr>
    </w:p>
    <w:p w:rsidR="00A605E0" w:rsidRPr="00D278C8" w:rsidRDefault="00A605E0" w:rsidP="00D278C8">
      <w:pPr>
        <w:numPr>
          <w:ilvl w:val="0"/>
          <w:numId w:val="3"/>
        </w:numPr>
        <w:tabs>
          <w:tab w:val="clear" w:pos="720"/>
          <w:tab w:val="num" w:pos="360"/>
          <w:tab w:val="left" w:pos="8280"/>
        </w:tabs>
        <w:ind w:left="360"/>
        <w:jc w:val="both"/>
        <w:rPr>
          <w:rFonts w:ascii="Tahoma" w:hAnsi="Tahoma" w:cs="Tahoma"/>
          <w:b/>
          <w:sz w:val="20"/>
          <w:szCs w:val="20"/>
        </w:rPr>
      </w:pPr>
      <w:r w:rsidRPr="00D278C8">
        <w:rPr>
          <w:rFonts w:ascii="Tahoma" w:hAnsi="Tahoma" w:cs="Tahoma"/>
          <w:sz w:val="20"/>
          <w:szCs w:val="20"/>
        </w:rPr>
        <w:t>En ese orden de ideas, corresponde determinar de manera previa, si la Entidad ha seguido el debido procedimiento para  resolución de contrato, conforme lo previsto en los artículos 225 y 226 del Reglamento. Al respecto, la Entidad ha remitido, vía conducto notarial, dos (2) cartas:</w:t>
      </w:r>
    </w:p>
    <w:p w:rsidR="00A605E0" w:rsidRPr="00D278C8" w:rsidRDefault="00A605E0" w:rsidP="00A605E0">
      <w:pPr>
        <w:tabs>
          <w:tab w:val="left" w:pos="1260"/>
        </w:tabs>
        <w:ind w:left="720"/>
        <w:jc w:val="both"/>
        <w:rPr>
          <w:rFonts w:ascii="Tahoma" w:hAnsi="Tahoma" w:cs="Tahoma"/>
          <w:b/>
          <w:sz w:val="20"/>
          <w:szCs w:val="20"/>
        </w:rPr>
      </w:pPr>
    </w:p>
    <w:p w:rsidR="00A605E0" w:rsidRPr="00D278C8" w:rsidRDefault="00A605E0" w:rsidP="00A605E0">
      <w:pPr>
        <w:numPr>
          <w:ilvl w:val="2"/>
          <w:numId w:val="3"/>
        </w:numPr>
        <w:tabs>
          <w:tab w:val="clear" w:pos="2700"/>
          <w:tab w:val="left" w:pos="1260"/>
        </w:tabs>
        <w:ind w:left="1260" w:hanging="540"/>
        <w:jc w:val="both"/>
        <w:rPr>
          <w:rFonts w:ascii="Tahoma" w:hAnsi="Tahoma" w:cs="Tahoma"/>
          <w:b/>
          <w:sz w:val="20"/>
          <w:szCs w:val="20"/>
        </w:rPr>
      </w:pPr>
      <w:r w:rsidRPr="00D278C8">
        <w:rPr>
          <w:rFonts w:ascii="Tahoma" w:hAnsi="Tahoma" w:cs="Tahoma"/>
          <w:sz w:val="20"/>
          <w:szCs w:val="20"/>
        </w:rPr>
        <w:t>Carta Notarial N.º 022-2005-INADE/8101</w:t>
      </w:r>
      <w:r w:rsidRPr="00D278C8">
        <w:rPr>
          <w:rStyle w:val="Refdenotaalpie"/>
          <w:rFonts w:ascii="Tahoma" w:hAnsi="Tahoma" w:cs="Tahoma"/>
          <w:sz w:val="20"/>
          <w:szCs w:val="20"/>
        </w:rPr>
        <w:footnoteReference w:id="3"/>
      </w:r>
      <w:r w:rsidRPr="00D278C8">
        <w:rPr>
          <w:rFonts w:ascii="Tahoma" w:hAnsi="Tahoma" w:cs="Tahoma"/>
          <w:sz w:val="20"/>
          <w:szCs w:val="20"/>
        </w:rPr>
        <w:t>, recibida por la Contratista el 14 de noviembre de 2005, mediante la cual se le requiere para cumpla con la obligación contractual, relacionado con la entrega de 1500 galones de gasolina de 84 octanos y 1500 galones de petróleo Diesel N.º 2 ;</w:t>
      </w:r>
    </w:p>
    <w:p w:rsidR="00A605E0" w:rsidRPr="00D278C8" w:rsidRDefault="00A605E0" w:rsidP="00A605E0">
      <w:pPr>
        <w:numPr>
          <w:ilvl w:val="2"/>
          <w:numId w:val="3"/>
        </w:numPr>
        <w:tabs>
          <w:tab w:val="clear" w:pos="2700"/>
          <w:tab w:val="left" w:pos="1260"/>
        </w:tabs>
        <w:ind w:left="1260" w:hanging="540"/>
        <w:jc w:val="both"/>
        <w:rPr>
          <w:rFonts w:ascii="Tahoma" w:hAnsi="Tahoma" w:cs="Tahoma"/>
          <w:b/>
          <w:sz w:val="20"/>
          <w:szCs w:val="20"/>
        </w:rPr>
      </w:pPr>
      <w:r w:rsidRPr="00D278C8">
        <w:rPr>
          <w:rFonts w:ascii="Tahoma" w:hAnsi="Tahoma" w:cs="Tahoma"/>
          <w:sz w:val="20"/>
          <w:szCs w:val="20"/>
        </w:rPr>
        <w:t>Carta Notarial N</w:t>
      </w:r>
      <w:proofErr w:type="gramStart"/>
      <w:r w:rsidRPr="00D278C8">
        <w:rPr>
          <w:rFonts w:ascii="Tahoma" w:hAnsi="Tahoma" w:cs="Tahoma"/>
          <w:sz w:val="20"/>
          <w:szCs w:val="20"/>
        </w:rPr>
        <w:t>.º</w:t>
      </w:r>
      <w:proofErr w:type="gramEnd"/>
      <w:r w:rsidRPr="00D278C8">
        <w:rPr>
          <w:rFonts w:ascii="Tahoma" w:hAnsi="Tahoma" w:cs="Tahoma"/>
          <w:sz w:val="20"/>
          <w:szCs w:val="20"/>
        </w:rPr>
        <w:t xml:space="preserve"> 024-2005-INADE/8101</w:t>
      </w:r>
      <w:r w:rsidRPr="00D278C8">
        <w:rPr>
          <w:rStyle w:val="Refdenotaalpie"/>
          <w:rFonts w:ascii="Tahoma" w:hAnsi="Tahoma" w:cs="Tahoma"/>
          <w:sz w:val="20"/>
          <w:szCs w:val="20"/>
        </w:rPr>
        <w:footnoteReference w:id="4"/>
      </w:r>
      <w:r w:rsidRPr="00D278C8">
        <w:rPr>
          <w:rFonts w:ascii="Tahoma" w:hAnsi="Tahoma" w:cs="Tahoma"/>
          <w:sz w:val="20"/>
          <w:szCs w:val="20"/>
        </w:rPr>
        <w:t>, recibida por la Contratista el 1 de diciembre de 2005, la cual comunicó la resolución del contrato por causa atribuible a la Contratista.</w:t>
      </w:r>
    </w:p>
    <w:p w:rsidR="00A605E0" w:rsidRPr="00D278C8" w:rsidRDefault="00A605E0" w:rsidP="00A605E0">
      <w:pPr>
        <w:ind w:left="720"/>
        <w:jc w:val="both"/>
        <w:rPr>
          <w:rFonts w:ascii="Tahoma" w:hAnsi="Tahoma" w:cs="Tahoma"/>
          <w:sz w:val="20"/>
          <w:szCs w:val="20"/>
        </w:rPr>
      </w:pPr>
    </w:p>
    <w:p w:rsidR="00D278C8" w:rsidRDefault="00A605E0" w:rsidP="00D278C8">
      <w:pPr>
        <w:numPr>
          <w:ilvl w:val="0"/>
          <w:numId w:val="4"/>
        </w:numPr>
        <w:tabs>
          <w:tab w:val="clear" w:pos="2880"/>
          <w:tab w:val="num" w:pos="360"/>
        </w:tabs>
        <w:ind w:left="360"/>
        <w:jc w:val="both"/>
        <w:rPr>
          <w:rFonts w:ascii="Tahoma" w:hAnsi="Tahoma" w:cs="Tahoma"/>
          <w:sz w:val="20"/>
          <w:szCs w:val="20"/>
        </w:rPr>
      </w:pPr>
      <w:r w:rsidRPr="00D278C8">
        <w:rPr>
          <w:rFonts w:ascii="Tahoma" w:hAnsi="Tahoma" w:cs="Tahoma"/>
          <w:sz w:val="20"/>
          <w:szCs w:val="20"/>
        </w:rPr>
        <w:t>En razón a lo expuesto, se advierte que la Entidad ha observado la formalidad que la Ley de Contrataciones y Adquisiciones del Estado y su Reglamento prevé para la resolución del contrato, atendiendo a ello, corresponde a este Colegiado determinar si la Contratista es responsable de la resolución del Contrato, es decir, si las prestaciones pactadas en ella fueron incumplidas de manera intencional, por negligencia o por causas ajenas a su voluntad, puesto que, en el supuesto hecho que la resolución del Contrato se hubiere producido por razones de fuerza mayor o caso fortuito, estaremos ante causas justificadas de la inejecución de obligaciones.</w:t>
      </w:r>
    </w:p>
    <w:p w:rsidR="00D278C8" w:rsidRDefault="00D278C8" w:rsidP="00D278C8">
      <w:pPr>
        <w:jc w:val="both"/>
        <w:rPr>
          <w:rFonts w:ascii="Tahoma" w:hAnsi="Tahoma" w:cs="Tahoma"/>
          <w:sz w:val="20"/>
          <w:szCs w:val="20"/>
        </w:rPr>
      </w:pPr>
    </w:p>
    <w:p w:rsidR="00D278C8" w:rsidRDefault="00A605E0" w:rsidP="00D278C8">
      <w:pPr>
        <w:numPr>
          <w:ilvl w:val="0"/>
          <w:numId w:val="4"/>
        </w:numPr>
        <w:tabs>
          <w:tab w:val="clear" w:pos="2880"/>
          <w:tab w:val="num" w:pos="360"/>
        </w:tabs>
        <w:ind w:left="360"/>
        <w:jc w:val="both"/>
        <w:rPr>
          <w:rFonts w:ascii="Tahoma" w:hAnsi="Tahoma" w:cs="Tahoma"/>
          <w:sz w:val="20"/>
          <w:szCs w:val="20"/>
        </w:rPr>
      </w:pPr>
      <w:r w:rsidRPr="00D278C8">
        <w:rPr>
          <w:rFonts w:ascii="Tahoma" w:hAnsi="Tahoma" w:cs="Tahoma"/>
          <w:sz w:val="20"/>
          <w:szCs w:val="20"/>
        </w:rPr>
        <w:t xml:space="preserve">El Postor ha señalado que si hizo entrega del combustible requerido a un trabajador de la Entidad de nombre Jaime Torres Lujan, siendo éste quien firmo la conformidad de la entrega del combustible, hecho que </w:t>
      </w:r>
      <w:proofErr w:type="spellStart"/>
      <w:r w:rsidRPr="00D278C8">
        <w:rPr>
          <w:rFonts w:ascii="Tahoma" w:hAnsi="Tahoma" w:cs="Tahoma"/>
          <w:sz w:val="20"/>
          <w:szCs w:val="20"/>
        </w:rPr>
        <w:t>a</w:t>
      </w:r>
      <w:proofErr w:type="spellEnd"/>
      <w:r w:rsidRPr="00D278C8">
        <w:rPr>
          <w:rFonts w:ascii="Tahoma" w:hAnsi="Tahoma" w:cs="Tahoma"/>
          <w:sz w:val="20"/>
          <w:szCs w:val="20"/>
        </w:rPr>
        <w:t xml:space="preserve"> sido negado por la Entidad por cuanto el referido trabajador no contaba con facultades para recibir el referido combustible y que el suministro del combustible sería recibido únicamente en las instalaciones de la Entidad conforme a lo convenido en el Contrato.</w:t>
      </w:r>
    </w:p>
    <w:p w:rsidR="00D278C8" w:rsidRDefault="00D278C8" w:rsidP="00D278C8">
      <w:pPr>
        <w:jc w:val="both"/>
        <w:rPr>
          <w:rFonts w:ascii="Tahoma" w:hAnsi="Tahoma" w:cs="Tahoma"/>
          <w:sz w:val="20"/>
          <w:szCs w:val="20"/>
        </w:rPr>
      </w:pPr>
    </w:p>
    <w:p w:rsidR="00D278C8" w:rsidRDefault="00A605E0" w:rsidP="00D278C8">
      <w:pPr>
        <w:numPr>
          <w:ilvl w:val="0"/>
          <w:numId w:val="4"/>
        </w:numPr>
        <w:tabs>
          <w:tab w:val="clear" w:pos="2880"/>
          <w:tab w:val="num" w:pos="360"/>
        </w:tabs>
        <w:ind w:left="360"/>
        <w:jc w:val="both"/>
        <w:rPr>
          <w:rFonts w:ascii="Tahoma" w:hAnsi="Tahoma" w:cs="Tahoma"/>
          <w:sz w:val="20"/>
          <w:szCs w:val="20"/>
        </w:rPr>
      </w:pPr>
      <w:r w:rsidRPr="00D278C8">
        <w:rPr>
          <w:rFonts w:ascii="Tahoma" w:hAnsi="Tahoma" w:cs="Tahoma"/>
          <w:sz w:val="20"/>
          <w:szCs w:val="20"/>
        </w:rPr>
        <w:t xml:space="preserve">Sobre el particular, se aprecia que la Contratista no ha acreditado documentariamente lo afirmado en su escrito de descargos respecto a la emisión de la conformidad de recibido por parte del señor Jaime Torres Lujan del combustible requerido, aunado a ello, se advierte que la Contratista debió observar y dar estricto cumplimiento a la cláusula cuarta del referido contrato, esto es, que el suministro del combustible será entregado en el </w:t>
      </w:r>
      <w:r w:rsidRPr="00D278C8">
        <w:rPr>
          <w:rFonts w:ascii="Tahoma" w:hAnsi="Tahoma" w:cs="Tahoma"/>
          <w:sz w:val="20"/>
          <w:szCs w:val="20"/>
        </w:rPr>
        <w:lastRenderedPageBreak/>
        <w:t>almacén de la Entidad, ubicado en el Km. 33.5 carretera Cajamarca, campamento Gallito Ciego, para lo cual la Contratista hará empleo de cisternas y que comunicará oportunamente dichas entregas, debiéndose precisar que la no observancia de esta cláusula por alguna de las partes vinculadas al contrato acarrea responsabilidad por aquella que la infrinja.</w:t>
      </w:r>
    </w:p>
    <w:p w:rsidR="00D278C8" w:rsidRDefault="00D278C8" w:rsidP="00D278C8">
      <w:pPr>
        <w:jc w:val="both"/>
        <w:rPr>
          <w:rFonts w:ascii="Tahoma" w:hAnsi="Tahoma" w:cs="Tahoma"/>
          <w:sz w:val="20"/>
          <w:szCs w:val="20"/>
        </w:rPr>
      </w:pPr>
    </w:p>
    <w:p w:rsidR="00D278C8" w:rsidRDefault="00A605E0" w:rsidP="00D278C8">
      <w:pPr>
        <w:numPr>
          <w:ilvl w:val="0"/>
          <w:numId w:val="4"/>
        </w:numPr>
        <w:tabs>
          <w:tab w:val="clear" w:pos="2880"/>
          <w:tab w:val="num" w:pos="360"/>
        </w:tabs>
        <w:ind w:left="360"/>
        <w:jc w:val="both"/>
        <w:rPr>
          <w:rFonts w:ascii="Tahoma" w:hAnsi="Tahoma" w:cs="Tahoma"/>
          <w:sz w:val="20"/>
          <w:szCs w:val="20"/>
        </w:rPr>
      </w:pPr>
      <w:r w:rsidRPr="00D278C8">
        <w:rPr>
          <w:rFonts w:ascii="Tahoma" w:hAnsi="Tahoma" w:cs="Tahoma"/>
          <w:sz w:val="20"/>
          <w:szCs w:val="20"/>
        </w:rPr>
        <w:t>Por otro lado, la Contratista ha alegado que respecto al lugar de entrega señalado en el contrato suscrito contraviene lo señalado en el Anexo B de las especificaciones técnicas de las bases administrativas del referido proceso. Al respecto, es preciso señalar que si bien es cierto en el contrato se señala otro lugar de entrega del combustible requerido, esto debió ser materia de observación en su oportunidad a fin que se realice la modificación correspondiente y se consigne el lugar de entrega conforme a lo señalado en la bases administrativas. Una vez suscrito el contrato las partes se comprometen contractualmente entre sí en todos sus extremos, salvo que si se originase alguna controversia, la misma que puede ser sometido a arbitraje o conciliación conforme lo señalado en la Cláusula Décima Tercera del referido Contrato.</w:t>
      </w:r>
    </w:p>
    <w:p w:rsidR="00D278C8" w:rsidRDefault="00D278C8" w:rsidP="00D278C8">
      <w:pPr>
        <w:jc w:val="both"/>
        <w:rPr>
          <w:rFonts w:ascii="Tahoma" w:hAnsi="Tahoma" w:cs="Tahoma"/>
          <w:sz w:val="20"/>
          <w:szCs w:val="20"/>
        </w:rPr>
      </w:pPr>
    </w:p>
    <w:p w:rsidR="00D278C8" w:rsidRDefault="00A605E0" w:rsidP="00D278C8">
      <w:pPr>
        <w:numPr>
          <w:ilvl w:val="0"/>
          <w:numId w:val="4"/>
        </w:numPr>
        <w:tabs>
          <w:tab w:val="clear" w:pos="2880"/>
          <w:tab w:val="num" w:pos="360"/>
        </w:tabs>
        <w:ind w:left="360"/>
        <w:jc w:val="both"/>
        <w:rPr>
          <w:rFonts w:ascii="Tahoma" w:hAnsi="Tahoma" w:cs="Tahoma"/>
          <w:sz w:val="20"/>
          <w:szCs w:val="20"/>
        </w:rPr>
      </w:pPr>
      <w:r w:rsidRPr="00D278C8">
        <w:rPr>
          <w:rFonts w:ascii="Tahoma" w:hAnsi="Tahoma" w:cs="Tahoma"/>
          <w:sz w:val="20"/>
          <w:szCs w:val="20"/>
        </w:rPr>
        <w:t>Es importante señalar, que respecto al incumplimiento de obligaciones, existe la presunción legal que éste es producto de la falta de diligencia del deudor</w:t>
      </w:r>
      <w:r w:rsidRPr="00D278C8">
        <w:rPr>
          <w:rStyle w:val="Refdenotaalpie"/>
          <w:rFonts w:ascii="Tahoma" w:hAnsi="Tahoma" w:cs="Tahoma"/>
          <w:sz w:val="20"/>
          <w:szCs w:val="20"/>
        </w:rPr>
        <w:footnoteReference w:id="5"/>
      </w:r>
      <w:r w:rsidRPr="00D278C8">
        <w:rPr>
          <w:rFonts w:ascii="Tahoma" w:hAnsi="Tahoma" w:cs="Tahoma"/>
          <w:sz w:val="20"/>
          <w:szCs w:val="20"/>
        </w:rPr>
        <w:t xml:space="preserve">, lo </w:t>
      </w:r>
      <w:proofErr w:type="spellStart"/>
      <w:r w:rsidRPr="00D278C8">
        <w:rPr>
          <w:rFonts w:ascii="Tahoma" w:hAnsi="Tahoma" w:cs="Tahoma"/>
          <w:sz w:val="20"/>
          <w:szCs w:val="20"/>
        </w:rPr>
        <w:t>cuál</w:t>
      </w:r>
      <w:proofErr w:type="spellEnd"/>
      <w:r w:rsidRPr="00D278C8">
        <w:rPr>
          <w:rFonts w:ascii="Tahoma" w:hAnsi="Tahoma" w:cs="Tahoma"/>
          <w:sz w:val="20"/>
          <w:szCs w:val="20"/>
        </w:rPr>
        <w:t xml:space="preserve"> implica que es su deber demostrar lo contrario, es decir, acreditar que, no obstante, haber actuado con la diligencia ordinaria exigida por la naturaleza de la prestación, le fue imposible cumplirla y; considerando que en el expediente administrativo la Contratista no ha acreditado ninguna causa justificante de su incumplimiento, ni existen indicios que ello haya sido producto de un caso fortuito o fuerza mayor, este Tribunal considera que la resolución del Contrato resulta atribuible a la Contratista.</w:t>
      </w:r>
    </w:p>
    <w:p w:rsidR="00D278C8" w:rsidRDefault="00D278C8" w:rsidP="00D278C8">
      <w:pPr>
        <w:jc w:val="both"/>
        <w:rPr>
          <w:rFonts w:ascii="Tahoma" w:hAnsi="Tahoma" w:cs="Tahoma"/>
          <w:sz w:val="20"/>
          <w:szCs w:val="20"/>
        </w:rPr>
      </w:pPr>
    </w:p>
    <w:p w:rsidR="00D278C8" w:rsidRDefault="00A605E0" w:rsidP="00D278C8">
      <w:pPr>
        <w:numPr>
          <w:ilvl w:val="0"/>
          <w:numId w:val="4"/>
        </w:numPr>
        <w:tabs>
          <w:tab w:val="clear" w:pos="2880"/>
          <w:tab w:val="num" w:pos="360"/>
        </w:tabs>
        <w:ind w:left="360"/>
        <w:jc w:val="both"/>
        <w:rPr>
          <w:rFonts w:ascii="Tahoma" w:hAnsi="Tahoma" w:cs="Tahoma"/>
          <w:sz w:val="20"/>
          <w:szCs w:val="20"/>
        </w:rPr>
      </w:pPr>
      <w:r w:rsidRPr="00D278C8">
        <w:rPr>
          <w:rFonts w:ascii="Tahoma" w:hAnsi="Tahoma" w:cs="Tahoma"/>
          <w:sz w:val="20"/>
          <w:szCs w:val="20"/>
        </w:rPr>
        <w:t xml:space="preserve">Por las consideraciones expuestas, este Colegiado considera que se ha configurado la infracción prevista en el numeral 2) del artículo 294 del Reglamento, el </w:t>
      </w:r>
      <w:proofErr w:type="spellStart"/>
      <w:r w:rsidRPr="00D278C8">
        <w:rPr>
          <w:rFonts w:ascii="Tahoma" w:hAnsi="Tahoma" w:cs="Tahoma"/>
          <w:sz w:val="20"/>
          <w:szCs w:val="20"/>
        </w:rPr>
        <w:t>cuál</w:t>
      </w:r>
      <w:proofErr w:type="spellEnd"/>
      <w:r w:rsidRPr="00D278C8">
        <w:rPr>
          <w:rFonts w:ascii="Tahoma" w:hAnsi="Tahoma" w:cs="Tahoma"/>
          <w:sz w:val="20"/>
          <w:szCs w:val="20"/>
        </w:rPr>
        <w:t xml:space="preserve"> establece una sanción administrativa de inhabilitación al infractor, en su derecho para contratar con el Estado y participar en procesos de selección, por un período no menor de uno (1) ni mayor a dos (2) años.</w:t>
      </w:r>
    </w:p>
    <w:p w:rsidR="00D278C8" w:rsidRDefault="00D278C8" w:rsidP="00D278C8">
      <w:pPr>
        <w:jc w:val="both"/>
        <w:rPr>
          <w:rFonts w:ascii="Tahoma" w:hAnsi="Tahoma" w:cs="Tahoma"/>
          <w:sz w:val="20"/>
          <w:szCs w:val="20"/>
        </w:rPr>
      </w:pPr>
    </w:p>
    <w:p w:rsidR="00D278C8" w:rsidRDefault="00A605E0" w:rsidP="00D278C8">
      <w:pPr>
        <w:numPr>
          <w:ilvl w:val="0"/>
          <w:numId w:val="4"/>
        </w:numPr>
        <w:tabs>
          <w:tab w:val="clear" w:pos="2880"/>
          <w:tab w:val="num" w:pos="360"/>
        </w:tabs>
        <w:ind w:left="360"/>
        <w:jc w:val="both"/>
        <w:rPr>
          <w:rFonts w:ascii="Tahoma" w:hAnsi="Tahoma" w:cs="Tahoma"/>
          <w:sz w:val="20"/>
          <w:szCs w:val="20"/>
        </w:rPr>
      </w:pPr>
      <w:r w:rsidRPr="00D278C8">
        <w:rPr>
          <w:rFonts w:ascii="Tahoma" w:hAnsi="Tahoma" w:cs="Tahoma"/>
          <w:sz w:val="20"/>
          <w:szCs w:val="20"/>
        </w:rPr>
        <w:t>En cuanto a la graduación de la sanción imponible, debe tenerse en cuenta los factores previstos en el artículo 302 del Reglamento. En el expediente administrativo, se aprecia el daño causado a la Entidad, en razón que la conducta del infractor ha retrasado el cumplimiento de sus objetivos, los mismos que son programados y presupuestados con anticipación,</w:t>
      </w:r>
      <w:r w:rsidRPr="00D278C8">
        <w:rPr>
          <w:rFonts w:ascii="Tahoma" w:hAnsi="Tahoma" w:cs="Tahoma"/>
          <w:sz w:val="20"/>
          <w:szCs w:val="20"/>
          <w:lang w:val="es-PE"/>
        </w:rPr>
        <w:t xml:space="preserve"> las condiciones del infractor, quien no ha sido anteriormente sancionado</w:t>
      </w:r>
      <w:r w:rsidRPr="00D278C8">
        <w:rPr>
          <w:rFonts w:ascii="Tahoma" w:hAnsi="Tahoma" w:cs="Tahoma"/>
          <w:sz w:val="20"/>
          <w:szCs w:val="20"/>
        </w:rPr>
        <w:t>.</w:t>
      </w:r>
    </w:p>
    <w:p w:rsidR="00D278C8" w:rsidRDefault="00D278C8" w:rsidP="00D278C8">
      <w:pPr>
        <w:jc w:val="both"/>
        <w:rPr>
          <w:rFonts w:ascii="Tahoma" w:hAnsi="Tahoma" w:cs="Tahoma"/>
          <w:sz w:val="20"/>
          <w:szCs w:val="20"/>
        </w:rPr>
      </w:pPr>
    </w:p>
    <w:p w:rsidR="00A605E0" w:rsidRPr="00D278C8" w:rsidRDefault="00A605E0" w:rsidP="00D278C8">
      <w:pPr>
        <w:numPr>
          <w:ilvl w:val="0"/>
          <w:numId w:val="4"/>
        </w:numPr>
        <w:tabs>
          <w:tab w:val="clear" w:pos="2880"/>
          <w:tab w:val="num" w:pos="360"/>
        </w:tabs>
        <w:ind w:left="360"/>
        <w:jc w:val="both"/>
        <w:rPr>
          <w:rFonts w:ascii="Tahoma" w:hAnsi="Tahoma" w:cs="Tahoma"/>
          <w:sz w:val="20"/>
          <w:szCs w:val="20"/>
        </w:rPr>
      </w:pPr>
      <w:r w:rsidRPr="00D278C8">
        <w:rPr>
          <w:rFonts w:ascii="Tahoma" w:hAnsi="Tahoma" w:cs="Tahoma"/>
          <w:sz w:val="20"/>
          <w:szCs w:val="20"/>
        </w:rPr>
        <w:t xml:space="preserve">Sin perjuicio de lo expuesto, se debe tener en cuenta el </w:t>
      </w:r>
      <w:r w:rsidRPr="00D278C8">
        <w:rPr>
          <w:rFonts w:ascii="Tahoma" w:hAnsi="Tahoma" w:cs="Tahoma"/>
          <w:i/>
          <w:sz w:val="20"/>
          <w:szCs w:val="20"/>
        </w:rPr>
        <w:t>Principio de Razonabilidad</w:t>
      </w:r>
      <w:r w:rsidRPr="00D278C8">
        <w:rPr>
          <w:rFonts w:ascii="Tahoma" w:hAnsi="Tahoma" w:cs="Tahoma"/>
          <w:sz w:val="20"/>
          <w:szCs w:val="20"/>
          <w:vertAlign w:val="superscript"/>
        </w:rPr>
        <w:footnoteReference w:id="6"/>
      </w:r>
      <w:r w:rsidRPr="00D278C8">
        <w:rPr>
          <w:rFonts w:ascii="Tahoma" w:hAnsi="Tahoma" w:cs="Tahoma"/>
          <w:sz w:val="20"/>
          <w:szCs w:val="20"/>
        </w:rPr>
        <w:t xml:space="preserve"> previsto en el numeral 3 del artículo 230 de </w:t>
      </w:r>
      <w:smartTag w:uri="urn:schemas-microsoft-com:office:smarttags" w:element="PersonName">
        <w:smartTagPr>
          <w:attr w:name="ProductID" w:val="la Ley N.ﾺ"/>
        </w:smartTagPr>
        <w:r w:rsidRPr="00D278C8">
          <w:rPr>
            <w:rFonts w:ascii="Tahoma" w:hAnsi="Tahoma" w:cs="Tahoma"/>
            <w:sz w:val="20"/>
            <w:szCs w:val="20"/>
          </w:rPr>
          <w:t>la Ley N</w:t>
        </w:r>
        <w:proofErr w:type="gramStart"/>
        <w:r w:rsidRPr="00D278C8">
          <w:rPr>
            <w:rFonts w:ascii="Tahoma" w:hAnsi="Tahoma" w:cs="Tahoma"/>
            <w:sz w:val="20"/>
            <w:szCs w:val="20"/>
          </w:rPr>
          <w:t>.º</w:t>
        </w:r>
      </w:smartTag>
      <w:proofErr w:type="gramEnd"/>
      <w:r w:rsidRPr="00D278C8">
        <w:rPr>
          <w:rFonts w:ascii="Tahoma" w:hAnsi="Tahoma" w:cs="Tahoma"/>
          <w:sz w:val="20"/>
          <w:szCs w:val="20"/>
        </w:rPr>
        <w:t xml:space="preserve"> 27444, el cual establece que la determinación </w:t>
      </w:r>
      <w:r w:rsidRPr="00D278C8">
        <w:rPr>
          <w:rFonts w:ascii="Tahoma" w:hAnsi="Tahoma" w:cs="Tahoma"/>
          <w:sz w:val="20"/>
          <w:szCs w:val="20"/>
        </w:rPr>
        <w:lastRenderedPageBreak/>
        <w:t>de la sanción no deben ser desproporcionadas y deben guardar atención con la conducta a reprimir, más allá de lo estrictamente necesario para satisfacer los fines de la sanción. Atendiendo a la necesidad de que los proveedores y/o contratistas no deban verse privadas de su derecho de participar en los procesos de selección y, de ser el caso, proveer al Estado, criterios que serán tomados en cuenta al momento de graduar la sanción a imponer a la Contratista.</w:t>
      </w:r>
    </w:p>
    <w:p w:rsidR="00360605" w:rsidRPr="00D278C8" w:rsidRDefault="00360605" w:rsidP="00360605">
      <w:pPr>
        <w:ind w:left="540"/>
        <w:jc w:val="both"/>
        <w:rPr>
          <w:rFonts w:ascii="Tahoma" w:hAnsi="Tahoma" w:cs="Tahoma"/>
          <w:sz w:val="20"/>
          <w:szCs w:val="20"/>
        </w:rPr>
      </w:pPr>
    </w:p>
    <w:p w:rsidR="00360605" w:rsidRPr="00D278C8" w:rsidRDefault="00360605" w:rsidP="00360605">
      <w:pPr>
        <w:tabs>
          <w:tab w:val="num" w:pos="360"/>
        </w:tabs>
        <w:jc w:val="both"/>
        <w:rPr>
          <w:rFonts w:ascii="Tahoma" w:hAnsi="Tahoma" w:cs="Tahoma"/>
          <w:sz w:val="20"/>
          <w:szCs w:val="20"/>
        </w:rPr>
      </w:pPr>
      <w:r w:rsidRPr="00D278C8">
        <w:rPr>
          <w:rFonts w:ascii="Tahoma" w:hAnsi="Tahoma" w:cs="Tahoma"/>
          <w:sz w:val="20"/>
          <w:szCs w:val="20"/>
        </w:rPr>
        <w:t xml:space="preserve">Por estos fundamentos, de conformidad con el informe del Vocal Ponente doctor Carlos Vicente Navas Rondón, con la intervención de los doctores Juan Carlos Valdivia </w:t>
      </w:r>
      <w:proofErr w:type="spellStart"/>
      <w:r w:rsidRPr="00D278C8">
        <w:rPr>
          <w:rFonts w:ascii="Tahoma" w:hAnsi="Tahoma" w:cs="Tahoma"/>
          <w:sz w:val="20"/>
          <w:szCs w:val="20"/>
        </w:rPr>
        <w:t>Huaringa</w:t>
      </w:r>
      <w:proofErr w:type="spellEnd"/>
      <w:r w:rsidRPr="00D278C8">
        <w:rPr>
          <w:rFonts w:ascii="Tahoma" w:hAnsi="Tahoma" w:cs="Tahoma"/>
          <w:sz w:val="20"/>
          <w:szCs w:val="20"/>
        </w:rPr>
        <w:t xml:space="preserve"> y </w:t>
      </w:r>
      <w:proofErr w:type="spellStart"/>
      <w:r w:rsidRPr="00D278C8">
        <w:rPr>
          <w:rFonts w:ascii="Tahoma" w:hAnsi="Tahoma" w:cs="Tahoma"/>
          <w:sz w:val="20"/>
          <w:szCs w:val="20"/>
        </w:rPr>
        <w:t>Janette</w:t>
      </w:r>
      <w:proofErr w:type="spellEnd"/>
      <w:r w:rsidRPr="00D278C8">
        <w:rPr>
          <w:rFonts w:ascii="Tahoma" w:hAnsi="Tahoma" w:cs="Tahoma"/>
          <w:sz w:val="20"/>
          <w:szCs w:val="20"/>
        </w:rPr>
        <w:t xml:space="preserve"> </w:t>
      </w:r>
      <w:proofErr w:type="spellStart"/>
      <w:r w:rsidRPr="00D278C8">
        <w:rPr>
          <w:rFonts w:ascii="Tahoma" w:hAnsi="Tahoma" w:cs="Tahoma"/>
          <w:sz w:val="20"/>
          <w:szCs w:val="20"/>
        </w:rPr>
        <w:t>Elke</w:t>
      </w:r>
      <w:proofErr w:type="spellEnd"/>
      <w:r w:rsidRPr="00D278C8">
        <w:rPr>
          <w:rFonts w:ascii="Tahoma" w:hAnsi="Tahoma" w:cs="Tahoma"/>
          <w:sz w:val="20"/>
          <w:szCs w:val="20"/>
        </w:rPr>
        <w:t xml:space="preserve"> Ramírez </w:t>
      </w:r>
      <w:proofErr w:type="spellStart"/>
      <w:r w:rsidRPr="00D278C8">
        <w:rPr>
          <w:rFonts w:ascii="Tahoma" w:hAnsi="Tahoma" w:cs="Tahoma"/>
          <w:sz w:val="20"/>
          <w:szCs w:val="20"/>
        </w:rPr>
        <w:t>Maynetto</w:t>
      </w:r>
      <w:proofErr w:type="spellEnd"/>
      <w:r w:rsidRPr="00D278C8">
        <w:rPr>
          <w:rFonts w:ascii="Tahoma" w:hAnsi="Tahoma" w:cs="Tahoma"/>
          <w:sz w:val="20"/>
          <w:szCs w:val="20"/>
        </w:rPr>
        <w:t xml:space="preserve">, atendiendo a la </w:t>
      </w:r>
      <w:proofErr w:type="spellStart"/>
      <w:r w:rsidRPr="00D278C8">
        <w:rPr>
          <w:rFonts w:ascii="Tahoma" w:hAnsi="Tahoma" w:cs="Tahoma"/>
          <w:sz w:val="20"/>
          <w:szCs w:val="20"/>
        </w:rPr>
        <w:t>reconformación</w:t>
      </w:r>
      <w:proofErr w:type="spellEnd"/>
      <w:r w:rsidRPr="00D278C8">
        <w:rPr>
          <w:rFonts w:ascii="Tahoma" w:hAnsi="Tahoma" w:cs="Tahoma"/>
          <w:sz w:val="20"/>
          <w:szCs w:val="20"/>
        </w:rPr>
        <w:t xml:space="preserve"> de la Tercera Sala del Tribunal de Contrataciones y Adquisiciones del Estado, según lo dispuesto en la Resolución N.º 279-2007-CONSUCODE/PRE de fecha 21 de mayo de 2007, y de conformidad con las facultades conferidas en los artículos 53, 59 y 61 del Texto Único Ordenado de la Ley de Contrataciones y Adquisiciones del Estado, aprobado por Decreto Supremo N.º 083-2004-PCM, su Reglamento, aprobado por Decreto Supremo N.º 084-2004-PCM, los artículos 17 y 18 del Reglamento de Organización y Funciones del CONSUCODE, aprobado por Decreto Supremos N.º 054-2007-EF; analizados los antecedentes y luego de agotado el correspondiente debate, por unanimidad;</w:t>
      </w:r>
    </w:p>
    <w:p w:rsidR="00360605" w:rsidRPr="00D278C8" w:rsidRDefault="00360605" w:rsidP="00360605">
      <w:pPr>
        <w:tabs>
          <w:tab w:val="num" w:pos="360"/>
        </w:tabs>
        <w:jc w:val="both"/>
        <w:rPr>
          <w:rFonts w:ascii="Tahoma" w:hAnsi="Tahoma" w:cs="Tahoma"/>
          <w:b/>
          <w:shadow/>
          <w:sz w:val="20"/>
          <w:szCs w:val="20"/>
        </w:rPr>
      </w:pPr>
    </w:p>
    <w:p w:rsidR="00360605" w:rsidRPr="00D278C8" w:rsidRDefault="00360605" w:rsidP="00360605">
      <w:pPr>
        <w:tabs>
          <w:tab w:val="num" w:pos="360"/>
        </w:tabs>
        <w:ind w:left="-180" w:firstLine="180"/>
        <w:jc w:val="both"/>
        <w:rPr>
          <w:rFonts w:ascii="Tahoma" w:hAnsi="Tahoma" w:cs="Tahoma"/>
          <w:b/>
          <w:shadow/>
          <w:sz w:val="20"/>
          <w:szCs w:val="20"/>
        </w:rPr>
      </w:pPr>
      <w:smartTag w:uri="urn:schemas-microsoft-com:office:smarttags" w:element="PersonName">
        <w:smartTagPr>
          <w:attr w:name="ProductID" w:val="LA SALA RESUELVE"/>
        </w:smartTagPr>
        <w:r w:rsidRPr="00D278C8">
          <w:rPr>
            <w:rFonts w:ascii="Tahoma" w:hAnsi="Tahoma" w:cs="Tahoma"/>
            <w:b/>
            <w:shadow/>
            <w:sz w:val="20"/>
            <w:szCs w:val="20"/>
          </w:rPr>
          <w:t>LA SALA RESUELVE</w:t>
        </w:r>
      </w:smartTag>
      <w:r w:rsidRPr="00D278C8">
        <w:rPr>
          <w:rFonts w:ascii="Tahoma" w:hAnsi="Tahoma" w:cs="Tahoma"/>
          <w:b/>
          <w:shadow/>
          <w:sz w:val="20"/>
          <w:szCs w:val="20"/>
        </w:rPr>
        <w:t>:</w:t>
      </w:r>
    </w:p>
    <w:p w:rsidR="00A605E0" w:rsidRPr="00D278C8" w:rsidRDefault="00A605E0" w:rsidP="00A605E0">
      <w:pPr>
        <w:ind w:left="360"/>
        <w:jc w:val="both"/>
        <w:rPr>
          <w:rFonts w:ascii="Tahoma" w:hAnsi="Tahoma" w:cs="Tahoma"/>
          <w:b/>
          <w:sz w:val="20"/>
          <w:szCs w:val="20"/>
        </w:rPr>
      </w:pPr>
    </w:p>
    <w:p w:rsidR="00A605E0" w:rsidRPr="00D278C8" w:rsidRDefault="00A605E0" w:rsidP="00D278C8">
      <w:pPr>
        <w:numPr>
          <w:ilvl w:val="0"/>
          <w:numId w:val="2"/>
        </w:numPr>
        <w:tabs>
          <w:tab w:val="clear" w:pos="720"/>
          <w:tab w:val="num" w:pos="360"/>
        </w:tabs>
        <w:ind w:left="360"/>
        <w:jc w:val="both"/>
        <w:rPr>
          <w:rFonts w:ascii="Tahoma" w:hAnsi="Tahoma" w:cs="Tahoma"/>
          <w:sz w:val="20"/>
          <w:szCs w:val="20"/>
        </w:rPr>
      </w:pPr>
      <w:r w:rsidRPr="00D278C8">
        <w:rPr>
          <w:rFonts w:ascii="Tahoma" w:hAnsi="Tahoma" w:cs="Tahoma"/>
          <w:b/>
          <w:sz w:val="20"/>
          <w:szCs w:val="20"/>
        </w:rPr>
        <w:t>SANCIONAR</w:t>
      </w:r>
      <w:r w:rsidRPr="00D278C8">
        <w:rPr>
          <w:rFonts w:ascii="Tahoma" w:hAnsi="Tahoma" w:cs="Tahoma"/>
          <w:sz w:val="20"/>
          <w:szCs w:val="20"/>
        </w:rPr>
        <w:t xml:space="preserve"> a la empresa Organización de Negocios Múltiples </w:t>
      </w:r>
      <w:proofErr w:type="spellStart"/>
      <w:r w:rsidRPr="00D278C8">
        <w:rPr>
          <w:rFonts w:ascii="Tahoma" w:hAnsi="Tahoma" w:cs="Tahoma"/>
          <w:sz w:val="20"/>
          <w:szCs w:val="20"/>
        </w:rPr>
        <w:t>Ferush</w:t>
      </w:r>
      <w:proofErr w:type="spellEnd"/>
      <w:r w:rsidRPr="00D278C8">
        <w:rPr>
          <w:rFonts w:ascii="Tahoma" w:hAnsi="Tahoma" w:cs="Tahoma"/>
          <w:sz w:val="20"/>
          <w:szCs w:val="20"/>
        </w:rPr>
        <w:t xml:space="preserve"> S.R.L. por un periodo de </w:t>
      </w:r>
      <w:r w:rsidR="00F91934">
        <w:rPr>
          <w:rFonts w:ascii="Tahoma" w:hAnsi="Tahoma" w:cs="Tahoma"/>
          <w:b/>
          <w:sz w:val="20"/>
          <w:szCs w:val="20"/>
        </w:rPr>
        <w:t xml:space="preserve">catorce </w:t>
      </w:r>
      <w:r w:rsidRPr="00D278C8">
        <w:rPr>
          <w:rFonts w:ascii="Tahoma" w:hAnsi="Tahoma" w:cs="Tahoma"/>
          <w:b/>
          <w:sz w:val="20"/>
          <w:szCs w:val="20"/>
        </w:rPr>
        <w:t>(1</w:t>
      </w:r>
      <w:r w:rsidR="00F91934">
        <w:rPr>
          <w:rFonts w:ascii="Tahoma" w:hAnsi="Tahoma" w:cs="Tahoma"/>
          <w:b/>
          <w:sz w:val="20"/>
          <w:szCs w:val="20"/>
        </w:rPr>
        <w:t>4</w:t>
      </w:r>
      <w:r w:rsidRPr="00D278C8">
        <w:rPr>
          <w:rFonts w:ascii="Tahoma" w:hAnsi="Tahoma" w:cs="Tahoma"/>
          <w:b/>
          <w:sz w:val="20"/>
          <w:szCs w:val="20"/>
        </w:rPr>
        <w:t>) meses</w:t>
      </w:r>
      <w:r w:rsidRPr="00D278C8">
        <w:rPr>
          <w:rFonts w:ascii="Tahoma" w:hAnsi="Tahoma" w:cs="Tahoma"/>
          <w:sz w:val="20"/>
          <w:szCs w:val="20"/>
        </w:rPr>
        <w:t xml:space="preserve"> de inhabilitación temporal para participar en procesos de selección y contratar con el Estado, por la resolución del Contrato de Suministro de Combustible para el Proyecto Especial </w:t>
      </w:r>
      <w:proofErr w:type="spellStart"/>
      <w:r w:rsidRPr="00D278C8">
        <w:rPr>
          <w:rFonts w:ascii="Tahoma" w:hAnsi="Tahoma" w:cs="Tahoma"/>
          <w:sz w:val="20"/>
          <w:szCs w:val="20"/>
        </w:rPr>
        <w:t>Jequetepeque</w:t>
      </w:r>
      <w:proofErr w:type="spellEnd"/>
      <w:r w:rsidRPr="00D278C8">
        <w:rPr>
          <w:rFonts w:ascii="Tahoma" w:hAnsi="Tahoma" w:cs="Tahoma"/>
          <w:sz w:val="20"/>
          <w:szCs w:val="20"/>
        </w:rPr>
        <w:t xml:space="preserve">- </w:t>
      </w:r>
      <w:proofErr w:type="spellStart"/>
      <w:r w:rsidRPr="00D278C8">
        <w:rPr>
          <w:rFonts w:ascii="Tahoma" w:hAnsi="Tahoma" w:cs="Tahoma"/>
          <w:sz w:val="20"/>
          <w:szCs w:val="20"/>
        </w:rPr>
        <w:t>Zaña</w:t>
      </w:r>
      <w:proofErr w:type="spellEnd"/>
      <w:r w:rsidRPr="00D278C8">
        <w:rPr>
          <w:rFonts w:ascii="Tahoma" w:hAnsi="Tahoma" w:cs="Tahoma"/>
          <w:sz w:val="20"/>
          <w:szCs w:val="20"/>
        </w:rPr>
        <w:t xml:space="preserve"> de fecha 12 de junio de 2005 por causa atribuible a su parte, infracción prevista en el numeral 2) del artículo 294 del Reglamento, sanción que entrará en vigencia a partir del cuarto día hábil siguiente de notificada la Resolución.</w:t>
      </w:r>
    </w:p>
    <w:p w:rsidR="00A605E0" w:rsidRPr="00D278C8" w:rsidRDefault="00A605E0" w:rsidP="00A605E0">
      <w:pPr>
        <w:ind w:left="360"/>
        <w:jc w:val="both"/>
        <w:rPr>
          <w:rFonts w:ascii="Tahoma" w:hAnsi="Tahoma" w:cs="Tahoma"/>
          <w:sz w:val="20"/>
          <w:szCs w:val="20"/>
        </w:rPr>
      </w:pPr>
    </w:p>
    <w:p w:rsidR="00A605E0" w:rsidRPr="00D278C8" w:rsidRDefault="00A605E0" w:rsidP="00D278C8">
      <w:pPr>
        <w:numPr>
          <w:ilvl w:val="0"/>
          <w:numId w:val="2"/>
        </w:numPr>
        <w:tabs>
          <w:tab w:val="clear" w:pos="720"/>
          <w:tab w:val="num" w:pos="360"/>
        </w:tabs>
        <w:ind w:left="360"/>
        <w:jc w:val="both"/>
        <w:rPr>
          <w:rFonts w:ascii="Tahoma" w:hAnsi="Tahoma" w:cs="Tahoma"/>
          <w:sz w:val="20"/>
          <w:szCs w:val="20"/>
        </w:rPr>
      </w:pPr>
      <w:r w:rsidRPr="00D278C8">
        <w:rPr>
          <w:rFonts w:ascii="Tahoma" w:hAnsi="Tahoma" w:cs="Tahoma"/>
          <w:sz w:val="20"/>
          <w:szCs w:val="20"/>
        </w:rPr>
        <w:t>Poner la presente Resolución en conocimiento de la Subdirección del Registro Nacional de Proveedores, para las anotaciones de Ley.</w:t>
      </w:r>
    </w:p>
    <w:p w:rsidR="00360605" w:rsidRPr="00D278C8" w:rsidRDefault="00360605" w:rsidP="00360605">
      <w:pPr>
        <w:jc w:val="both"/>
        <w:rPr>
          <w:rFonts w:ascii="Tahoma" w:hAnsi="Tahoma" w:cs="Tahoma"/>
          <w:sz w:val="20"/>
          <w:szCs w:val="20"/>
        </w:rPr>
      </w:pPr>
    </w:p>
    <w:p w:rsidR="00360605" w:rsidRPr="00D278C8" w:rsidRDefault="00360605" w:rsidP="00360605">
      <w:pPr>
        <w:pStyle w:val="Textoindependiente"/>
        <w:tabs>
          <w:tab w:val="num" w:pos="540"/>
          <w:tab w:val="left" w:pos="2410"/>
        </w:tabs>
        <w:ind w:left="540" w:hanging="540"/>
        <w:rPr>
          <w:rFonts w:ascii="Tahoma" w:hAnsi="Tahoma" w:cs="Tahoma"/>
          <w:sz w:val="20"/>
          <w:szCs w:val="20"/>
        </w:rPr>
      </w:pPr>
      <w:r w:rsidRPr="00D278C8">
        <w:rPr>
          <w:rFonts w:ascii="Tahoma" w:hAnsi="Tahoma" w:cs="Tahoma"/>
          <w:sz w:val="20"/>
          <w:szCs w:val="20"/>
        </w:rPr>
        <w:t xml:space="preserve"> Regístrese, comuníquese y publíquese.</w:t>
      </w:r>
    </w:p>
    <w:p w:rsidR="00360605" w:rsidRPr="00D278C8" w:rsidRDefault="00360605" w:rsidP="00360605">
      <w:pPr>
        <w:autoSpaceDE w:val="0"/>
        <w:autoSpaceDN w:val="0"/>
        <w:adjustRightInd w:val="0"/>
        <w:ind w:left="1080"/>
        <w:jc w:val="both"/>
        <w:rPr>
          <w:rFonts w:ascii="Tahoma" w:hAnsi="Tahoma" w:cs="Tahoma"/>
          <w:sz w:val="20"/>
          <w:szCs w:val="20"/>
        </w:rPr>
      </w:pPr>
    </w:p>
    <w:p w:rsidR="00360605" w:rsidRPr="00D278C8" w:rsidRDefault="00360605" w:rsidP="00360605">
      <w:pPr>
        <w:autoSpaceDE w:val="0"/>
        <w:autoSpaceDN w:val="0"/>
        <w:adjustRightInd w:val="0"/>
        <w:ind w:left="1080"/>
        <w:jc w:val="both"/>
        <w:rPr>
          <w:rFonts w:ascii="Tahoma" w:hAnsi="Tahoma" w:cs="Tahoma"/>
          <w:sz w:val="20"/>
          <w:szCs w:val="20"/>
        </w:rPr>
      </w:pPr>
    </w:p>
    <w:p w:rsidR="00360605" w:rsidRPr="00D278C8" w:rsidRDefault="00360605" w:rsidP="00360605">
      <w:pPr>
        <w:autoSpaceDE w:val="0"/>
        <w:autoSpaceDN w:val="0"/>
        <w:adjustRightInd w:val="0"/>
        <w:ind w:left="1080"/>
        <w:jc w:val="both"/>
        <w:rPr>
          <w:rFonts w:ascii="Tahoma" w:hAnsi="Tahoma" w:cs="Tahoma"/>
          <w:sz w:val="20"/>
          <w:szCs w:val="20"/>
        </w:rPr>
      </w:pPr>
    </w:p>
    <w:p w:rsidR="00360605" w:rsidRPr="00D278C8" w:rsidRDefault="00360605" w:rsidP="00360605">
      <w:pPr>
        <w:autoSpaceDE w:val="0"/>
        <w:autoSpaceDN w:val="0"/>
        <w:adjustRightInd w:val="0"/>
        <w:ind w:left="1080"/>
        <w:jc w:val="both"/>
        <w:rPr>
          <w:rFonts w:ascii="Tahoma" w:hAnsi="Tahoma" w:cs="Tahoma"/>
          <w:sz w:val="20"/>
          <w:szCs w:val="20"/>
        </w:rPr>
      </w:pPr>
    </w:p>
    <w:p w:rsidR="00360605" w:rsidRPr="00D278C8" w:rsidRDefault="00360605" w:rsidP="00360605">
      <w:pPr>
        <w:autoSpaceDE w:val="0"/>
        <w:autoSpaceDN w:val="0"/>
        <w:adjustRightInd w:val="0"/>
        <w:ind w:left="1080"/>
        <w:jc w:val="both"/>
        <w:rPr>
          <w:rFonts w:ascii="Tahoma" w:hAnsi="Tahoma" w:cs="Tahoma"/>
          <w:sz w:val="20"/>
          <w:szCs w:val="20"/>
        </w:rPr>
      </w:pPr>
    </w:p>
    <w:p w:rsidR="00360605" w:rsidRPr="00D278C8" w:rsidRDefault="00360605" w:rsidP="00360605">
      <w:pPr>
        <w:jc w:val="center"/>
        <w:rPr>
          <w:rFonts w:ascii="Tahoma" w:hAnsi="Tahoma" w:cs="Tahoma"/>
          <w:b/>
          <w:shadow/>
          <w:sz w:val="20"/>
          <w:szCs w:val="20"/>
          <w:lang w:val="pt-BR"/>
        </w:rPr>
      </w:pPr>
      <w:r w:rsidRPr="00D278C8">
        <w:rPr>
          <w:rFonts w:ascii="Tahoma" w:hAnsi="Tahoma" w:cs="Tahoma"/>
          <w:b/>
          <w:shadow/>
          <w:sz w:val="20"/>
          <w:szCs w:val="20"/>
          <w:lang w:val="pt-BR"/>
        </w:rPr>
        <w:t>PRESIDENTE</w:t>
      </w:r>
    </w:p>
    <w:p w:rsidR="00360605" w:rsidRPr="00D278C8" w:rsidRDefault="00360605" w:rsidP="00360605">
      <w:pPr>
        <w:jc w:val="center"/>
        <w:rPr>
          <w:rFonts w:ascii="Tahoma" w:hAnsi="Tahoma" w:cs="Tahoma"/>
          <w:b/>
          <w:shadow/>
          <w:sz w:val="20"/>
          <w:szCs w:val="20"/>
          <w:lang w:val="pt-BR"/>
        </w:rPr>
      </w:pPr>
    </w:p>
    <w:p w:rsidR="00360605" w:rsidRPr="00D278C8" w:rsidRDefault="00360605" w:rsidP="00360605">
      <w:pPr>
        <w:jc w:val="center"/>
        <w:rPr>
          <w:rFonts w:ascii="Tahoma" w:hAnsi="Tahoma" w:cs="Tahoma"/>
          <w:b/>
          <w:shadow/>
          <w:sz w:val="20"/>
          <w:szCs w:val="20"/>
          <w:lang w:val="pt-BR"/>
        </w:rPr>
      </w:pPr>
    </w:p>
    <w:p w:rsidR="00360605" w:rsidRPr="00D278C8" w:rsidRDefault="00360605" w:rsidP="00360605">
      <w:pPr>
        <w:rPr>
          <w:rFonts w:ascii="Tahoma" w:hAnsi="Tahoma" w:cs="Tahoma"/>
          <w:b/>
          <w:shadow/>
          <w:sz w:val="20"/>
          <w:szCs w:val="20"/>
          <w:lang w:val="pt-BR"/>
        </w:rPr>
      </w:pPr>
      <w:r w:rsidRPr="00D278C8">
        <w:rPr>
          <w:rFonts w:ascii="Tahoma" w:hAnsi="Tahoma" w:cs="Tahoma"/>
          <w:b/>
          <w:shadow/>
          <w:sz w:val="20"/>
          <w:szCs w:val="20"/>
          <w:lang w:val="pt-BR"/>
        </w:rPr>
        <w:t xml:space="preserve">      </w:t>
      </w:r>
    </w:p>
    <w:p w:rsidR="00360605" w:rsidRPr="00D278C8" w:rsidRDefault="00360605" w:rsidP="00360605">
      <w:pPr>
        <w:rPr>
          <w:rFonts w:ascii="Tahoma" w:hAnsi="Tahoma" w:cs="Tahoma"/>
          <w:b/>
          <w:shadow/>
          <w:sz w:val="20"/>
          <w:szCs w:val="20"/>
          <w:lang w:val="pt-BR"/>
        </w:rPr>
      </w:pPr>
    </w:p>
    <w:p w:rsidR="00360605" w:rsidRPr="00D278C8" w:rsidRDefault="00360605" w:rsidP="00360605">
      <w:pPr>
        <w:rPr>
          <w:rFonts w:ascii="Tahoma" w:hAnsi="Tahoma" w:cs="Tahoma"/>
          <w:shadow/>
          <w:sz w:val="20"/>
          <w:szCs w:val="20"/>
          <w:lang w:val="pt-BR"/>
        </w:rPr>
      </w:pPr>
      <w:r w:rsidRPr="00D278C8">
        <w:rPr>
          <w:rFonts w:ascii="Tahoma" w:hAnsi="Tahoma" w:cs="Tahoma"/>
          <w:b/>
          <w:shadow/>
          <w:sz w:val="20"/>
          <w:szCs w:val="20"/>
          <w:lang w:val="pt-BR"/>
        </w:rPr>
        <w:t xml:space="preserve">                            VOCAL                                                                   </w:t>
      </w:r>
      <w:proofErr w:type="spellStart"/>
      <w:r w:rsidRPr="00D278C8">
        <w:rPr>
          <w:rFonts w:ascii="Tahoma" w:hAnsi="Tahoma" w:cs="Tahoma"/>
          <w:b/>
          <w:shadow/>
          <w:sz w:val="20"/>
          <w:szCs w:val="20"/>
          <w:lang w:val="pt-BR"/>
        </w:rPr>
        <w:t>VOCAL</w:t>
      </w:r>
      <w:proofErr w:type="spellEnd"/>
    </w:p>
    <w:p w:rsidR="00360605" w:rsidRPr="00D278C8" w:rsidRDefault="00360605" w:rsidP="00360605">
      <w:pPr>
        <w:jc w:val="both"/>
        <w:rPr>
          <w:rFonts w:ascii="Tahoma" w:hAnsi="Tahoma" w:cs="Tahoma"/>
          <w:sz w:val="20"/>
          <w:szCs w:val="20"/>
          <w:lang w:val="pt-BR"/>
        </w:rPr>
      </w:pPr>
    </w:p>
    <w:p w:rsidR="00360605" w:rsidRPr="00D278C8" w:rsidRDefault="00360605" w:rsidP="00360605">
      <w:pPr>
        <w:jc w:val="both"/>
        <w:rPr>
          <w:rFonts w:ascii="Tahoma" w:hAnsi="Tahoma" w:cs="Tahoma"/>
          <w:sz w:val="20"/>
          <w:szCs w:val="20"/>
          <w:lang w:val="pt-BR"/>
        </w:rPr>
      </w:pPr>
      <w:proofErr w:type="gramStart"/>
      <w:r w:rsidRPr="00D278C8">
        <w:rPr>
          <w:rFonts w:ascii="Tahoma" w:hAnsi="Tahoma" w:cs="Tahoma"/>
          <w:sz w:val="20"/>
          <w:szCs w:val="20"/>
          <w:lang w:val="pt-BR"/>
        </w:rPr>
        <w:lastRenderedPageBreak/>
        <w:t>ss.</w:t>
      </w:r>
      <w:proofErr w:type="gramEnd"/>
    </w:p>
    <w:p w:rsidR="00360605" w:rsidRPr="00D278C8" w:rsidRDefault="00360605" w:rsidP="00360605">
      <w:pPr>
        <w:pStyle w:val="Textoindependiente21"/>
        <w:rPr>
          <w:rFonts w:cs="Tahoma"/>
          <w:sz w:val="20"/>
          <w:lang w:val="pt-BR"/>
        </w:rPr>
      </w:pPr>
      <w:proofErr w:type="spellStart"/>
      <w:r w:rsidRPr="00D278C8">
        <w:rPr>
          <w:rFonts w:cs="Tahoma"/>
          <w:sz w:val="20"/>
          <w:lang w:val="pt-BR"/>
        </w:rPr>
        <w:t>Valdivia</w:t>
      </w:r>
      <w:proofErr w:type="spellEnd"/>
      <w:r w:rsidRPr="00D278C8">
        <w:rPr>
          <w:rFonts w:cs="Tahoma"/>
          <w:sz w:val="20"/>
          <w:lang w:val="pt-BR"/>
        </w:rPr>
        <w:t xml:space="preserve"> </w:t>
      </w:r>
      <w:proofErr w:type="spellStart"/>
      <w:r w:rsidRPr="00D278C8">
        <w:rPr>
          <w:rFonts w:cs="Tahoma"/>
          <w:sz w:val="20"/>
          <w:lang w:val="pt-BR"/>
        </w:rPr>
        <w:t>Huaringa</w:t>
      </w:r>
      <w:proofErr w:type="spellEnd"/>
      <w:r w:rsidRPr="00D278C8">
        <w:rPr>
          <w:rFonts w:cs="Tahoma"/>
          <w:sz w:val="20"/>
          <w:lang w:val="pt-BR"/>
        </w:rPr>
        <w:t>.</w:t>
      </w:r>
    </w:p>
    <w:p w:rsidR="00360605" w:rsidRPr="00D278C8" w:rsidRDefault="00360605" w:rsidP="00360605">
      <w:pPr>
        <w:pStyle w:val="Textoindependiente21"/>
        <w:rPr>
          <w:rFonts w:cs="Tahoma"/>
          <w:sz w:val="20"/>
        </w:rPr>
      </w:pPr>
      <w:r w:rsidRPr="00D278C8">
        <w:rPr>
          <w:rFonts w:cs="Tahoma"/>
          <w:sz w:val="20"/>
        </w:rPr>
        <w:t>Navas Rondón.</w:t>
      </w:r>
    </w:p>
    <w:p w:rsidR="00D31983" w:rsidRPr="00D278C8" w:rsidRDefault="00360605" w:rsidP="00D278C8">
      <w:pPr>
        <w:pStyle w:val="Textoindependiente21"/>
        <w:rPr>
          <w:rFonts w:cs="Tahoma"/>
          <w:sz w:val="20"/>
        </w:rPr>
      </w:pPr>
      <w:r w:rsidRPr="00D278C8">
        <w:rPr>
          <w:sz w:val="20"/>
        </w:rPr>
        <w:t xml:space="preserve">Ramírez </w:t>
      </w:r>
      <w:proofErr w:type="spellStart"/>
      <w:r w:rsidRPr="00D278C8">
        <w:rPr>
          <w:sz w:val="20"/>
        </w:rPr>
        <w:t>Maynetto</w:t>
      </w:r>
      <w:proofErr w:type="spellEnd"/>
    </w:p>
    <w:sectPr w:rsidR="00D31983" w:rsidRPr="00D278C8" w:rsidSect="00360605">
      <w:footerReference w:type="even" r:id="rId8"/>
      <w:footerReference w:type="default" r:id="rId9"/>
      <w:pgSz w:w="11906" w:h="16838"/>
      <w:pgMar w:top="3594"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3D99" w:rsidRDefault="007A7292">
      <w:r>
        <w:separator/>
      </w:r>
    </w:p>
  </w:endnote>
  <w:endnote w:type="continuationSeparator" w:id="1">
    <w:p w:rsidR="00C93D99" w:rsidRDefault="007A72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10F2" w:rsidRDefault="00C93D99" w:rsidP="00360605">
    <w:pPr>
      <w:pStyle w:val="Piedepgina"/>
      <w:framePr w:wrap="around" w:vAnchor="text" w:hAnchor="margin" w:xAlign="right" w:y="1"/>
      <w:rPr>
        <w:rStyle w:val="Nmerodepgina"/>
      </w:rPr>
    </w:pPr>
    <w:r>
      <w:rPr>
        <w:rStyle w:val="Nmerodepgina"/>
      </w:rPr>
      <w:fldChar w:fldCharType="begin"/>
    </w:r>
    <w:r w:rsidR="008510F2">
      <w:rPr>
        <w:rStyle w:val="Nmerodepgina"/>
      </w:rPr>
      <w:instrText xml:space="preserve">PAGE  </w:instrText>
    </w:r>
    <w:r>
      <w:rPr>
        <w:rStyle w:val="Nmerodepgina"/>
      </w:rPr>
      <w:fldChar w:fldCharType="end"/>
    </w:r>
  </w:p>
  <w:p w:rsidR="008510F2" w:rsidRDefault="008510F2" w:rsidP="00360605">
    <w:pPr>
      <w:pStyle w:val="Piedep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10F2" w:rsidRDefault="008510F2" w:rsidP="00360605">
    <w:pPr>
      <w:pStyle w:val="Piedepgina"/>
      <w:framePr w:wrap="around" w:vAnchor="text" w:hAnchor="margin" w:xAlign="right" w:y="1"/>
      <w:rPr>
        <w:rStyle w:val="Nmerodepgina"/>
      </w:rPr>
    </w:pPr>
  </w:p>
  <w:p w:rsidR="008510F2" w:rsidRDefault="008510F2" w:rsidP="00360605">
    <w:pPr>
      <w:pStyle w:val="Piedepgina"/>
      <w:ind w:right="360"/>
      <w:jc w:val="center"/>
    </w:pPr>
    <w:r>
      <w:t xml:space="preserve">Página </w:t>
    </w:r>
    <w:fldSimple w:instr=" PAGE ">
      <w:r w:rsidR="001B3E99">
        <w:rPr>
          <w:noProof/>
        </w:rPr>
        <w:t>1</w:t>
      </w:r>
    </w:fldSimple>
    <w:r>
      <w:t xml:space="preserve"> de </w:t>
    </w:r>
    <w:fldSimple w:instr=" NUMPAGES ">
      <w:r w:rsidR="001B3E99">
        <w:rPr>
          <w:noProof/>
        </w:rPr>
        <w:t>7</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3D99" w:rsidRDefault="007A7292">
      <w:r>
        <w:separator/>
      </w:r>
    </w:p>
  </w:footnote>
  <w:footnote w:type="continuationSeparator" w:id="1">
    <w:p w:rsidR="00C93D99" w:rsidRDefault="007A7292">
      <w:r>
        <w:continuationSeparator/>
      </w:r>
    </w:p>
  </w:footnote>
  <w:footnote w:id="2">
    <w:p w:rsidR="008510F2" w:rsidRPr="00117353" w:rsidRDefault="008510F2" w:rsidP="00A605E0">
      <w:pPr>
        <w:pStyle w:val="Textonotapie"/>
        <w:jc w:val="both"/>
        <w:rPr>
          <w:sz w:val="16"/>
          <w:szCs w:val="16"/>
        </w:rPr>
      </w:pPr>
      <w:r>
        <w:rPr>
          <w:rStyle w:val="Refdenotaalpie"/>
        </w:rPr>
        <w:footnoteRef/>
      </w:r>
      <w:r>
        <w:t xml:space="preserve"> </w:t>
      </w:r>
      <w:r w:rsidRPr="00117353">
        <w:rPr>
          <w:rFonts w:ascii="Arial" w:hAnsi="Arial" w:cs="Arial"/>
          <w:b/>
          <w:bCs/>
          <w:sz w:val="16"/>
          <w:szCs w:val="16"/>
        </w:rPr>
        <w:t>Artículo 294.- Causales de aplicación de sanción a los proveedores, participantes, postores y contratistas</w:t>
      </w:r>
    </w:p>
    <w:p w:rsidR="008510F2" w:rsidRPr="00117353" w:rsidRDefault="008510F2" w:rsidP="00A605E0">
      <w:pPr>
        <w:pStyle w:val="Textonotapie"/>
        <w:jc w:val="both"/>
        <w:rPr>
          <w:sz w:val="16"/>
          <w:szCs w:val="16"/>
        </w:rPr>
      </w:pPr>
      <w:r w:rsidRPr="00117353">
        <w:rPr>
          <w:rFonts w:ascii="Arial" w:hAnsi="Arial" w:cs="Arial"/>
          <w:sz w:val="16"/>
          <w:szCs w:val="16"/>
        </w:rPr>
        <w:t>El Tribunal impondrá la sanción administrativa de inhabilitación temporal o definitiva a los proveedores, participantes, postores y/o contratistas que:</w:t>
      </w:r>
    </w:p>
    <w:p w:rsidR="008510F2" w:rsidRPr="00117353" w:rsidRDefault="008510F2" w:rsidP="00A605E0">
      <w:pPr>
        <w:pStyle w:val="Textonotapie"/>
        <w:jc w:val="both"/>
        <w:rPr>
          <w:sz w:val="16"/>
          <w:szCs w:val="16"/>
        </w:rPr>
      </w:pPr>
      <w:r w:rsidRPr="00117353">
        <w:rPr>
          <w:rFonts w:ascii="Arial" w:hAnsi="Arial" w:cs="Arial"/>
          <w:sz w:val="16"/>
          <w:szCs w:val="16"/>
        </w:rPr>
        <w:t>(…)</w:t>
      </w:r>
    </w:p>
    <w:p w:rsidR="008510F2" w:rsidRPr="00117353" w:rsidRDefault="008510F2" w:rsidP="00A605E0">
      <w:pPr>
        <w:pStyle w:val="Textonotapie"/>
        <w:jc w:val="both"/>
        <w:rPr>
          <w:sz w:val="16"/>
          <w:szCs w:val="16"/>
        </w:rPr>
      </w:pPr>
      <w:r w:rsidRPr="00117353">
        <w:rPr>
          <w:rFonts w:ascii="Arial" w:hAnsi="Arial" w:cs="Arial"/>
          <w:sz w:val="16"/>
          <w:szCs w:val="16"/>
        </w:rPr>
        <w:t>2) Den lugar a la resolución del contrato, orden de compra o de servicios por causal atribuible a su parte.</w:t>
      </w:r>
    </w:p>
    <w:p w:rsidR="008510F2" w:rsidRDefault="008510F2" w:rsidP="00A605E0">
      <w:pPr>
        <w:pStyle w:val="Textonotapie"/>
      </w:pPr>
    </w:p>
  </w:footnote>
  <w:footnote w:id="3">
    <w:p w:rsidR="008510F2" w:rsidRPr="006D01BD" w:rsidRDefault="008510F2" w:rsidP="00A605E0">
      <w:pPr>
        <w:pStyle w:val="Textonotapie"/>
        <w:jc w:val="both"/>
        <w:rPr>
          <w:sz w:val="20"/>
          <w:szCs w:val="20"/>
        </w:rPr>
      </w:pPr>
      <w:r w:rsidRPr="00254B1A">
        <w:rPr>
          <w:rStyle w:val="Refdenotaalpie"/>
          <w:rFonts w:ascii="Arial" w:hAnsi="Arial" w:cs="Arial"/>
          <w:sz w:val="18"/>
          <w:szCs w:val="18"/>
        </w:rPr>
        <w:footnoteRef/>
      </w:r>
      <w:r w:rsidRPr="00254B1A">
        <w:rPr>
          <w:rFonts w:ascii="Arial" w:hAnsi="Arial" w:cs="Arial"/>
          <w:sz w:val="18"/>
          <w:szCs w:val="18"/>
        </w:rPr>
        <w:t xml:space="preserve"> </w:t>
      </w:r>
      <w:r w:rsidRPr="006D01BD">
        <w:rPr>
          <w:sz w:val="20"/>
          <w:szCs w:val="20"/>
        </w:rPr>
        <w:t>Documento que obra a fojas</w:t>
      </w:r>
      <w:r>
        <w:rPr>
          <w:sz w:val="20"/>
          <w:szCs w:val="20"/>
        </w:rPr>
        <w:t xml:space="preserve"> treinta y ocho </w:t>
      </w:r>
      <w:r w:rsidRPr="006D01BD">
        <w:rPr>
          <w:sz w:val="20"/>
          <w:szCs w:val="20"/>
        </w:rPr>
        <w:t>(</w:t>
      </w:r>
      <w:r>
        <w:rPr>
          <w:sz w:val="20"/>
          <w:szCs w:val="20"/>
        </w:rPr>
        <w:t>38</w:t>
      </w:r>
      <w:r w:rsidRPr="006D01BD">
        <w:rPr>
          <w:sz w:val="20"/>
          <w:szCs w:val="20"/>
        </w:rPr>
        <w:t>) del expediente administrativo.</w:t>
      </w:r>
    </w:p>
  </w:footnote>
  <w:footnote w:id="4">
    <w:p w:rsidR="008510F2" w:rsidRPr="006D01BD" w:rsidRDefault="008510F2" w:rsidP="00A605E0">
      <w:pPr>
        <w:pStyle w:val="Textonotapie"/>
        <w:jc w:val="both"/>
        <w:rPr>
          <w:sz w:val="20"/>
          <w:szCs w:val="20"/>
        </w:rPr>
      </w:pPr>
      <w:r w:rsidRPr="006D01BD">
        <w:rPr>
          <w:rStyle w:val="Refdenotaalpie"/>
          <w:sz w:val="20"/>
          <w:szCs w:val="20"/>
        </w:rPr>
        <w:footnoteRef/>
      </w:r>
      <w:r w:rsidRPr="006D01BD">
        <w:rPr>
          <w:sz w:val="20"/>
          <w:szCs w:val="20"/>
        </w:rPr>
        <w:t xml:space="preserve"> Documento que obra a fojas </w:t>
      </w:r>
      <w:proofErr w:type="spellStart"/>
      <w:r>
        <w:rPr>
          <w:sz w:val="20"/>
          <w:szCs w:val="20"/>
        </w:rPr>
        <w:t>veintiseis</w:t>
      </w:r>
      <w:proofErr w:type="spellEnd"/>
      <w:r>
        <w:rPr>
          <w:sz w:val="20"/>
          <w:szCs w:val="20"/>
        </w:rPr>
        <w:t xml:space="preserve"> (26) </w:t>
      </w:r>
      <w:r w:rsidRPr="006D01BD">
        <w:rPr>
          <w:sz w:val="20"/>
          <w:szCs w:val="20"/>
        </w:rPr>
        <w:t>del expediente administrativo.</w:t>
      </w:r>
    </w:p>
  </w:footnote>
  <w:footnote w:id="5">
    <w:p w:rsidR="008510F2" w:rsidRPr="006D01BD" w:rsidRDefault="008510F2" w:rsidP="00A605E0">
      <w:pPr>
        <w:pStyle w:val="Textonotapie"/>
        <w:jc w:val="both"/>
        <w:rPr>
          <w:sz w:val="20"/>
          <w:szCs w:val="20"/>
        </w:rPr>
      </w:pPr>
      <w:r w:rsidRPr="006D01BD">
        <w:rPr>
          <w:rStyle w:val="Refdenotaalpie"/>
          <w:sz w:val="20"/>
          <w:szCs w:val="20"/>
        </w:rPr>
        <w:footnoteRef/>
      </w:r>
      <w:r w:rsidRPr="006D01BD">
        <w:rPr>
          <w:sz w:val="20"/>
          <w:szCs w:val="20"/>
        </w:rPr>
        <w:t xml:space="preserve"> </w:t>
      </w:r>
      <w:r w:rsidRPr="006D01BD">
        <w:rPr>
          <w:b/>
          <w:sz w:val="20"/>
          <w:szCs w:val="20"/>
        </w:rPr>
        <w:t>Artículo 1329 del Código Civil</w:t>
      </w:r>
      <w:r w:rsidRPr="006D01BD">
        <w:rPr>
          <w:sz w:val="20"/>
          <w:szCs w:val="20"/>
        </w:rPr>
        <w:t xml:space="preserve">.-Se presume que la inejecución de la obligación, o su cumplimiento parcial, tardío o defectuoso, obedece a la culpa leve del deudor. </w:t>
      </w:r>
    </w:p>
  </w:footnote>
  <w:footnote w:id="6">
    <w:p w:rsidR="008510F2" w:rsidRPr="006D01BD" w:rsidRDefault="008510F2" w:rsidP="00A605E0">
      <w:pPr>
        <w:pStyle w:val="Textonotapie"/>
        <w:ind w:left="180" w:hanging="180"/>
        <w:jc w:val="both"/>
        <w:rPr>
          <w:sz w:val="20"/>
          <w:szCs w:val="20"/>
        </w:rPr>
      </w:pPr>
      <w:r w:rsidRPr="006D01BD">
        <w:rPr>
          <w:rStyle w:val="Refdenotaalpie"/>
          <w:sz w:val="20"/>
          <w:szCs w:val="20"/>
        </w:rPr>
        <w:footnoteRef/>
      </w:r>
      <w:r w:rsidRPr="006D01BD">
        <w:rPr>
          <w:sz w:val="20"/>
          <w:szCs w:val="20"/>
        </w:rPr>
        <w:t xml:space="preserve">  “</w:t>
      </w:r>
      <w:r w:rsidRPr="006D01BD">
        <w:rPr>
          <w:b/>
          <w:sz w:val="20"/>
          <w:szCs w:val="20"/>
        </w:rPr>
        <w:t>Artículo 230.- Principios de la potestad sancionadora</w:t>
      </w:r>
    </w:p>
    <w:p w:rsidR="008510F2" w:rsidRPr="006D01BD" w:rsidRDefault="008510F2" w:rsidP="00A605E0">
      <w:pPr>
        <w:pStyle w:val="Textonotapie"/>
        <w:ind w:firstLine="180"/>
        <w:jc w:val="both"/>
        <w:rPr>
          <w:sz w:val="20"/>
          <w:szCs w:val="20"/>
        </w:rPr>
      </w:pPr>
      <w:r w:rsidRPr="006D01BD">
        <w:rPr>
          <w:sz w:val="20"/>
          <w:szCs w:val="20"/>
        </w:rPr>
        <w:t>(…)</w:t>
      </w:r>
    </w:p>
    <w:p w:rsidR="008510F2" w:rsidRPr="006D01BD" w:rsidRDefault="008510F2" w:rsidP="00A605E0">
      <w:pPr>
        <w:pStyle w:val="Textonotapie"/>
        <w:ind w:left="180"/>
        <w:jc w:val="both"/>
        <w:rPr>
          <w:sz w:val="20"/>
          <w:szCs w:val="20"/>
        </w:rPr>
      </w:pPr>
      <w:r w:rsidRPr="006D01BD">
        <w:rPr>
          <w:b/>
          <w:sz w:val="20"/>
          <w:szCs w:val="20"/>
        </w:rPr>
        <w:t>3. Razonabilidad</w:t>
      </w:r>
      <w:r w:rsidRPr="006D01BD">
        <w:rPr>
          <w:sz w:val="20"/>
          <w:szCs w:val="20"/>
        </w:rPr>
        <w:t>.- Las autoridades deben prever que la comisión de la conducta sancionable no resulte más ventajosa para el infractor que cumplir las normas infringidas  o asumir la sanción; así como que la determinación de la sanción considere criterios como la existencia o no de intencionalidad, el perjuicio causado, las circunstancias de la comisión de la infracción y la repetición en la comisión de la infracción.</w:t>
      </w:r>
    </w:p>
    <w:p w:rsidR="008510F2" w:rsidRPr="00834CC2" w:rsidRDefault="008510F2" w:rsidP="00A605E0">
      <w:pPr>
        <w:pStyle w:val="Textonotapie"/>
        <w:ind w:firstLine="180"/>
        <w:jc w:val="both"/>
      </w:pPr>
      <w:r w:rsidRPr="00834CC2">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E5AC7"/>
    <w:multiLevelType w:val="hybridMultilevel"/>
    <w:tmpl w:val="EE5A8D1C"/>
    <w:lvl w:ilvl="0" w:tplc="08AE3B8E">
      <w:start w:val="1"/>
      <w:numFmt w:val="decimal"/>
      <w:lvlText w:val="%1."/>
      <w:lvlJc w:val="left"/>
      <w:pPr>
        <w:tabs>
          <w:tab w:val="num" w:pos="720"/>
        </w:tabs>
        <w:ind w:left="720" w:hanging="360"/>
      </w:pPr>
      <w:rPr>
        <w:b/>
      </w:rPr>
    </w:lvl>
    <w:lvl w:ilvl="1" w:tplc="0C0A0001">
      <w:start w:val="1"/>
      <w:numFmt w:val="bullet"/>
      <w:lvlText w:val=""/>
      <w:lvlJc w:val="left"/>
      <w:pPr>
        <w:tabs>
          <w:tab w:val="num" w:pos="1440"/>
        </w:tabs>
        <w:ind w:left="1440" w:hanging="360"/>
      </w:pPr>
      <w:rPr>
        <w:rFonts w:ascii="Symbol" w:hAnsi="Symbol" w:hint="default"/>
      </w:rPr>
    </w:lvl>
    <w:lvl w:ilvl="2" w:tplc="45403A08">
      <w:start w:val="1"/>
      <w:numFmt w:val="lowerRoman"/>
      <w:lvlText w:val="(%3)"/>
      <w:lvlJc w:val="left"/>
      <w:pPr>
        <w:tabs>
          <w:tab w:val="num" w:pos="2700"/>
        </w:tabs>
        <w:ind w:left="2700" w:hanging="720"/>
      </w:pPr>
      <w:rPr>
        <w:rFonts w:hint="default"/>
        <w:b w:val="0"/>
      </w:rPr>
    </w:lvl>
    <w:lvl w:ilvl="3" w:tplc="F3C0B5CE">
      <w:start w:val="1"/>
      <w:numFmt w:val="decimal"/>
      <w:lvlText w:val="%4."/>
      <w:lvlJc w:val="left"/>
      <w:pPr>
        <w:tabs>
          <w:tab w:val="num" w:pos="2880"/>
        </w:tabs>
        <w:ind w:left="2880" w:hanging="360"/>
      </w:pPr>
      <w:rPr>
        <w:b/>
      </w:r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nsid w:val="051933AF"/>
    <w:multiLevelType w:val="hybridMultilevel"/>
    <w:tmpl w:val="1A2213A8"/>
    <w:lvl w:ilvl="0" w:tplc="816ED5A8">
      <w:start w:val="5"/>
      <w:numFmt w:val="decimal"/>
      <w:lvlText w:val="%1."/>
      <w:lvlJc w:val="left"/>
      <w:pPr>
        <w:tabs>
          <w:tab w:val="num" w:pos="2880"/>
        </w:tabs>
        <w:ind w:left="2880" w:hanging="360"/>
      </w:pPr>
      <w:rPr>
        <w:rFonts w:hint="default"/>
        <w:b/>
      </w:rPr>
    </w:lvl>
    <w:lvl w:ilvl="1" w:tplc="0C0A0019" w:tentative="1">
      <w:start w:val="1"/>
      <w:numFmt w:val="lowerLetter"/>
      <w:lvlText w:val="%2."/>
      <w:lvlJc w:val="left"/>
      <w:pPr>
        <w:tabs>
          <w:tab w:val="num" w:pos="3600"/>
        </w:tabs>
        <w:ind w:left="3600" w:hanging="360"/>
      </w:pPr>
    </w:lvl>
    <w:lvl w:ilvl="2" w:tplc="0C0A001B" w:tentative="1">
      <w:start w:val="1"/>
      <w:numFmt w:val="lowerRoman"/>
      <w:lvlText w:val="%3."/>
      <w:lvlJc w:val="right"/>
      <w:pPr>
        <w:tabs>
          <w:tab w:val="num" w:pos="4320"/>
        </w:tabs>
        <w:ind w:left="4320" w:hanging="180"/>
      </w:pPr>
    </w:lvl>
    <w:lvl w:ilvl="3" w:tplc="0C0A000F" w:tentative="1">
      <w:start w:val="1"/>
      <w:numFmt w:val="decimal"/>
      <w:lvlText w:val="%4."/>
      <w:lvlJc w:val="left"/>
      <w:pPr>
        <w:tabs>
          <w:tab w:val="num" w:pos="5040"/>
        </w:tabs>
        <w:ind w:left="5040" w:hanging="360"/>
      </w:pPr>
    </w:lvl>
    <w:lvl w:ilvl="4" w:tplc="0C0A0019" w:tentative="1">
      <w:start w:val="1"/>
      <w:numFmt w:val="lowerLetter"/>
      <w:lvlText w:val="%5."/>
      <w:lvlJc w:val="left"/>
      <w:pPr>
        <w:tabs>
          <w:tab w:val="num" w:pos="5760"/>
        </w:tabs>
        <w:ind w:left="5760" w:hanging="360"/>
      </w:pPr>
    </w:lvl>
    <w:lvl w:ilvl="5" w:tplc="0C0A001B" w:tentative="1">
      <w:start w:val="1"/>
      <w:numFmt w:val="lowerRoman"/>
      <w:lvlText w:val="%6."/>
      <w:lvlJc w:val="right"/>
      <w:pPr>
        <w:tabs>
          <w:tab w:val="num" w:pos="6480"/>
        </w:tabs>
        <w:ind w:left="6480" w:hanging="180"/>
      </w:pPr>
    </w:lvl>
    <w:lvl w:ilvl="6" w:tplc="0C0A000F" w:tentative="1">
      <w:start w:val="1"/>
      <w:numFmt w:val="decimal"/>
      <w:lvlText w:val="%7."/>
      <w:lvlJc w:val="left"/>
      <w:pPr>
        <w:tabs>
          <w:tab w:val="num" w:pos="7200"/>
        </w:tabs>
        <w:ind w:left="7200" w:hanging="360"/>
      </w:pPr>
    </w:lvl>
    <w:lvl w:ilvl="7" w:tplc="0C0A0019" w:tentative="1">
      <w:start w:val="1"/>
      <w:numFmt w:val="lowerLetter"/>
      <w:lvlText w:val="%8."/>
      <w:lvlJc w:val="left"/>
      <w:pPr>
        <w:tabs>
          <w:tab w:val="num" w:pos="7920"/>
        </w:tabs>
        <w:ind w:left="7920" w:hanging="360"/>
      </w:pPr>
    </w:lvl>
    <w:lvl w:ilvl="8" w:tplc="0C0A001B" w:tentative="1">
      <w:start w:val="1"/>
      <w:numFmt w:val="lowerRoman"/>
      <w:lvlText w:val="%9."/>
      <w:lvlJc w:val="right"/>
      <w:pPr>
        <w:tabs>
          <w:tab w:val="num" w:pos="8640"/>
        </w:tabs>
        <w:ind w:left="8640" w:hanging="180"/>
      </w:pPr>
    </w:lvl>
  </w:abstractNum>
  <w:abstractNum w:abstractNumId="2">
    <w:nsid w:val="24F327CA"/>
    <w:multiLevelType w:val="hybridMultilevel"/>
    <w:tmpl w:val="09C8B2D0"/>
    <w:lvl w:ilvl="0" w:tplc="501CD38E">
      <w:start w:val="1"/>
      <w:numFmt w:val="decimal"/>
      <w:lvlText w:val="%1."/>
      <w:lvlJc w:val="left"/>
      <w:pPr>
        <w:tabs>
          <w:tab w:val="num" w:pos="720"/>
        </w:tabs>
        <w:ind w:left="720" w:hanging="360"/>
      </w:pPr>
      <w:rPr>
        <w:b/>
      </w:rPr>
    </w:lvl>
    <w:lvl w:ilvl="1" w:tplc="280A0019" w:tentative="1">
      <w:start w:val="1"/>
      <w:numFmt w:val="lowerLetter"/>
      <w:lvlText w:val="%2."/>
      <w:lvlJc w:val="left"/>
      <w:pPr>
        <w:tabs>
          <w:tab w:val="num" w:pos="1440"/>
        </w:tabs>
        <w:ind w:left="1440" w:hanging="360"/>
      </w:pPr>
    </w:lvl>
    <w:lvl w:ilvl="2" w:tplc="280A001B" w:tentative="1">
      <w:start w:val="1"/>
      <w:numFmt w:val="lowerRoman"/>
      <w:lvlText w:val="%3."/>
      <w:lvlJc w:val="right"/>
      <w:pPr>
        <w:tabs>
          <w:tab w:val="num" w:pos="2160"/>
        </w:tabs>
        <w:ind w:left="2160" w:hanging="180"/>
      </w:pPr>
    </w:lvl>
    <w:lvl w:ilvl="3" w:tplc="280A000F" w:tentative="1">
      <w:start w:val="1"/>
      <w:numFmt w:val="decimal"/>
      <w:lvlText w:val="%4."/>
      <w:lvlJc w:val="left"/>
      <w:pPr>
        <w:tabs>
          <w:tab w:val="num" w:pos="2880"/>
        </w:tabs>
        <w:ind w:left="2880" w:hanging="360"/>
      </w:pPr>
    </w:lvl>
    <w:lvl w:ilvl="4" w:tplc="280A0019" w:tentative="1">
      <w:start w:val="1"/>
      <w:numFmt w:val="lowerLetter"/>
      <w:lvlText w:val="%5."/>
      <w:lvlJc w:val="left"/>
      <w:pPr>
        <w:tabs>
          <w:tab w:val="num" w:pos="3600"/>
        </w:tabs>
        <w:ind w:left="3600" w:hanging="360"/>
      </w:pPr>
    </w:lvl>
    <w:lvl w:ilvl="5" w:tplc="280A001B" w:tentative="1">
      <w:start w:val="1"/>
      <w:numFmt w:val="lowerRoman"/>
      <w:lvlText w:val="%6."/>
      <w:lvlJc w:val="right"/>
      <w:pPr>
        <w:tabs>
          <w:tab w:val="num" w:pos="4320"/>
        </w:tabs>
        <w:ind w:left="4320" w:hanging="180"/>
      </w:pPr>
    </w:lvl>
    <w:lvl w:ilvl="6" w:tplc="280A000F" w:tentative="1">
      <w:start w:val="1"/>
      <w:numFmt w:val="decimal"/>
      <w:lvlText w:val="%7."/>
      <w:lvlJc w:val="left"/>
      <w:pPr>
        <w:tabs>
          <w:tab w:val="num" w:pos="5040"/>
        </w:tabs>
        <w:ind w:left="5040" w:hanging="360"/>
      </w:pPr>
    </w:lvl>
    <w:lvl w:ilvl="7" w:tplc="280A0019" w:tentative="1">
      <w:start w:val="1"/>
      <w:numFmt w:val="lowerLetter"/>
      <w:lvlText w:val="%8."/>
      <w:lvlJc w:val="left"/>
      <w:pPr>
        <w:tabs>
          <w:tab w:val="num" w:pos="5760"/>
        </w:tabs>
        <w:ind w:left="5760" w:hanging="360"/>
      </w:pPr>
    </w:lvl>
    <w:lvl w:ilvl="8" w:tplc="280A001B" w:tentative="1">
      <w:start w:val="1"/>
      <w:numFmt w:val="lowerRoman"/>
      <w:lvlText w:val="%9."/>
      <w:lvlJc w:val="right"/>
      <w:pPr>
        <w:tabs>
          <w:tab w:val="num" w:pos="6480"/>
        </w:tabs>
        <w:ind w:left="6480" w:hanging="180"/>
      </w:pPr>
    </w:lvl>
  </w:abstractNum>
  <w:abstractNum w:abstractNumId="3">
    <w:nsid w:val="4113322F"/>
    <w:multiLevelType w:val="hybridMultilevel"/>
    <w:tmpl w:val="492A51CC"/>
    <w:lvl w:ilvl="0" w:tplc="78ACBF6C">
      <w:start w:val="1"/>
      <w:numFmt w:val="decimal"/>
      <w:lvlText w:val="%1."/>
      <w:lvlJc w:val="left"/>
      <w:pPr>
        <w:tabs>
          <w:tab w:val="num" w:pos="720"/>
        </w:tabs>
        <w:ind w:left="720" w:hanging="360"/>
      </w:pPr>
      <w:rPr>
        <w:b/>
      </w:rPr>
    </w:lvl>
    <w:lvl w:ilvl="1" w:tplc="0C0A0019" w:tentative="1">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noPunctuationKerning/>
  <w:characterSpacingControl w:val="doNotCompress"/>
  <w:footnotePr>
    <w:footnote w:id="0"/>
    <w:footnote w:id="1"/>
  </w:footnotePr>
  <w:endnotePr>
    <w:endnote w:id="0"/>
    <w:endnote w:id="1"/>
  </w:endnotePr>
  <w:compat/>
  <w:rsids>
    <w:rsidRoot w:val="00FA414F"/>
    <w:rsid w:val="00040214"/>
    <w:rsid w:val="00053B12"/>
    <w:rsid w:val="00056F69"/>
    <w:rsid w:val="000E5685"/>
    <w:rsid w:val="001244B4"/>
    <w:rsid w:val="00142723"/>
    <w:rsid w:val="001B3E99"/>
    <w:rsid w:val="002F3C30"/>
    <w:rsid w:val="00360605"/>
    <w:rsid w:val="004D2124"/>
    <w:rsid w:val="005250C2"/>
    <w:rsid w:val="007A7292"/>
    <w:rsid w:val="007F2DC1"/>
    <w:rsid w:val="00823DFC"/>
    <w:rsid w:val="008311D6"/>
    <w:rsid w:val="008510F2"/>
    <w:rsid w:val="009858D8"/>
    <w:rsid w:val="00A605E0"/>
    <w:rsid w:val="00AA06D5"/>
    <w:rsid w:val="00B53AB0"/>
    <w:rsid w:val="00B616E4"/>
    <w:rsid w:val="00C5662C"/>
    <w:rsid w:val="00C93D99"/>
    <w:rsid w:val="00CC3D1C"/>
    <w:rsid w:val="00D278C8"/>
    <w:rsid w:val="00D31983"/>
    <w:rsid w:val="00E65CCD"/>
    <w:rsid w:val="00F23261"/>
    <w:rsid w:val="00F66AF9"/>
    <w:rsid w:val="00F91934"/>
    <w:rsid w:val="00FA414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0605"/>
    <w:rPr>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rsid w:val="00360605"/>
    <w:pPr>
      <w:spacing w:after="120"/>
    </w:pPr>
    <w:rPr>
      <w:sz w:val="16"/>
      <w:szCs w:val="16"/>
      <w:lang w:val="es-PE"/>
    </w:rPr>
  </w:style>
  <w:style w:type="paragraph" w:styleId="Textoindependiente">
    <w:name w:val="Body Text"/>
    <w:basedOn w:val="Normal"/>
    <w:rsid w:val="00360605"/>
    <w:pPr>
      <w:spacing w:after="120"/>
    </w:pPr>
  </w:style>
  <w:style w:type="paragraph" w:styleId="Textonotapie">
    <w:name w:val="footnote text"/>
    <w:basedOn w:val="Normal"/>
    <w:link w:val="TextonotapieCar"/>
    <w:semiHidden/>
    <w:rsid w:val="00360605"/>
  </w:style>
  <w:style w:type="character" w:styleId="Refdenotaalpie">
    <w:name w:val="footnote reference"/>
    <w:basedOn w:val="Fuentedeprrafopredeter"/>
    <w:semiHidden/>
    <w:rsid w:val="00360605"/>
    <w:rPr>
      <w:vertAlign w:val="superscript"/>
    </w:rPr>
  </w:style>
  <w:style w:type="paragraph" w:customStyle="1" w:styleId="Textoindependiente21">
    <w:name w:val="Texto independiente 21"/>
    <w:basedOn w:val="Normal"/>
    <w:rsid w:val="00360605"/>
    <w:pPr>
      <w:jc w:val="both"/>
    </w:pPr>
    <w:rPr>
      <w:rFonts w:ascii="Tahoma" w:hAnsi="Tahoma"/>
      <w:sz w:val="22"/>
      <w:szCs w:val="20"/>
    </w:rPr>
  </w:style>
  <w:style w:type="paragraph" w:styleId="Piedepgina">
    <w:name w:val="footer"/>
    <w:basedOn w:val="Normal"/>
    <w:rsid w:val="00360605"/>
    <w:pPr>
      <w:tabs>
        <w:tab w:val="center" w:pos="4252"/>
        <w:tab w:val="right" w:pos="8504"/>
      </w:tabs>
    </w:pPr>
  </w:style>
  <w:style w:type="character" w:styleId="Nmerodepgina">
    <w:name w:val="page number"/>
    <w:basedOn w:val="Fuentedeprrafopredeter"/>
    <w:rsid w:val="00360605"/>
  </w:style>
  <w:style w:type="character" w:customStyle="1" w:styleId="TextonotapieCar">
    <w:name w:val="Texto nota pie Car"/>
    <w:basedOn w:val="Fuentedeprrafopredeter"/>
    <w:link w:val="Textonotapie"/>
    <w:rsid w:val="00360605"/>
    <w:rPr>
      <w:sz w:val="24"/>
      <w:szCs w:val="24"/>
      <w:lang w:val="es-ES" w:eastAsia="es-ES" w:bidi="ar-SA"/>
    </w:rPr>
  </w:style>
  <w:style w:type="character" w:styleId="Textoennegrita">
    <w:name w:val="Strong"/>
    <w:basedOn w:val="Fuentedeprrafopredeter"/>
    <w:qFormat/>
    <w:rsid w:val="00053B12"/>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ile:///C:\Documents%20and%20Settings\gllano\Configuraci&#243;n%20local\Temp\RES590-2007-TC-S3.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2615</Words>
  <Characters>14054</Characters>
  <Application>Microsoft Office Word</Application>
  <DocSecurity>0</DocSecurity>
  <Lines>117</Lines>
  <Paragraphs>33</Paragraphs>
  <ScaleCrop>false</ScaleCrop>
  <HeadingPairs>
    <vt:vector size="2" baseType="variant">
      <vt:variant>
        <vt:lpstr>Título</vt:lpstr>
      </vt:variant>
      <vt:variant>
        <vt:i4>1</vt:i4>
      </vt:variant>
    </vt:vector>
  </HeadingPairs>
  <TitlesOfParts>
    <vt:vector size="1" baseType="lpstr">
      <vt:lpstr>Sumilla: La configuración del supuesto de hecho de la norma tipificada en el numeral 2) del artículo 294 del Reglamento requie</vt:lpstr>
    </vt:vector>
  </TitlesOfParts>
  <Company>CONSUCODE</Company>
  <LinksUpToDate>false</LinksUpToDate>
  <CharactersWithSpaces>16636</CharactersWithSpaces>
  <SharedDoc>false</SharedDoc>
  <HLinks>
    <vt:vector size="6" baseType="variant">
      <vt:variant>
        <vt:i4>5898481</vt:i4>
      </vt:variant>
      <vt:variant>
        <vt:i4>0</vt:i4>
      </vt:variant>
      <vt:variant>
        <vt:i4>0</vt:i4>
      </vt:variant>
      <vt:variant>
        <vt:i4>5</vt:i4>
      </vt:variant>
      <vt:variant>
        <vt:lpwstr>\\LISISPD001\Configuración local\Temp\RES590-2007-TC-S3.htm</vt:lpwstr>
      </vt:variant>
      <vt:variant>
        <vt:lpwstr>_ftn2#_ftn2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1956-2007-TC-S3</dc:title>
  <dc:subject>PROCEDIMIENTO ADMINISTRATIVO SANCIONADOR</dc:subject>
  <dc:creator>TRIBUNAL</dc:creator>
  <cp:keywords>SANCIONAR POR RESOLUCION DE CONTRATO</cp:keywords>
  <dc:description/>
  <cp:lastModifiedBy>gllano</cp:lastModifiedBy>
  <cp:revision>2</cp:revision>
  <cp:lastPrinted>2007-11-15T21:29:00Z</cp:lastPrinted>
  <dcterms:created xsi:type="dcterms:W3CDTF">2007-12-13T21:18:00Z</dcterms:created>
  <dcterms:modified xsi:type="dcterms:W3CDTF">2007-12-13T21:18:00Z</dcterms:modified>
  <cp:category>RESOLUCION-TRIBUNAL</cp:category>
</cp:coreProperties>
</file>