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64D" w:rsidRDefault="00EE064D" w:rsidP="00EE064D">
      <w:pPr>
        <w:tabs>
          <w:tab w:val="left" w:pos="2340"/>
          <w:tab w:val="left" w:pos="7380"/>
        </w:tabs>
        <w:ind w:left="2700" w:right="2160" w:hanging="900"/>
        <w:jc w:val="both"/>
        <w:rPr>
          <w:rFonts w:ascii="Tahoma" w:hAnsi="Tahoma" w:cs="Tahoma"/>
          <w:b/>
          <w:i/>
        </w:rPr>
      </w:pPr>
    </w:p>
    <w:p w:rsidR="00EE064D" w:rsidRDefault="00EE064D" w:rsidP="00EE064D">
      <w:pPr>
        <w:tabs>
          <w:tab w:val="left" w:pos="2340"/>
          <w:tab w:val="left" w:pos="7380"/>
        </w:tabs>
        <w:ind w:left="2700" w:right="2160" w:hanging="90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1914-2007/TC-S3</w:t>
      </w:r>
    </w:p>
    <w:p w:rsidR="00EE064D" w:rsidRDefault="00EE064D" w:rsidP="00EE064D">
      <w:pPr>
        <w:tabs>
          <w:tab w:val="left" w:pos="2340"/>
          <w:tab w:val="left" w:pos="7380"/>
        </w:tabs>
        <w:ind w:left="2700" w:right="2160" w:hanging="900"/>
        <w:jc w:val="both"/>
        <w:rPr>
          <w:rFonts w:ascii="Tahoma" w:hAnsi="Tahoma" w:cs="Tahoma"/>
          <w:b/>
          <w:i/>
        </w:rPr>
      </w:pPr>
    </w:p>
    <w:p w:rsidR="00EE064D" w:rsidRPr="00DF70DB" w:rsidRDefault="00EE064D" w:rsidP="00EE064D">
      <w:pPr>
        <w:tabs>
          <w:tab w:val="left" w:pos="2340"/>
          <w:tab w:val="left" w:pos="7380"/>
        </w:tabs>
        <w:ind w:left="2700" w:right="2160" w:hanging="900"/>
        <w:jc w:val="both"/>
        <w:rPr>
          <w:rFonts w:ascii="Tahoma" w:hAnsi="Tahoma" w:cs="Tahoma"/>
          <w:i/>
        </w:rPr>
      </w:pPr>
      <w:r w:rsidRPr="00016A88">
        <w:rPr>
          <w:rFonts w:ascii="Tahoma" w:hAnsi="Tahoma" w:cs="Tahoma"/>
          <w:b/>
          <w:i/>
        </w:rPr>
        <w:t>Sumilla</w:t>
      </w:r>
      <w:r w:rsidRPr="00DF70DB">
        <w:rPr>
          <w:rFonts w:ascii="Tahoma" w:hAnsi="Tahoma" w:cs="Tahoma"/>
          <w:b/>
          <w:i/>
        </w:rPr>
        <w:t xml:space="preserve">: </w:t>
      </w:r>
      <w:r w:rsidRPr="00DF70DB">
        <w:rPr>
          <w:rFonts w:ascii="Tahoma" w:hAnsi="Tahoma" w:cs="Tahoma"/>
          <w:i/>
          <w:lang w:val="es-MX"/>
        </w:rPr>
        <w:t xml:space="preserve">Para </w:t>
      </w:r>
      <w:r w:rsidRPr="00DF70DB">
        <w:rPr>
          <w:rFonts w:ascii="Tahoma" w:hAnsi="Tahoma" w:cs="Tahoma"/>
          <w:i/>
        </w:rPr>
        <w:t xml:space="preserve">la configuración de los supuestos de hecho de la norma que contiene la infracción imputada se requiere acreditar la falsedad o inexactitud del documento cuestionado; es decir, que éste no haya sido expedido por el órgano emisor correspondiente, que siendo </w:t>
      </w:r>
      <w:proofErr w:type="spellStart"/>
      <w:r w:rsidRPr="00DF70DB">
        <w:rPr>
          <w:rFonts w:ascii="Tahoma" w:hAnsi="Tahoma" w:cs="Tahoma"/>
          <w:i/>
        </w:rPr>
        <w:t>válid</w:t>
      </w:r>
      <w:r w:rsidR="00297B22">
        <w:rPr>
          <w:rFonts w:ascii="Tahoma" w:hAnsi="Tahoma" w:cs="Tahoma"/>
          <w:i/>
        </w:rPr>
        <w:t>TRIBUNAL</w:t>
      </w:r>
      <w:r w:rsidRPr="00DF70DB">
        <w:rPr>
          <w:rFonts w:ascii="Tahoma" w:hAnsi="Tahoma" w:cs="Tahoma"/>
          <w:i/>
        </w:rPr>
        <w:t>amente</w:t>
      </w:r>
      <w:proofErr w:type="spellEnd"/>
      <w:r w:rsidRPr="00DF70DB">
        <w:rPr>
          <w:rFonts w:ascii="Tahoma" w:hAnsi="Tahoma" w:cs="Tahoma"/>
          <w:i/>
        </w:rPr>
        <w:t xml:space="preserve"> expedido haya sido adulterado en su contenido, o que éste sea incongruente con la realidad, produciendo un falseamiento de ésta, a través del quebrantamiento de los Principios de Moralidad y de Presunción de Veracidad</w:t>
      </w:r>
    </w:p>
    <w:p w:rsidR="00EE064D" w:rsidRPr="00016A88" w:rsidRDefault="00EE064D" w:rsidP="00EE064D">
      <w:pPr>
        <w:ind w:left="3060" w:right="2160" w:hanging="1260"/>
        <w:jc w:val="both"/>
        <w:rPr>
          <w:rFonts w:ascii="Tahoma" w:hAnsi="Tahoma" w:cs="Tahoma"/>
          <w:i/>
        </w:rPr>
      </w:pPr>
    </w:p>
    <w:p w:rsidR="00EE064D" w:rsidRPr="00016A88" w:rsidRDefault="00EE064D" w:rsidP="00EE064D">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15 DE NOVIEMBRE DE 2007</w:t>
      </w:r>
    </w:p>
    <w:p w:rsidR="00EE064D" w:rsidRPr="009A3C28" w:rsidRDefault="00EE064D" w:rsidP="00EE064D">
      <w:pPr>
        <w:pStyle w:val="Textoindependiente"/>
        <w:tabs>
          <w:tab w:val="left" w:pos="540"/>
        </w:tabs>
        <w:rPr>
          <w:rFonts w:cs="Tahoma"/>
          <w:b/>
          <w:sz w:val="20"/>
          <w:lang w:val="es-PE"/>
        </w:rPr>
      </w:pPr>
    </w:p>
    <w:p w:rsidR="00EE064D" w:rsidRPr="009A3C28" w:rsidRDefault="00EE064D" w:rsidP="00EE064D">
      <w:pPr>
        <w:pStyle w:val="NormalWeb"/>
        <w:spacing w:before="0" w:beforeAutospacing="0" w:after="0" w:afterAutospacing="0"/>
        <w:jc w:val="both"/>
        <w:rPr>
          <w:rFonts w:ascii="Tahoma" w:hAnsi="Tahoma" w:cs="Tahoma"/>
          <w:sz w:val="20"/>
          <w:szCs w:val="20"/>
        </w:rPr>
      </w:pPr>
      <w:r w:rsidRPr="009A3C28">
        <w:rPr>
          <w:rFonts w:ascii="Tahoma" w:hAnsi="Tahoma" w:cs="Tahoma"/>
          <w:b/>
          <w:sz w:val="20"/>
          <w:szCs w:val="20"/>
        </w:rPr>
        <w:t>Visto</w:t>
      </w:r>
      <w:r w:rsidRPr="009A3C28">
        <w:rPr>
          <w:rFonts w:ascii="Tahoma" w:hAnsi="Tahoma" w:cs="Tahoma"/>
          <w:sz w:val="20"/>
          <w:szCs w:val="20"/>
        </w:rPr>
        <w:t xml:space="preserve"> en sesión de fecha 13 de noviembre de 2007 de la Tercera Sala del Tribunal de Contrataciones y Adquisiciones del Estado el Expediente N.° 822.2005.TC, sobre el procedimiento de aplicación de sanción a la empresa </w:t>
      </w:r>
      <w:r w:rsidRPr="009A3C28">
        <w:rPr>
          <w:rFonts w:ascii="Tahoma" w:hAnsi="Tahoma" w:cs="Tahoma"/>
          <w:b/>
          <w:sz w:val="20"/>
          <w:szCs w:val="20"/>
        </w:rPr>
        <w:t>Productos Andy E.I.R.L.</w:t>
      </w:r>
      <w:r w:rsidRPr="009A3C28">
        <w:rPr>
          <w:rFonts w:ascii="Tahoma" w:hAnsi="Tahoma" w:cs="Tahoma"/>
          <w:b/>
          <w:bCs/>
          <w:sz w:val="20"/>
          <w:szCs w:val="20"/>
        </w:rPr>
        <w:t>,</w:t>
      </w:r>
      <w:r w:rsidRPr="009A3C28">
        <w:rPr>
          <w:rFonts w:ascii="Tahoma" w:hAnsi="Tahoma" w:cs="Tahoma"/>
          <w:bCs/>
          <w:sz w:val="20"/>
          <w:szCs w:val="20"/>
          <w:lang w:val="es-ES_tradnl"/>
        </w:rPr>
        <w:t xml:space="preserve"> por supuesta responsabilidad en</w:t>
      </w:r>
      <w:r>
        <w:rPr>
          <w:rFonts w:ascii="Tahoma" w:hAnsi="Tahoma" w:cs="Tahoma"/>
          <w:bCs/>
          <w:sz w:val="20"/>
          <w:szCs w:val="20"/>
          <w:lang w:val="es-ES_tradnl"/>
        </w:rPr>
        <w:t xml:space="preserve"> la presentación de </w:t>
      </w:r>
      <w:r w:rsidRPr="009A3C28">
        <w:rPr>
          <w:rFonts w:ascii="Tahoma" w:hAnsi="Tahoma" w:cs="Tahoma"/>
          <w:bCs/>
          <w:sz w:val="20"/>
          <w:szCs w:val="20"/>
          <w:lang w:val="es-ES_tradnl"/>
        </w:rPr>
        <w:t xml:space="preserve"> documentos falsos o inexactos durante el desarrollo de la </w:t>
      </w:r>
      <w:r w:rsidRPr="009A3C28">
        <w:rPr>
          <w:rFonts w:ascii="Tahoma" w:hAnsi="Tahoma" w:cs="Tahoma"/>
          <w:sz w:val="20"/>
          <w:szCs w:val="20"/>
        </w:rPr>
        <w:t xml:space="preserve">Licitación Pública Nº LP-002-2005-CE/MC, convocada por </w:t>
      </w:r>
      <w:r w:rsidRPr="009A3C28">
        <w:rPr>
          <w:rFonts w:ascii="Tahoma" w:hAnsi="Tahoma" w:cs="Tahoma"/>
          <w:b/>
          <w:sz w:val="20"/>
          <w:szCs w:val="20"/>
          <w:lang w:val="es-PE"/>
        </w:rPr>
        <w:t>l</w:t>
      </w:r>
      <w:r w:rsidRPr="009A3C28">
        <w:rPr>
          <w:rFonts w:ascii="Tahoma" w:hAnsi="Tahoma" w:cs="Tahoma"/>
          <w:b/>
          <w:sz w:val="20"/>
          <w:szCs w:val="20"/>
        </w:rPr>
        <w:t>a Municipalidad Distrital de Comas</w:t>
      </w:r>
      <w:r w:rsidRPr="009A3C28">
        <w:rPr>
          <w:rFonts w:ascii="Tahoma" w:hAnsi="Tahoma" w:cs="Tahoma"/>
          <w:sz w:val="20"/>
          <w:szCs w:val="20"/>
        </w:rPr>
        <w:t xml:space="preserve">, para la </w:t>
      </w:r>
      <w:r>
        <w:rPr>
          <w:rFonts w:ascii="Tahoma" w:hAnsi="Tahoma" w:cs="Tahoma"/>
          <w:sz w:val="20"/>
          <w:szCs w:val="20"/>
        </w:rPr>
        <w:t>“</w:t>
      </w:r>
      <w:r w:rsidRPr="009A3C28">
        <w:rPr>
          <w:rFonts w:ascii="Tahoma" w:hAnsi="Tahoma" w:cs="Tahoma"/>
          <w:sz w:val="20"/>
          <w:szCs w:val="20"/>
        </w:rPr>
        <w:t>Adquisición de Insumos para el Programa de Vaso de Leche</w:t>
      </w:r>
      <w:r>
        <w:rPr>
          <w:rFonts w:ascii="Tahoma" w:hAnsi="Tahoma" w:cs="Tahoma"/>
          <w:sz w:val="20"/>
          <w:szCs w:val="20"/>
        </w:rPr>
        <w:t>”</w:t>
      </w:r>
      <w:r w:rsidRPr="009A3C28">
        <w:rPr>
          <w:rFonts w:ascii="Tahoma" w:hAnsi="Tahoma" w:cs="Tahoma"/>
          <w:color w:val="000000"/>
          <w:sz w:val="20"/>
          <w:szCs w:val="20"/>
        </w:rPr>
        <w:t xml:space="preserve">, y atendiendo a los siguientes:    </w:t>
      </w:r>
    </w:p>
    <w:p w:rsidR="00EE064D" w:rsidRPr="00B54573" w:rsidRDefault="00EE064D" w:rsidP="00EE064D">
      <w:pPr>
        <w:pStyle w:val="Textoindependiente"/>
        <w:widowControl/>
        <w:tabs>
          <w:tab w:val="left" w:pos="540"/>
        </w:tabs>
        <w:suppressAutoHyphens w:val="0"/>
        <w:rPr>
          <w:rFonts w:cs="Tahoma"/>
          <w:sz w:val="20"/>
          <w:lang w:val="es-ES"/>
        </w:rPr>
      </w:pPr>
    </w:p>
    <w:p w:rsidR="00EE064D" w:rsidRDefault="00EE064D" w:rsidP="00EE064D">
      <w:pPr>
        <w:jc w:val="both"/>
        <w:rPr>
          <w:rFonts w:ascii="Tahoma" w:hAnsi="Tahoma" w:cs="Tahoma"/>
          <w:b/>
          <w:shadow/>
        </w:rPr>
      </w:pPr>
      <w:r w:rsidRPr="00016A88">
        <w:rPr>
          <w:rFonts w:ascii="Tahoma" w:hAnsi="Tahoma" w:cs="Tahoma"/>
          <w:b/>
          <w:shadow/>
        </w:rPr>
        <w:t>ANTECEDENTES:</w:t>
      </w:r>
    </w:p>
    <w:p w:rsidR="00EE064D" w:rsidRPr="009671D3" w:rsidRDefault="00EE064D" w:rsidP="00EE064D">
      <w:pPr>
        <w:ind w:left="900"/>
        <w:jc w:val="both"/>
        <w:rPr>
          <w:rFonts w:ascii="Tahoma" w:hAnsi="Tahoma" w:cs="Tahoma"/>
          <w:lang w:val="es-PE"/>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9671D3">
        <w:rPr>
          <w:rFonts w:ascii="Tahoma" w:hAnsi="Tahoma" w:cs="Tahoma"/>
          <w:sz w:val="20"/>
          <w:szCs w:val="20"/>
          <w:lang w:val="es-PE"/>
        </w:rPr>
        <w:t xml:space="preserve">El 29 de marzo de 2005, </w:t>
      </w:r>
      <w:r w:rsidRPr="00A03D4B">
        <w:rPr>
          <w:rFonts w:ascii="Tahoma" w:hAnsi="Tahoma" w:cs="Tahoma"/>
          <w:b/>
          <w:sz w:val="20"/>
          <w:szCs w:val="20"/>
          <w:lang w:val="es-PE"/>
        </w:rPr>
        <w:t>l</w:t>
      </w:r>
      <w:r w:rsidRPr="00A03D4B">
        <w:rPr>
          <w:rFonts w:ascii="Tahoma" w:hAnsi="Tahoma" w:cs="Tahoma"/>
          <w:b/>
          <w:sz w:val="20"/>
          <w:szCs w:val="20"/>
        </w:rPr>
        <w:t>a Municipalidad Distrital de Comas</w:t>
      </w:r>
      <w:r>
        <w:rPr>
          <w:rFonts w:ascii="Tahoma" w:hAnsi="Tahoma" w:cs="Tahoma"/>
          <w:sz w:val="20"/>
          <w:szCs w:val="20"/>
        </w:rPr>
        <w:t xml:space="preserve">, en </w:t>
      </w:r>
      <w:r w:rsidRPr="009671D3">
        <w:rPr>
          <w:rFonts w:ascii="Tahoma" w:hAnsi="Tahoma" w:cs="Tahoma"/>
          <w:sz w:val="20"/>
          <w:szCs w:val="20"/>
        </w:rPr>
        <w:t>a</w:t>
      </w:r>
      <w:r>
        <w:rPr>
          <w:rFonts w:ascii="Tahoma" w:hAnsi="Tahoma" w:cs="Tahoma"/>
          <w:sz w:val="20"/>
          <w:szCs w:val="20"/>
        </w:rPr>
        <w:t>delante, la Entidad</w:t>
      </w:r>
      <w:r w:rsidRPr="009671D3">
        <w:rPr>
          <w:rFonts w:ascii="Tahoma" w:hAnsi="Tahoma" w:cs="Tahoma"/>
          <w:sz w:val="20"/>
          <w:szCs w:val="20"/>
        </w:rPr>
        <w:t>, convocó al Proceso de Selección Licitación Pública Nº LP-002-2005-CE/MC, Adquisición de Insumos para el Programa de Vaso de Leche.</w:t>
      </w:r>
    </w:p>
    <w:p w:rsidR="00EE064D" w:rsidRDefault="00EE064D" w:rsidP="00EE064D">
      <w:pPr>
        <w:pStyle w:val="NormalWeb"/>
        <w:spacing w:before="0" w:beforeAutospacing="0" w:after="0" w:afterAutospacing="0"/>
        <w:ind w:left="36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9671D3">
        <w:rPr>
          <w:rFonts w:ascii="Tahoma" w:hAnsi="Tahoma" w:cs="Tahoma"/>
          <w:sz w:val="20"/>
          <w:szCs w:val="20"/>
        </w:rPr>
        <w:t>El 03 de junio de 2005</w:t>
      </w:r>
      <w:r>
        <w:rPr>
          <w:rFonts w:ascii="Tahoma" w:hAnsi="Tahoma" w:cs="Tahoma"/>
          <w:sz w:val="20"/>
          <w:szCs w:val="20"/>
        </w:rPr>
        <w:t>,</w:t>
      </w:r>
      <w:r w:rsidRPr="009671D3">
        <w:rPr>
          <w:rFonts w:ascii="Tahoma" w:hAnsi="Tahoma" w:cs="Tahoma"/>
          <w:sz w:val="20"/>
          <w:szCs w:val="20"/>
        </w:rPr>
        <w:t xml:space="preserve"> </w:t>
      </w:r>
      <w:r>
        <w:rPr>
          <w:rFonts w:ascii="Tahoma" w:hAnsi="Tahoma" w:cs="Tahoma"/>
          <w:sz w:val="20"/>
          <w:szCs w:val="20"/>
        </w:rPr>
        <w:t>p</w:t>
      </w:r>
      <w:r w:rsidRPr="009671D3">
        <w:rPr>
          <w:rFonts w:ascii="Tahoma" w:hAnsi="Tahoma" w:cs="Tahoma"/>
          <w:sz w:val="20"/>
          <w:szCs w:val="20"/>
        </w:rPr>
        <w:t xml:space="preserve">resentaron propuestas </w:t>
      </w:r>
      <w:r>
        <w:rPr>
          <w:rFonts w:ascii="Tahoma" w:hAnsi="Tahoma" w:cs="Tahoma"/>
          <w:sz w:val="20"/>
          <w:szCs w:val="20"/>
        </w:rPr>
        <w:t xml:space="preserve">técnicas y económicas, respecto del </w:t>
      </w:r>
      <w:proofErr w:type="spellStart"/>
      <w:r w:rsidRPr="009671D3">
        <w:rPr>
          <w:rFonts w:ascii="Tahoma" w:hAnsi="Tahoma" w:cs="Tahoma"/>
          <w:sz w:val="20"/>
          <w:szCs w:val="20"/>
        </w:rPr>
        <w:t>Item</w:t>
      </w:r>
      <w:proofErr w:type="spellEnd"/>
      <w:r w:rsidRPr="009671D3">
        <w:rPr>
          <w:rFonts w:ascii="Tahoma" w:hAnsi="Tahoma" w:cs="Tahoma"/>
          <w:sz w:val="20"/>
          <w:szCs w:val="20"/>
        </w:rPr>
        <w:t xml:space="preserve"> Nº 2</w:t>
      </w:r>
      <w:r>
        <w:rPr>
          <w:rFonts w:ascii="Tahoma" w:hAnsi="Tahoma" w:cs="Tahoma"/>
          <w:sz w:val="20"/>
          <w:szCs w:val="20"/>
        </w:rPr>
        <w:t xml:space="preserve"> </w:t>
      </w:r>
      <w:r w:rsidRPr="009671D3">
        <w:rPr>
          <w:rFonts w:ascii="Tahoma" w:hAnsi="Tahoma" w:cs="Tahoma"/>
          <w:sz w:val="20"/>
          <w:szCs w:val="20"/>
        </w:rPr>
        <w:t>(</w:t>
      </w:r>
      <w:r>
        <w:rPr>
          <w:rFonts w:ascii="Tahoma" w:hAnsi="Tahoma" w:cs="Tahoma"/>
          <w:sz w:val="20"/>
          <w:szCs w:val="20"/>
        </w:rPr>
        <w:t xml:space="preserve">1´111,495 Kilos de </w:t>
      </w:r>
      <w:r w:rsidRPr="009671D3">
        <w:rPr>
          <w:rFonts w:ascii="Tahoma" w:hAnsi="Tahoma" w:cs="Tahoma"/>
          <w:sz w:val="20"/>
          <w:szCs w:val="20"/>
        </w:rPr>
        <w:t>Hojuelas de quinua enriquecida con cereales, vitaminas y minerales)</w:t>
      </w:r>
      <w:r>
        <w:rPr>
          <w:rFonts w:ascii="Tahoma" w:hAnsi="Tahoma" w:cs="Tahoma"/>
          <w:sz w:val="20"/>
          <w:szCs w:val="20"/>
        </w:rPr>
        <w:t xml:space="preserve"> las empresas </w:t>
      </w:r>
      <w:proofErr w:type="spellStart"/>
      <w:r>
        <w:rPr>
          <w:rFonts w:ascii="Tahoma" w:hAnsi="Tahoma" w:cs="Tahoma"/>
          <w:sz w:val="20"/>
          <w:szCs w:val="20"/>
        </w:rPr>
        <w:t>Niisa</w:t>
      </w:r>
      <w:proofErr w:type="spellEnd"/>
      <w:r>
        <w:rPr>
          <w:rFonts w:ascii="Tahoma" w:hAnsi="Tahoma" w:cs="Tahoma"/>
          <w:sz w:val="20"/>
          <w:szCs w:val="20"/>
        </w:rPr>
        <w:t xml:space="preserve"> Corporación S.A. y </w:t>
      </w:r>
      <w:r w:rsidRPr="00A03D4B">
        <w:rPr>
          <w:rFonts w:ascii="Tahoma" w:hAnsi="Tahoma" w:cs="Tahoma"/>
          <w:b/>
          <w:sz w:val="20"/>
          <w:szCs w:val="20"/>
        </w:rPr>
        <w:t>Productos Andy E.I.R.L.</w:t>
      </w:r>
      <w:r>
        <w:rPr>
          <w:rFonts w:ascii="Tahoma" w:hAnsi="Tahoma" w:cs="Tahoma"/>
          <w:sz w:val="20"/>
          <w:szCs w:val="20"/>
        </w:rPr>
        <w:t xml:space="preserve">, </w:t>
      </w:r>
      <w:r w:rsidRPr="009671D3">
        <w:rPr>
          <w:rFonts w:ascii="Tahoma" w:hAnsi="Tahoma" w:cs="Tahoma"/>
          <w:sz w:val="20"/>
          <w:szCs w:val="20"/>
        </w:rPr>
        <w:t xml:space="preserve">en adelante, </w:t>
      </w:r>
      <w:r>
        <w:rPr>
          <w:rFonts w:ascii="Tahoma" w:hAnsi="Tahoma" w:cs="Tahoma"/>
          <w:sz w:val="20"/>
          <w:szCs w:val="20"/>
        </w:rPr>
        <w:t>el Postor.</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D90A6C">
        <w:rPr>
          <w:rFonts w:ascii="Tahoma" w:hAnsi="Tahoma" w:cs="Tahoma"/>
          <w:sz w:val="20"/>
          <w:szCs w:val="20"/>
        </w:rPr>
        <w:t xml:space="preserve">Luego de la revisión de la documentación presentada por las empresas antes descritas, el Comité Especial dispuso realizar una visita de inspección a las instalaciones de las empresas  </w:t>
      </w:r>
      <w:r>
        <w:rPr>
          <w:rFonts w:ascii="Tahoma" w:hAnsi="Tahoma" w:cs="Tahoma"/>
          <w:sz w:val="20"/>
          <w:szCs w:val="20"/>
        </w:rPr>
        <w:t>participantes</w:t>
      </w:r>
      <w:r w:rsidRPr="00D90A6C">
        <w:rPr>
          <w:rFonts w:ascii="Tahoma" w:hAnsi="Tahoma" w:cs="Tahoma"/>
          <w:sz w:val="20"/>
          <w:szCs w:val="20"/>
        </w:rPr>
        <w:t xml:space="preserve">, a efectos de verificar el stock y otros aspectos técnicos requeridos en el proceso de licitación correspondiente al </w:t>
      </w:r>
      <w:proofErr w:type="spellStart"/>
      <w:r w:rsidRPr="00D90A6C">
        <w:rPr>
          <w:rFonts w:ascii="Tahoma" w:hAnsi="Tahoma" w:cs="Tahoma"/>
          <w:sz w:val="20"/>
          <w:szCs w:val="20"/>
        </w:rPr>
        <w:t>Item</w:t>
      </w:r>
      <w:proofErr w:type="spellEnd"/>
      <w:r w:rsidRPr="00D90A6C">
        <w:rPr>
          <w:rFonts w:ascii="Tahoma" w:hAnsi="Tahoma" w:cs="Tahoma"/>
          <w:sz w:val="20"/>
          <w:szCs w:val="20"/>
        </w:rPr>
        <w:t xml:space="preserve"> Nº 2.</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D90A6C">
        <w:rPr>
          <w:rFonts w:ascii="Tahoma" w:hAnsi="Tahoma" w:cs="Tahoma"/>
          <w:sz w:val="20"/>
          <w:szCs w:val="20"/>
        </w:rPr>
        <w:t>El 08 de junio de 2006, al realizarse el acto de evaluación y calificación de propuesta técnicas</w:t>
      </w:r>
      <w:r>
        <w:rPr>
          <w:rFonts w:ascii="Tahoma" w:hAnsi="Tahoma" w:cs="Tahoma"/>
          <w:sz w:val="20"/>
          <w:szCs w:val="20"/>
        </w:rPr>
        <w:t>,</w:t>
      </w:r>
      <w:r w:rsidRPr="00D90A6C">
        <w:rPr>
          <w:rFonts w:ascii="Tahoma" w:hAnsi="Tahoma" w:cs="Tahoma"/>
          <w:sz w:val="20"/>
          <w:szCs w:val="20"/>
        </w:rPr>
        <w:t xml:space="preserve"> </w:t>
      </w:r>
      <w:r>
        <w:rPr>
          <w:rFonts w:ascii="Tahoma" w:hAnsi="Tahoma" w:cs="Tahoma"/>
          <w:sz w:val="20"/>
          <w:szCs w:val="20"/>
        </w:rPr>
        <w:t xml:space="preserve">se acordó descalificar al Postor </w:t>
      </w:r>
      <w:r w:rsidRPr="00D90A6C">
        <w:rPr>
          <w:rFonts w:ascii="Tahoma" w:hAnsi="Tahoma" w:cs="Tahoma"/>
          <w:sz w:val="20"/>
          <w:szCs w:val="20"/>
        </w:rPr>
        <w:t>por no haber acreditado el Stock mínimo exigido en las Bases Administrativas y no haber presentado la Declaración Jurada a que se refiere el inciso b) Art. 75º del D.S. 084-2004-PCM, Reglamento de la Ley de Ley de Contrataciones y Adquisiciones del Estado (en adelante, Reglamento), entre otros aspectos señalados en el Acta de Su</w:t>
      </w:r>
      <w:r>
        <w:rPr>
          <w:rFonts w:ascii="Tahoma" w:hAnsi="Tahoma" w:cs="Tahoma"/>
          <w:sz w:val="20"/>
          <w:szCs w:val="20"/>
        </w:rPr>
        <w:t xml:space="preserve">pervisión suscrito con fecha 07 de junio de </w:t>
      </w:r>
      <w:r w:rsidRPr="00D90A6C">
        <w:rPr>
          <w:rFonts w:ascii="Tahoma" w:hAnsi="Tahoma" w:cs="Tahoma"/>
          <w:sz w:val="20"/>
          <w:szCs w:val="20"/>
        </w:rPr>
        <w:t>2005 en las instalaciones de PRODUCTOS ANDY.</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D90A6C">
        <w:rPr>
          <w:rFonts w:ascii="Tahoma" w:hAnsi="Tahoma" w:cs="Tahoma"/>
          <w:sz w:val="20"/>
          <w:szCs w:val="20"/>
        </w:rPr>
        <w:t xml:space="preserve">Con fecha 28 de junio de 2005, la empresa </w:t>
      </w:r>
      <w:r w:rsidRPr="006B3B6F">
        <w:rPr>
          <w:rFonts w:ascii="Tahoma" w:hAnsi="Tahoma" w:cs="Tahoma"/>
          <w:b/>
          <w:sz w:val="20"/>
          <w:szCs w:val="20"/>
        </w:rPr>
        <w:t>Organización RV S.A.C.</w:t>
      </w:r>
      <w:r>
        <w:rPr>
          <w:rFonts w:ascii="Tahoma" w:hAnsi="Tahoma" w:cs="Tahoma"/>
          <w:sz w:val="20"/>
          <w:szCs w:val="20"/>
        </w:rPr>
        <w:t xml:space="preserve"> </w:t>
      </w:r>
      <w:r w:rsidRPr="00D90A6C">
        <w:rPr>
          <w:rFonts w:ascii="Tahoma" w:hAnsi="Tahoma" w:cs="Tahoma"/>
          <w:sz w:val="20"/>
          <w:szCs w:val="20"/>
        </w:rPr>
        <w:t>denunci</w:t>
      </w:r>
      <w:r>
        <w:rPr>
          <w:rFonts w:ascii="Tahoma" w:hAnsi="Tahoma" w:cs="Tahoma"/>
          <w:sz w:val="20"/>
          <w:szCs w:val="20"/>
        </w:rPr>
        <w:t>ó</w:t>
      </w:r>
      <w:r w:rsidRPr="00D90A6C">
        <w:rPr>
          <w:rFonts w:ascii="Tahoma" w:hAnsi="Tahoma" w:cs="Tahoma"/>
          <w:sz w:val="20"/>
          <w:szCs w:val="20"/>
        </w:rPr>
        <w:t xml:space="preserve"> ante </w:t>
      </w:r>
      <w:r>
        <w:rPr>
          <w:rFonts w:ascii="Tahoma" w:hAnsi="Tahoma" w:cs="Tahoma"/>
          <w:sz w:val="20"/>
          <w:szCs w:val="20"/>
        </w:rPr>
        <w:t>este Órgano Colegiado</w:t>
      </w:r>
      <w:r w:rsidRPr="00D90A6C">
        <w:rPr>
          <w:rFonts w:ascii="Tahoma" w:hAnsi="Tahoma" w:cs="Tahoma"/>
          <w:sz w:val="20"/>
          <w:szCs w:val="20"/>
        </w:rPr>
        <w:t xml:space="preserve"> a</w:t>
      </w:r>
      <w:r>
        <w:rPr>
          <w:rFonts w:ascii="Tahoma" w:hAnsi="Tahoma" w:cs="Tahoma"/>
          <w:sz w:val="20"/>
          <w:szCs w:val="20"/>
        </w:rPr>
        <w:t xml:space="preserve"> la empresa Productos Andy E.I.R.L.</w:t>
      </w:r>
      <w:r w:rsidRPr="00D90A6C">
        <w:rPr>
          <w:rFonts w:ascii="Tahoma" w:hAnsi="Tahoma" w:cs="Tahoma"/>
          <w:sz w:val="20"/>
          <w:szCs w:val="20"/>
        </w:rPr>
        <w:t xml:space="preserve">, por haber presentado una Declaración </w:t>
      </w:r>
      <w:r w:rsidRPr="00D90A6C">
        <w:rPr>
          <w:rFonts w:ascii="Tahoma" w:hAnsi="Tahoma" w:cs="Tahoma"/>
          <w:sz w:val="20"/>
          <w:szCs w:val="20"/>
        </w:rPr>
        <w:lastRenderedPageBreak/>
        <w:t xml:space="preserve">Jurada con información </w:t>
      </w:r>
      <w:r>
        <w:rPr>
          <w:rFonts w:ascii="Tahoma" w:hAnsi="Tahoma" w:cs="Tahoma"/>
          <w:sz w:val="20"/>
          <w:szCs w:val="20"/>
        </w:rPr>
        <w:t>inexacta</w:t>
      </w:r>
      <w:r w:rsidRPr="00D90A6C">
        <w:rPr>
          <w:rFonts w:ascii="Tahoma" w:hAnsi="Tahoma" w:cs="Tahoma"/>
          <w:sz w:val="20"/>
          <w:szCs w:val="20"/>
        </w:rPr>
        <w:t xml:space="preserve"> relacionada a contar con un stock mínimo requerido y que el mismo se encontraba en situación de libre disponibilidad de acuerdo al Numeral 6.1.10 de la Bases Integradas. </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 xml:space="preserve">Con Decreto de fecha </w:t>
      </w:r>
      <w:r>
        <w:rPr>
          <w:rFonts w:ascii="Tahoma" w:hAnsi="Tahoma" w:cs="Tahoma"/>
          <w:sz w:val="20"/>
          <w:szCs w:val="20"/>
        </w:rPr>
        <w:t>30</w:t>
      </w:r>
      <w:r w:rsidRPr="00616E2F">
        <w:rPr>
          <w:rFonts w:ascii="Tahoma" w:hAnsi="Tahoma" w:cs="Tahoma"/>
          <w:sz w:val="20"/>
          <w:szCs w:val="20"/>
        </w:rPr>
        <w:t xml:space="preserve"> de</w:t>
      </w:r>
      <w:r>
        <w:rPr>
          <w:rFonts w:ascii="Tahoma" w:hAnsi="Tahoma" w:cs="Tahoma"/>
          <w:sz w:val="20"/>
          <w:szCs w:val="20"/>
        </w:rPr>
        <w:t xml:space="preserve"> junio </w:t>
      </w:r>
      <w:r w:rsidRPr="00616E2F">
        <w:rPr>
          <w:rFonts w:ascii="Tahoma" w:hAnsi="Tahoma" w:cs="Tahoma"/>
          <w:sz w:val="20"/>
          <w:szCs w:val="20"/>
        </w:rPr>
        <w:t>de 200</w:t>
      </w:r>
      <w:r>
        <w:rPr>
          <w:rFonts w:ascii="Tahoma" w:hAnsi="Tahoma" w:cs="Tahoma"/>
          <w:sz w:val="20"/>
          <w:szCs w:val="20"/>
        </w:rPr>
        <w:t>5</w:t>
      </w:r>
      <w:r w:rsidRPr="00616E2F">
        <w:rPr>
          <w:rFonts w:ascii="Tahoma" w:hAnsi="Tahoma" w:cs="Tahoma"/>
          <w:sz w:val="20"/>
          <w:szCs w:val="20"/>
        </w:rPr>
        <w:t>, de manera previa al inicio del procedimiento administrativo sancionador el Tribunal solicitó a la Entidad que cumpla con remitir entre otros, el informe técnico y/o legal de su asesoría sobre la procedencia  supuesta responsabilidad del Postor.</w:t>
      </w:r>
    </w:p>
    <w:p w:rsidR="00EE064D" w:rsidRDefault="00EE064D" w:rsidP="00EE064D">
      <w:pPr>
        <w:pStyle w:val="NormalWeb"/>
        <w:spacing w:before="0" w:beforeAutospacing="0" w:after="0" w:afterAutospacing="0"/>
        <w:jc w:val="both"/>
        <w:rPr>
          <w:rFonts w:ascii="Tahoma" w:hAnsi="Tahoma" w:cs="Tahoma"/>
          <w:sz w:val="20"/>
          <w:szCs w:val="20"/>
        </w:rPr>
      </w:pPr>
    </w:p>
    <w:p w:rsidR="00EE064D" w:rsidRPr="00A03D4B"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sidRPr="00616E2F">
        <w:rPr>
          <w:rFonts w:ascii="Tahoma" w:hAnsi="Tahoma" w:cs="Tahoma"/>
          <w:sz w:val="20"/>
          <w:szCs w:val="20"/>
        </w:rPr>
        <w:t xml:space="preserve">Mediante Oficio N.º </w:t>
      </w:r>
      <w:r>
        <w:rPr>
          <w:rFonts w:ascii="Tahoma" w:hAnsi="Tahoma" w:cs="Tahoma"/>
          <w:sz w:val="20"/>
          <w:szCs w:val="20"/>
        </w:rPr>
        <w:t>180</w:t>
      </w:r>
      <w:r w:rsidRPr="00616E2F">
        <w:rPr>
          <w:rFonts w:ascii="Tahoma" w:hAnsi="Tahoma" w:cs="Tahoma"/>
          <w:sz w:val="20"/>
          <w:szCs w:val="20"/>
        </w:rPr>
        <w:t>-</w:t>
      </w:r>
      <w:r>
        <w:rPr>
          <w:rFonts w:ascii="Tahoma" w:hAnsi="Tahoma" w:cs="Tahoma"/>
          <w:sz w:val="20"/>
          <w:szCs w:val="20"/>
        </w:rPr>
        <w:t>2005-GM/MC</w:t>
      </w:r>
      <w:r w:rsidRPr="00616E2F">
        <w:rPr>
          <w:rFonts w:ascii="Tahoma" w:hAnsi="Tahoma" w:cs="Tahoma"/>
          <w:sz w:val="20"/>
          <w:szCs w:val="20"/>
        </w:rPr>
        <w:t xml:space="preserve"> de fecha </w:t>
      </w:r>
      <w:r>
        <w:rPr>
          <w:rFonts w:ascii="Tahoma" w:hAnsi="Tahoma" w:cs="Tahoma"/>
          <w:sz w:val="20"/>
          <w:szCs w:val="20"/>
        </w:rPr>
        <w:t>22</w:t>
      </w:r>
      <w:r w:rsidRPr="00616E2F">
        <w:rPr>
          <w:rFonts w:ascii="Tahoma" w:hAnsi="Tahoma" w:cs="Tahoma"/>
          <w:sz w:val="20"/>
          <w:szCs w:val="20"/>
        </w:rPr>
        <w:t xml:space="preserve"> de </w:t>
      </w:r>
      <w:r>
        <w:rPr>
          <w:rFonts w:ascii="Tahoma" w:hAnsi="Tahoma" w:cs="Tahoma"/>
          <w:sz w:val="20"/>
          <w:szCs w:val="20"/>
        </w:rPr>
        <w:t>julio de 2005</w:t>
      </w:r>
      <w:r w:rsidRPr="00616E2F">
        <w:rPr>
          <w:rFonts w:ascii="Tahoma" w:hAnsi="Tahoma" w:cs="Tahoma"/>
          <w:sz w:val="20"/>
          <w:szCs w:val="20"/>
        </w:rPr>
        <w:t xml:space="preserve"> la Entidad cumplió con remitir la información requerida, y en virtu</w:t>
      </w:r>
      <w:r>
        <w:rPr>
          <w:rFonts w:ascii="Tahoma" w:hAnsi="Tahoma" w:cs="Tahoma"/>
          <w:sz w:val="20"/>
          <w:szCs w:val="20"/>
        </w:rPr>
        <w:t>d a ello, con decreto de fecha 2</w:t>
      </w:r>
      <w:r w:rsidRPr="00616E2F">
        <w:rPr>
          <w:rFonts w:ascii="Tahoma" w:hAnsi="Tahoma" w:cs="Tahoma"/>
          <w:sz w:val="20"/>
          <w:szCs w:val="20"/>
        </w:rPr>
        <w:t>5 de</w:t>
      </w:r>
      <w:r>
        <w:rPr>
          <w:rFonts w:ascii="Tahoma" w:hAnsi="Tahoma" w:cs="Tahoma"/>
          <w:sz w:val="20"/>
          <w:szCs w:val="20"/>
        </w:rPr>
        <w:t xml:space="preserve"> julio de 2005</w:t>
      </w:r>
      <w:r w:rsidRPr="00616E2F">
        <w:rPr>
          <w:rFonts w:ascii="Tahoma" w:hAnsi="Tahoma" w:cs="Tahoma"/>
          <w:sz w:val="20"/>
          <w:szCs w:val="20"/>
        </w:rPr>
        <w:t xml:space="preserve"> se dispuso el inicio del procedimiento administrativo sancionador contra la empresa </w:t>
      </w:r>
      <w:r>
        <w:rPr>
          <w:rFonts w:ascii="Tahoma" w:hAnsi="Tahoma" w:cs="Tahoma"/>
          <w:sz w:val="20"/>
          <w:szCs w:val="20"/>
        </w:rPr>
        <w:t>Productos Andy E.I.R.L.</w:t>
      </w:r>
      <w:r w:rsidRPr="00616E2F">
        <w:rPr>
          <w:rFonts w:ascii="Tahoma" w:hAnsi="Tahoma" w:cs="Tahoma"/>
          <w:sz w:val="20"/>
          <w:szCs w:val="20"/>
        </w:rPr>
        <w:t xml:space="preserve">, por supuesta responsabilidad en la presentación de documentos falsos o inexactos  durante la </w:t>
      </w:r>
      <w:r w:rsidRPr="009671D3">
        <w:rPr>
          <w:rFonts w:ascii="Tahoma" w:hAnsi="Tahoma" w:cs="Tahoma"/>
          <w:sz w:val="20"/>
          <w:szCs w:val="20"/>
        </w:rPr>
        <w:t>Licitación Pública Nº LP-002-2005-CE/MC</w:t>
      </w:r>
      <w:r w:rsidRPr="00616E2F">
        <w:rPr>
          <w:rFonts w:ascii="Tahoma" w:hAnsi="Tahoma" w:cs="Tahoma"/>
          <w:sz w:val="20"/>
          <w:szCs w:val="20"/>
          <w:lang w:val="es-PE"/>
        </w:rPr>
        <w:t>, otorgándole el plazo de diez días para que presente sus descargos, bajo apercibimiento de resolver con la documentación obrante en autos.</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1"/>
        </w:numPr>
        <w:tabs>
          <w:tab w:val="clear" w:pos="720"/>
          <w:tab w:val="num" w:pos="900"/>
        </w:tabs>
        <w:spacing w:before="0" w:beforeAutospacing="0" w:after="0" w:afterAutospacing="0"/>
        <w:ind w:left="900" w:hanging="540"/>
        <w:jc w:val="both"/>
        <w:rPr>
          <w:rFonts w:ascii="Tahoma" w:hAnsi="Tahoma" w:cs="Tahoma"/>
          <w:sz w:val="20"/>
          <w:szCs w:val="20"/>
        </w:rPr>
      </w:pPr>
      <w:r>
        <w:rPr>
          <w:rFonts w:ascii="Tahoma" w:hAnsi="Tahoma" w:cs="Tahoma"/>
          <w:sz w:val="20"/>
          <w:szCs w:val="20"/>
        </w:rPr>
        <w:t>Mediante escrito de fecha 01 de setiembre de 2005, el Postor cumplió con presentar sus descargos en los siguientes términos:</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pStyle w:val="NormalWeb"/>
        <w:numPr>
          <w:ilvl w:val="0"/>
          <w:numId w:val="2"/>
        </w:numPr>
        <w:spacing w:before="0" w:beforeAutospacing="0" w:after="0" w:afterAutospacing="0"/>
        <w:jc w:val="both"/>
        <w:rPr>
          <w:rFonts w:ascii="Tahoma" w:hAnsi="Tahoma" w:cs="Tahoma"/>
          <w:sz w:val="20"/>
          <w:szCs w:val="20"/>
        </w:rPr>
      </w:pPr>
      <w:r>
        <w:rPr>
          <w:rFonts w:ascii="Tahoma" w:hAnsi="Tahoma" w:cs="Tahoma"/>
          <w:sz w:val="20"/>
          <w:szCs w:val="20"/>
        </w:rPr>
        <w:t>La denuncia presentada se admitió sin previamente haber exigido al supuesto representante de la empresa ORAGNIZACIÓN RV S.A.C. que acredite su condición de representante legal, y menos aún cuando no fue participante en el proceso de selección antes mencionado, infringiendo lo previsto en el artículo 53 de la Ley N</w:t>
      </w:r>
      <w:proofErr w:type="gramStart"/>
      <w:r>
        <w:rPr>
          <w:rFonts w:ascii="Tahoma" w:hAnsi="Tahoma" w:cs="Tahoma"/>
          <w:sz w:val="20"/>
          <w:szCs w:val="20"/>
        </w:rPr>
        <w:t>.º</w:t>
      </w:r>
      <w:proofErr w:type="gramEnd"/>
      <w:r>
        <w:rPr>
          <w:rFonts w:ascii="Tahoma" w:hAnsi="Tahoma" w:cs="Tahoma"/>
          <w:sz w:val="20"/>
          <w:szCs w:val="20"/>
        </w:rPr>
        <w:t xml:space="preserve"> 27444.</w:t>
      </w:r>
    </w:p>
    <w:p w:rsidR="00EE064D" w:rsidRDefault="00EE064D" w:rsidP="00EE064D">
      <w:pPr>
        <w:pStyle w:val="NormalWeb"/>
        <w:numPr>
          <w:ilvl w:val="0"/>
          <w:numId w:val="2"/>
        </w:numPr>
        <w:spacing w:before="0" w:beforeAutospacing="0" w:after="0" w:afterAutospacing="0"/>
        <w:jc w:val="both"/>
        <w:rPr>
          <w:rFonts w:ascii="Tahoma" w:hAnsi="Tahoma" w:cs="Tahoma"/>
          <w:sz w:val="20"/>
          <w:szCs w:val="20"/>
        </w:rPr>
      </w:pPr>
      <w:r>
        <w:rPr>
          <w:rFonts w:ascii="Tahoma" w:hAnsi="Tahoma" w:cs="Tahoma"/>
          <w:sz w:val="20"/>
          <w:szCs w:val="20"/>
        </w:rPr>
        <w:t>El Comité Especial encargado de conducir el proceso de selección, ha cometido un grave exceso en sus atribuciones, puesto que, no puede realizar acciones de control en el desempeño de sus funciones dada  la particularidad de los procesos de  de selección y la finalidad de la misión que le es encargada, por tanto la facultad de verificación será procedente siempre y cuando existan elementos razonables y suficientes que contradigan la presunción de veracidad, situación que jamás ha existido en el presente caso.</w:t>
      </w:r>
    </w:p>
    <w:p w:rsidR="00EE064D" w:rsidRDefault="00EE064D" w:rsidP="00EE064D">
      <w:pPr>
        <w:pStyle w:val="NormalWeb"/>
        <w:numPr>
          <w:ilvl w:val="0"/>
          <w:numId w:val="2"/>
        </w:numPr>
        <w:spacing w:before="0" w:beforeAutospacing="0" w:after="0" w:afterAutospacing="0"/>
        <w:jc w:val="both"/>
        <w:rPr>
          <w:rFonts w:ascii="Tahoma" w:hAnsi="Tahoma" w:cs="Tahoma"/>
          <w:sz w:val="20"/>
          <w:szCs w:val="20"/>
        </w:rPr>
      </w:pPr>
      <w:r>
        <w:rPr>
          <w:rFonts w:ascii="Tahoma" w:hAnsi="Tahoma" w:cs="Tahoma"/>
          <w:sz w:val="20"/>
          <w:szCs w:val="20"/>
        </w:rPr>
        <w:t>En ningún extremo de la referida Acta de constatación se ha descrito que no se haya contado con el stock mínimo requerido de 80 TM de hojuela de quinua enriquecida con cereales, vitaminas y minerales; por el contrario, existe la versión o manifestación expresa del jefe de Planta que señaló que el stock destinado a satisfacer las necesidades de la Entidad ha sido traslado a un almacén en Trujillo, situación que se puede corroborar con las guías de remisión de fecha 05 de junio de 2005, con las cuales se acredita que el mencionado stock fue trasladado en esa fecha a la siguiente dirección: Calle Los Berilos N.º 510, Urbanización Santa Inés.</w:t>
      </w:r>
    </w:p>
    <w:p w:rsidR="00EE064D" w:rsidRPr="00616E2F" w:rsidRDefault="00EE064D" w:rsidP="00EE064D">
      <w:pPr>
        <w:pStyle w:val="NormalWeb"/>
        <w:numPr>
          <w:ilvl w:val="0"/>
          <w:numId w:val="2"/>
        </w:numPr>
        <w:spacing w:before="0" w:beforeAutospacing="0" w:after="0" w:afterAutospacing="0"/>
        <w:jc w:val="both"/>
        <w:rPr>
          <w:rFonts w:ascii="Tahoma" w:hAnsi="Tahoma" w:cs="Tahoma"/>
          <w:sz w:val="20"/>
          <w:szCs w:val="20"/>
        </w:rPr>
      </w:pPr>
      <w:r>
        <w:rPr>
          <w:rFonts w:ascii="Tahoma" w:hAnsi="Tahoma" w:cs="Tahoma"/>
          <w:sz w:val="20"/>
          <w:szCs w:val="20"/>
        </w:rPr>
        <w:t>El Comité Especial procedió a descalificar la propuesta presentada por no haber podido acreditar el stock mínimo exigido, cuando se pudo constatar con el Certificado de disponibilidad obrante en la propuesta técnica que se cumplió con dicho requerimiento.</w:t>
      </w:r>
    </w:p>
    <w:p w:rsidR="00EE064D" w:rsidRDefault="00EE064D" w:rsidP="00EE064D">
      <w:pPr>
        <w:pStyle w:val="NormalWeb"/>
        <w:spacing w:before="0" w:beforeAutospacing="0" w:after="0" w:afterAutospacing="0"/>
        <w:jc w:val="both"/>
        <w:rPr>
          <w:rFonts w:ascii="Tahoma" w:hAnsi="Tahoma" w:cs="Tahoma"/>
          <w:sz w:val="20"/>
          <w:szCs w:val="20"/>
        </w:rPr>
      </w:pPr>
    </w:p>
    <w:p w:rsidR="00EE064D" w:rsidRDefault="00EE064D" w:rsidP="00EE064D">
      <w:pPr>
        <w:numPr>
          <w:ilvl w:val="0"/>
          <w:numId w:val="1"/>
        </w:numPr>
        <w:tabs>
          <w:tab w:val="clear" w:pos="720"/>
        </w:tabs>
        <w:ind w:left="900" w:hanging="540"/>
        <w:jc w:val="both"/>
        <w:rPr>
          <w:rFonts w:ascii="Tahoma" w:hAnsi="Tahoma" w:cs="Tahoma"/>
        </w:rPr>
      </w:pPr>
      <w:r>
        <w:rPr>
          <w:rFonts w:ascii="Tahoma" w:hAnsi="Tahoma" w:cs="Tahoma"/>
        </w:rPr>
        <w:t xml:space="preserve">   </w:t>
      </w:r>
      <w:r w:rsidRPr="00F46D09">
        <w:rPr>
          <w:rFonts w:ascii="Tahoma" w:hAnsi="Tahoma" w:cs="Tahoma"/>
        </w:rPr>
        <w:t>En función a la presentación de los descargos respectivos, mediante decreto de fecha 02 de setiembre de 205, se remitió el expediente a la Sala Única del Tribunal para que  resuelva</w:t>
      </w:r>
      <w:r>
        <w:rPr>
          <w:rFonts w:ascii="Tahoma" w:hAnsi="Tahoma" w:cs="Tahoma"/>
        </w:rPr>
        <w:t>.</w:t>
      </w:r>
    </w:p>
    <w:p w:rsidR="00EE064D" w:rsidRDefault="00EE064D" w:rsidP="00EE064D">
      <w:pPr>
        <w:ind w:left="360"/>
        <w:jc w:val="both"/>
        <w:rPr>
          <w:rFonts w:ascii="Tahoma" w:hAnsi="Tahoma" w:cs="Tahoma"/>
        </w:rPr>
      </w:pPr>
    </w:p>
    <w:p w:rsidR="00EE064D" w:rsidRDefault="00EE064D" w:rsidP="00EE064D">
      <w:pPr>
        <w:numPr>
          <w:ilvl w:val="0"/>
          <w:numId w:val="1"/>
        </w:numPr>
        <w:tabs>
          <w:tab w:val="clear" w:pos="720"/>
        </w:tabs>
        <w:ind w:left="900" w:hanging="540"/>
        <w:jc w:val="both"/>
        <w:rPr>
          <w:rFonts w:ascii="Tahoma" w:hAnsi="Tahoma" w:cs="Tahoma"/>
        </w:rPr>
      </w:pPr>
      <w:r>
        <w:rPr>
          <w:rFonts w:ascii="Tahoma" w:hAnsi="Tahoma" w:cs="Tahoma"/>
        </w:rPr>
        <w:t xml:space="preserve">   Mediante Decreto de fecha 13</w:t>
      </w:r>
      <w:r w:rsidRPr="00F46D09">
        <w:rPr>
          <w:rFonts w:ascii="Tahoma" w:hAnsi="Tahoma" w:cs="Tahoma"/>
        </w:rPr>
        <w:t xml:space="preserve"> de </w:t>
      </w:r>
      <w:r>
        <w:rPr>
          <w:rFonts w:ascii="Tahoma" w:hAnsi="Tahoma" w:cs="Tahoma"/>
        </w:rPr>
        <w:t xml:space="preserve">octubre </w:t>
      </w:r>
      <w:r w:rsidRPr="00F46D09">
        <w:rPr>
          <w:rFonts w:ascii="Tahoma" w:hAnsi="Tahoma" w:cs="Tahoma"/>
        </w:rPr>
        <w:t>de 2007 se dispuso la remisión del expediente administrativo a la Tercera Sala del Tribunal, constituida mediante Resolución N</w:t>
      </w:r>
      <w:proofErr w:type="gramStart"/>
      <w:r w:rsidRPr="00F46D09">
        <w:rPr>
          <w:rFonts w:ascii="Tahoma" w:hAnsi="Tahoma" w:cs="Tahoma"/>
        </w:rPr>
        <w:t>.º</w:t>
      </w:r>
      <w:proofErr w:type="gramEnd"/>
      <w:r w:rsidRPr="00F46D09">
        <w:rPr>
          <w:rFonts w:ascii="Tahoma" w:hAnsi="Tahoma" w:cs="Tahoma"/>
        </w:rPr>
        <w:t xml:space="preserve"> 177-2007-CONSUCODE/PRE de fecha 06.04.2007 y </w:t>
      </w:r>
      <w:proofErr w:type="spellStart"/>
      <w:r w:rsidRPr="00F46D09">
        <w:rPr>
          <w:rFonts w:ascii="Tahoma" w:hAnsi="Tahoma" w:cs="Tahoma"/>
        </w:rPr>
        <w:t>reconformada</w:t>
      </w:r>
      <w:proofErr w:type="spellEnd"/>
      <w:r w:rsidRPr="00F46D09">
        <w:rPr>
          <w:rFonts w:ascii="Tahoma" w:hAnsi="Tahoma" w:cs="Tahoma"/>
        </w:rPr>
        <w:t xml:space="preserve"> por Resolución N.º 279-2007-CONSUCODE/PRE de fecha 21.05.2007.</w:t>
      </w:r>
    </w:p>
    <w:p w:rsidR="00EE064D" w:rsidRDefault="00EE064D" w:rsidP="00EE064D">
      <w:pPr>
        <w:jc w:val="both"/>
        <w:rPr>
          <w:rFonts w:ascii="Tahoma" w:hAnsi="Tahoma" w:cs="Tahoma"/>
        </w:rPr>
      </w:pPr>
    </w:p>
    <w:p w:rsidR="00EE064D" w:rsidRPr="00F46D09" w:rsidRDefault="00EE064D" w:rsidP="00EE064D">
      <w:pPr>
        <w:numPr>
          <w:ilvl w:val="0"/>
          <w:numId w:val="1"/>
        </w:numPr>
        <w:tabs>
          <w:tab w:val="clear" w:pos="720"/>
        </w:tabs>
        <w:ind w:left="900" w:hanging="540"/>
        <w:jc w:val="both"/>
        <w:rPr>
          <w:rFonts w:ascii="Tahoma" w:hAnsi="Tahoma" w:cs="Tahoma"/>
        </w:rPr>
      </w:pPr>
      <w:r>
        <w:rPr>
          <w:rFonts w:ascii="Tahoma" w:hAnsi="Tahoma" w:cs="Tahoma"/>
        </w:rPr>
        <w:lastRenderedPageBreak/>
        <w:t xml:space="preserve">   Con Decreto de  fecha 25 de octubre de 2007 se convocó a las partes para el desarrollo de la diligencia de audiencia pública programada para el día 08 de noviembre de 2007, diligencia a la cual no se presentaron las respectivas partes.</w:t>
      </w:r>
    </w:p>
    <w:p w:rsidR="00EE064D" w:rsidRPr="00390AA8" w:rsidRDefault="00EE064D" w:rsidP="00EE064D">
      <w:pPr>
        <w:jc w:val="both"/>
        <w:rPr>
          <w:rFonts w:ascii="Tahoma" w:hAnsi="Tahoma" w:cs="Tahoma"/>
        </w:rPr>
      </w:pPr>
    </w:p>
    <w:p w:rsidR="00EE064D" w:rsidRPr="00016A88" w:rsidRDefault="00EE064D" w:rsidP="00EE064D">
      <w:pPr>
        <w:jc w:val="both"/>
        <w:rPr>
          <w:rFonts w:ascii="Tahoma" w:hAnsi="Tahoma" w:cs="Tahoma"/>
          <w:b/>
          <w:shadow/>
        </w:rPr>
      </w:pPr>
      <w:r w:rsidRPr="00016A88">
        <w:rPr>
          <w:rFonts w:ascii="Tahoma" w:hAnsi="Tahoma" w:cs="Tahoma"/>
          <w:b/>
          <w:shadow/>
        </w:rPr>
        <w:t>FUNDAMENTACIÓN:</w:t>
      </w:r>
    </w:p>
    <w:p w:rsidR="00EE064D" w:rsidRDefault="00EE064D" w:rsidP="00EE064D">
      <w:pPr>
        <w:jc w:val="center"/>
        <w:rPr>
          <w:b/>
          <w:sz w:val="22"/>
          <w:szCs w:val="22"/>
        </w:rPr>
      </w:pPr>
    </w:p>
    <w:p w:rsidR="00EE064D" w:rsidRPr="0075223D" w:rsidRDefault="00EE064D" w:rsidP="00EE064D">
      <w:pPr>
        <w:pStyle w:val="NormalWeb"/>
        <w:numPr>
          <w:ilvl w:val="0"/>
          <w:numId w:val="3"/>
        </w:numPr>
        <w:tabs>
          <w:tab w:val="left" w:pos="0"/>
        </w:tabs>
        <w:spacing w:before="0" w:beforeAutospacing="0" w:after="0" w:afterAutospacing="0"/>
        <w:ind w:left="540" w:hanging="540"/>
        <w:jc w:val="both"/>
        <w:rPr>
          <w:rFonts w:ascii="Tahoma" w:hAnsi="Tahoma" w:cs="Tahoma"/>
          <w:sz w:val="20"/>
          <w:szCs w:val="20"/>
        </w:rPr>
      </w:pPr>
      <w:r>
        <w:rPr>
          <w:lang w:val="es-MX"/>
        </w:rPr>
        <w:t xml:space="preserve">   </w:t>
      </w:r>
      <w:r w:rsidRPr="0075223D">
        <w:rPr>
          <w:rFonts w:ascii="Tahoma" w:hAnsi="Tahoma" w:cs="Tahoma"/>
          <w:sz w:val="20"/>
          <w:szCs w:val="20"/>
          <w:lang w:val="es-MX"/>
        </w:rPr>
        <w:t xml:space="preserve">El presente caso está referido a la supuesta responsabilidad de la empresa </w:t>
      </w:r>
      <w:r w:rsidRPr="0075223D">
        <w:rPr>
          <w:rFonts w:ascii="Tahoma" w:hAnsi="Tahoma" w:cs="Tahoma"/>
          <w:b/>
          <w:sz w:val="20"/>
          <w:szCs w:val="20"/>
        </w:rPr>
        <w:t>Productos Andy E.I.R.L.</w:t>
      </w:r>
      <w:r w:rsidRPr="0075223D">
        <w:rPr>
          <w:rFonts w:ascii="Tahoma" w:hAnsi="Tahoma" w:cs="Tahoma"/>
          <w:sz w:val="20"/>
          <w:szCs w:val="20"/>
          <w:lang w:val="es-MX"/>
        </w:rPr>
        <w:t xml:space="preserve"> por la presentación de documentos falsos o inexactos durante </w:t>
      </w:r>
      <w:r w:rsidRPr="0075223D">
        <w:rPr>
          <w:rFonts w:ascii="Tahoma" w:hAnsi="Tahoma" w:cs="Tahoma"/>
          <w:sz w:val="20"/>
          <w:szCs w:val="20"/>
        </w:rPr>
        <w:t xml:space="preserve">Proceso de Selección Licitación Pública Nº LP-002-2005-CE/MC, </w:t>
      </w:r>
      <w:r>
        <w:rPr>
          <w:rFonts w:ascii="Tahoma" w:hAnsi="Tahoma" w:cs="Tahoma"/>
          <w:sz w:val="20"/>
          <w:szCs w:val="20"/>
        </w:rPr>
        <w:t xml:space="preserve"> convocada para la a</w:t>
      </w:r>
      <w:r w:rsidRPr="0075223D">
        <w:rPr>
          <w:rFonts w:ascii="Tahoma" w:hAnsi="Tahoma" w:cs="Tahoma"/>
          <w:sz w:val="20"/>
          <w:szCs w:val="20"/>
        </w:rPr>
        <w:t>dquisición de Insumos para el Programa de Vaso de Leche, infracción tipificada en el numeral 9) del artículo 294 del Reglamento de la Ley de Contrataciones y Adquisiciones del Estado, aprobado por Decreto Supremo N.° 084-2004-PCM, en adelante el Reglamento, norma vigente durante la ocurrencia de los hechos imputados.</w:t>
      </w:r>
    </w:p>
    <w:p w:rsidR="00EE064D" w:rsidRPr="00730740" w:rsidRDefault="00EE064D" w:rsidP="00EE064D">
      <w:pPr>
        <w:tabs>
          <w:tab w:val="num" w:pos="1068"/>
        </w:tabs>
        <w:jc w:val="both"/>
        <w:rPr>
          <w:rFonts w:ascii="Tahoma" w:hAnsi="Tahoma" w:cs="Tahoma"/>
          <w:lang w:val="es-MX"/>
        </w:rPr>
      </w:pPr>
    </w:p>
    <w:p w:rsidR="00EE064D" w:rsidRPr="00730740" w:rsidRDefault="00EE064D" w:rsidP="00EE064D">
      <w:pPr>
        <w:numPr>
          <w:ilvl w:val="0"/>
          <w:numId w:val="3"/>
        </w:numPr>
        <w:tabs>
          <w:tab w:val="num" w:pos="540"/>
          <w:tab w:val="num" w:pos="1068"/>
        </w:tabs>
        <w:ind w:left="540" w:hanging="540"/>
        <w:jc w:val="both"/>
        <w:rPr>
          <w:rFonts w:ascii="Tahoma" w:hAnsi="Tahoma" w:cs="Tahoma"/>
          <w:lang w:val="es-MX"/>
        </w:rPr>
      </w:pPr>
      <w:r>
        <w:rPr>
          <w:rFonts w:ascii="Tahoma" w:hAnsi="Tahoma" w:cs="Tahoma"/>
          <w:lang w:val="es-MX"/>
        </w:rPr>
        <w:t xml:space="preserve">   </w:t>
      </w:r>
      <w:r w:rsidRPr="00616E2F">
        <w:rPr>
          <w:rFonts w:ascii="Tahoma" w:hAnsi="Tahoma" w:cs="Tahoma"/>
          <w:lang w:val="es-MX"/>
        </w:rPr>
        <w:t xml:space="preserve">Para </w:t>
      </w:r>
      <w:r w:rsidRPr="00616E2F">
        <w:rPr>
          <w:rFonts w:ascii="Tahoma" w:hAnsi="Tahoma" w:cs="Tahoma"/>
        </w:rPr>
        <w:t xml:space="preserve">la configuración de los supuestos de hecho de la norma que contiene la infracción imputada se requiere acreditar la falsedad o inexactitud del documento cuestionado; es decir, que éste no haya sido expedido por el órgano emisor correspondiente, que siendo válidamente expedido haya sido adulterado en su contenido, o que éste sea incongruente con la realidad, produciendo un falseamiento de ésta, a través del quebrantamiento de los </w:t>
      </w:r>
      <w:r w:rsidRPr="00616E2F">
        <w:rPr>
          <w:rFonts w:ascii="Tahoma" w:hAnsi="Tahoma" w:cs="Tahoma"/>
          <w:i/>
        </w:rPr>
        <w:t>Principios de Moralidad</w:t>
      </w:r>
      <w:r w:rsidRPr="00616E2F">
        <w:rPr>
          <w:rFonts w:ascii="Tahoma" w:hAnsi="Tahoma" w:cs="Tahoma"/>
        </w:rPr>
        <w:t xml:space="preserve"> y de </w:t>
      </w:r>
      <w:r w:rsidRPr="00616E2F">
        <w:rPr>
          <w:rFonts w:ascii="Tahoma" w:hAnsi="Tahoma" w:cs="Tahoma"/>
          <w:i/>
        </w:rPr>
        <w:t>Presunción de Veracidad</w:t>
      </w:r>
      <w:r w:rsidRPr="00616E2F">
        <w:rPr>
          <w:rFonts w:ascii="Tahoma" w:hAnsi="Tahoma" w:cs="Tahoma"/>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EE064D" w:rsidRDefault="00EE064D" w:rsidP="00EE064D">
      <w:pPr>
        <w:tabs>
          <w:tab w:val="num" w:pos="1068"/>
        </w:tabs>
        <w:jc w:val="both"/>
        <w:rPr>
          <w:rFonts w:ascii="Tahoma" w:hAnsi="Tahoma" w:cs="Tahoma"/>
          <w:lang w:val="es-MX"/>
        </w:rPr>
      </w:pPr>
    </w:p>
    <w:p w:rsidR="00EE064D" w:rsidRPr="00730740" w:rsidRDefault="00EE064D" w:rsidP="00EE064D">
      <w:pPr>
        <w:numPr>
          <w:ilvl w:val="0"/>
          <w:numId w:val="3"/>
        </w:numPr>
        <w:tabs>
          <w:tab w:val="clear" w:pos="360"/>
          <w:tab w:val="num" w:pos="540"/>
          <w:tab w:val="num" w:pos="1068"/>
        </w:tabs>
        <w:ind w:left="540" w:hanging="540"/>
        <w:jc w:val="both"/>
        <w:rPr>
          <w:rFonts w:ascii="Tahoma" w:hAnsi="Tahoma" w:cs="Tahoma"/>
          <w:lang w:val="es-MX"/>
        </w:rPr>
      </w:pPr>
      <w:r w:rsidRPr="00616E2F">
        <w:rPr>
          <w:rFonts w:ascii="Tahoma" w:hAnsi="Tahoma" w:cs="Tahoma"/>
        </w:rPr>
        <w:t>En el caso que nos ocupa, la imputación contra el Postor se refier</w:t>
      </w:r>
      <w:r>
        <w:rPr>
          <w:rFonts w:ascii="Tahoma" w:hAnsi="Tahoma" w:cs="Tahoma"/>
        </w:rPr>
        <w:t xml:space="preserve">e a la supuesta falsedad y/o inexactitud  de los </w:t>
      </w:r>
      <w:r w:rsidRPr="00616E2F">
        <w:rPr>
          <w:rFonts w:ascii="Tahoma" w:hAnsi="Tahoma" w:cs="Tahoma"/>
        </w:rPr>
        <w:t>siguientes documentos:</w:t>
      </w:r>
    </w:p>
    <w:p w:rsidR="00EE064D" w:rsidRPr="00616E2F" w:rsidRDefault="00EE064D" w:rsidP="00EE064D">
      <w:pPr>
        <w:ind w:left="540"/>
        <w:jc w:val="both"/>
        <w:rPr>
          <w:rFonts w:ascii="Tahoma" w:hAnsi="Tahoma" w:cs="Tahoma"/>
        </w:rPr>
      </w:pPr>
    </w:p>
    <w:p w:rsidR="00EE064D" w:rsidRPr="00180A31" w:rsidRDefault="00EE064D" w:rsidP="00EE064D">
      <w:pPr>
        <w:numPr>
          <w:ilvl w:val="0"/>
          <w:numId w:val="4"/>
        </w:numPr>
        <w:jc w:val="both"/>
        <w:rPr>
          <w:rFonts w:ascii="Tahoma" w:hAnsi="Tahoma" w:cs="Tahoma"/>
          <w:b/>
          <w:i/>
        </w:rPr>
      </w:pPr>
      <w:r w:rsidRPr="00180A31">
        <w:rPr>
          <w:rFonts w:ascii="Tahoma" w:hAnsi="Tahoma" w:cs="Tahoma"/>
          <w:b/>
          <w:i/>
        </w:rPr>
        <w:t xml:space="preserve">Declaración Jurada con información inexacta relacionada a contar con un stock mínimo requerido y que el mismo se encontraba en situación de libre disponibilidad en su almacén, sito en </w:t>
      </w:r>
      <w:proofErr w:type="spellStart"/>
      <w:r w:rsidRPr="00180A31">
        <w:rPr>
          <w:rFonts w:ascii="Tahoma" w:hAnsi="Tahoma" w:cs="Tahoma"/>
          <w:b/>
          <w:i/>
        </w:rPr>
        <w:t>Jr.</w:t>
      </w:r>
      <w:proofErr w:type="spellEnd"/>
      <w:r w:rsidRPr="00180A31">
        <w:rPr>
          <w:rFonts w:ascii="Tahoma" w:hAnsi="Tahoma" w:cs="Tahoma"/>
          <w:b/>
          <w:i/>
        </w:rPr>
        <w:t xml:space="preserve"> </w:t>
      </w:r>
      <w:proofErr w:type="spellStart"/>
      <w:r w:rsidRPr="00180A31">
        <w:rPr>
          <w:rFonts w:ascii="Tahoma" w:hAnsi="Tahoma" w:cs="Tahoma"/>
          <w:b/>
          <w:i/>
        </w:rPr>
        <w:t>Bolivar</w:t>
      </w:r>
      <w:proofErr w:type="spellEnd"/>
      <w:r w:rsidRPr="00180A31">
        <w:rPr>
          <w:rFonts w:ascii="Tahoma" w:hAnsi="Tahoma" w:cs="Tahoma"/>
          <w:b/>
          <w:i/>
        </w:rPr>
        <w:t xml:space="preserve"> 1224 – 1226</w:t>
      </w:r>
      <w:r>
        <w:rPr>
          <w:rFonts w:ascii="Tahoma" w:hAnsi="Tahoma" w:cs="Tahoma"/>
          <w:b/>
          <w:i/>
        </w:rPr>
        <w:t xml:space="preserve"> </w:t>
      </w:r>
      <w:r w:rsidRPr="00180A31">
        <w:rPr>
          <w:rFonts w:ascii="Tahoma" w:hAnsi="Tahoma" w:cs="Tahoma"/>
          <w:b/>
          <w:i/>
        </w:rPr>
        <w:t xml:space="preserve"> Huamachuco. La Libertad.</w:t>
      </w:r>
      <w:r>
        <w:rPr>
          <w:rStyle w:val="Refdenotaalpie"/>
          <w:rFonts w:ascii="Tahoma" w:hAnsi="Tahoma" w:cs="Tahoma"/>
          <w:b/>
          <w:i/>
        </w:rPr>
        <w:footnoteReference w:id="2"/>
      </w:r>
    </w:p>
    <w:p w:rsidR="00EE064D" w:rsidRPr="00616E2F" w:rsidRDefault="00EE064D" w:rsidP="00EE064D">
      <w:pPr>
        <w:ind w:left="900"/>
        <w:jc w:val="both"/>
        <w:rPr>
          <w:rFonts w:ascii="Tahoma" w:hAnsi="Tahoma" w:cs="Tahoma"/>
        </w:rPr>
      </w:pPr>
    </w:p>
    <w:p w:rsidR="00EE064D" w:rsidRDefault="00EE064D" w:rsidP="00EE064D">
      <w:pPr>
        <w:numPr>
          <w:ilvl w:val="0"/>
          <w:numId w:val="3"/>
        </w:numPr>
        <w:tabs>
          <w:tab w:val="clear" w:pos="360"/>
          <w:tab w:val="num" w:pos="540"/>
          <w:tab w:val="num" w:pos="1068"/>
        </w:tabs>
        <w:ind w:left="540" w:hanging="528"/>
        <w:jc w:val="both"/>
        <w:rPr>
          <w:rFonts w:ascii="Tahoma" w:hAnsi="Tahoma" w:cs="Tahoma"/>
        </w:rPr>
      </w:pPr>
      <w:r w:rsidRPr="00616E2F">
        <w:rPr>
          <w:rFonts w:ascii="Tahoma" w:hAnsi="Tahoma" w:cs="Tahoma"/>
        </w:rPr>
        <w:t xml:space="preserve">En aplicación del </w:t>
      </w:r>
      <w:r w:rsidRPr="00616E2F">
        <w:rPr>
          <w:rFonts w:ascii="Tahoma" w:hAnsi="Tahoma" w:cs="Tahoma"/>
          <w:i/>
        </w:rPr>
        <w:t xml:space="preserve">Principio de Privilegio de Controles Posteriores, </w:t>
      </w:r>
      <w:r w:rsidRPr="00616E2F">
        <w:rPr>
          <w:rFonts w:ascii="Tahoma" w:hAnsi="Tahoma" w:cs="Tahoma"/>
        </w:rPr>
        <w:t xml:space="preserve">contemplado en el numeral 1.16 del Artículo IV del Título Preliminar de la Ley N.° 27444,  la Entidad </w:t>
      </w:r>
      <w:r>
        <w:rPr>
          <w:rFonts w:ascii="Tahoma" w:hAnsi="Tahoma" w:cs="Tahoma"/>
        </w:rPr>
        <w:t>dispuso la verificación personal de los bienes ofertados en los almacenes de la Entidad, con la finalidad de constatar la disponibilidad descrita en su propuesta técnica durante el desarrollo del proceso de selección antes referido.</w:t>
      </w:r>
    </w:p>
    <w:p w:rsidR="00EE064D" w:rsidRDefault="00EE064D" w:rsidP="00EE064D">
      <w:pPr>
        <w:tabs>
          <w:tab w:val="num" w:pos="1068"/>
        </w:tabs>
        <w:ind w:left="12"/>
        <w:jc w:val="both"/>
        <w:rPr>
          <w:rFonts w:ascii="Tahoma" w:hAnsi="Tahoma" w:cs="Tahoma"/>
        </w:rPr>
      </w:pPr>
    </w:p>
    <w:p w:rsidR="00EE064D" w:rsidRPr="00AE38F0" w:rsidRDefault="00EE064D" w:rsidP="00EE064D">
      <w:pPr>
        <w:numPr>
          <w:ilvl w:val="0"/>
          <w:numId w:val="3"/>
        </w:numPr>
        <w:tabs>
          <w:tab w:val="clear" w:pos="360"/>
          <w:tab w:val="num" w:pos="540"/>
          <w:tab w:val="num" w:pos="1068"/>
        </w:tabs>
        <w:ind w:left="540" w:hanging="528"/>
        <w:jc w:val="both"/>
        <w:rPr>
          <w:rFonts w:ascii="Tahoma" w:hAnsi="Tahoma" w:cs="Tahoma"/>
          <w:i/>
        </w:rPr>
      </w:pPr>
      <w:r>
        <w:rPr>
          <w:rFonts w:ascii="Tahoma" w:hAnsi="Tahoma" w:cs="Tahoma"/>
        </w:rPr>
        <w:t>De dicha verificación se dejó constancia en el Acta de fecha 07 de junio de 2005</w:t>
      </w:r>
      <w:r>
        <w:rPr>
          <w:rStyle w:val="Refdenotaalpie"/>
          <w:rFonts w:ascii="Tahoma" w:hAnsi="Tahoma" w:cs="Tahoma"/>
        </w:rPr>
        <w:footnoteReference w:id="3"/>
      </w:r>
      <w:r>
        <w:rPr>
          <w:rFonts w:ascii="Tahoma" w:hAnsi="Tahoma" w:cs="Tahoma"/>
        </w:rPr>
        <w:t>, en la cual señaló lo siguiente:</w:t>
      </w:r>
    </w:p>
    <w:p w:rsidR="00EE064D" w:rsidRDefault="00EE064D" w:rsidP="00EE064D">
      <w:pPr>
        <w:tabs>
          <w:tab w:val="num" w:pos="1068"/>
        </w:tabs>
        <w:jc w:val="both"/>
        <w:rPr>
          <w:rFonts w:ascii="Tahoma" w:hAnsi="Tahoma" w:cs="Tahoma"/>
          <w:i/>
        </w:rPr>
      </w:pPr>
    </w:p>
    <w:p w:rsidR="00EE064D" w:rsidRDefault="00EE064D" w:rsidP="00EE064D">
      <w:pPr>
        <w:tabs>
          <w:tab w:val="num" w:pos="540"/>
          <w:tab w:val="num" w:pos="1068"/>
        </w:tabs>
        <w:ind w:left="540"/>
        <w:jc w:val="both"/>
        <w:rPr>
          <w:rFonts w:ascii="Tahoma" w:hAnsi="Tahoma" w:cs="Tahoma"/>
        </w:rPr>
      </w:pPr>
      <w:r>
        <w:rPr>
          <w:rFonts w:ascii="Tahoma" w:hAnsi="Tahoma" w:cs="Tahoma"/>
        </w:rPr>
        <w:t>“</w:t>
      </w:r>
      <w:r w:rsidRPr="002243B8">
        <w:rPr>
          <w:rFonts w:ascii="Tahoma" w:hAnsi="Tahoma" w:cs="Tahoma"/>
          <w:i/>
        </w:rPr>
        <w:t xml:space="preserve">De la verificación efectuada se ha constatado que la </w:t>
      </w:r>
      <w:proofErr w:type="spellStart"/>
      <w:r w:rsidRPr="002243B8">
        <w:rPr>
          <w:rFonts w:ascii="Tahoma" w:hAnsi="Tahoma" w:cs="Tahoma"/>
          <w:i/>
        </w:rPr>
        <w:t>ing.</w:t>
      </w:r>
      <w:proofErr w:type="spellEnd"/>
      <w:r w:rsidRPr="002243B8">
        <w:rPr>
          <w:rFonts w:ascii="Tahoma" w:hAnsi="Tahoma" w:cs="Tahoma"/>
          <w:i/>
        </w:rPr>
        <w:t xml:space="preserve"> que nos atiende señala no tener conocimiento respecto a la documentación presentada a la Municipalidad de Comas, el Presidente le señala que han participado para el </w:t>
      </w:r>
      <w:proofErr w:type="spellStart"/>
      <w:r w:rsidRPr="002243B8">
        <w:rPr>
          <w:rFonts w:ascii="Tahoma" w:hAnsi="Tahoma" w:cs="Tahoma"/>
          <w:i/>
        </w:rPr>
        <w:t>Item</w:t>
      </w:r>
      <w:proofErr w:type="spellEnd"/>
      <w:r w:rsidRPr="002243B8">
        <w:rPr>
          <w:rFonts w:ascii="Tahoma" w:hAnsi="Tahoma" w:cs="Tahoma"/>
          <w:i/>
        </w:rPr>
        <w:t xml:space="preserve"> 2 – Hojuelas de Quinua enriquecida con cereales, vitaminas y minerales y procedió a dar lectura al numeral 8.1 de las Bases”</w:t>
      </w:r>
      <w:r>
        <w:rPr>
          <w:rFonts w:ascii="Tahoma" w:hAnsi="Tahoma" w:cs="Tahoma"/>
        </w:rPr>
        <w:t>.</w:t>
      </w:r>
    </w:p>
    <w:p w:rsidR="00EE064D" w:rsidRDefault="00EE064D" w:rsidP="00EE064D">
      <w:pPr>
        <w:tabs>
          <w:tab w:val="num" w:pos="540"/>
          <w:tab w:val="num" w:pos="1068"/>
        </w:tabs>
        <w:ind w:left="540"/>
        <w:jc w:val="both"/>
        <w:rPr>
          <w:rFonts w:ascii="Tahoma" w:hAnsi="Tahoma" w:cs="Tahoma"/>
        </w:rPr>
      </w:pPr>
    </w:p>
    <w:p w:rsidR="00EE064D" w:rsidRDefault="00EE064D" w:rsidP="00EE064D">
      <w:pPr>
        <w:tabs>
          <w:tab w:val="num" w:pos="540"/>
          <w:tab w:val="num" w:pos="1068"/>
        </w:tabs>
        <w:ind w:left="540"/>
        <w:jc w:val="both"/>
        <w:rPr>
          <w:rFonts w:ascii="Tahoma" w:hAnsi="Tahoma" w:cs="Tahoma"/>
          <w:i/>
        </w:rPr>
      </w:pPr>
      <w:r>
        <w:rPr>
          <w:rFonts w:ascii="Tahoma" w:hAnsi="Tahoma" w:cs="Tahoma"/>
          <w:i/>
        </w:rPr>
        <w:lastRenderedPageBreak/>
        <w:t>“</w:t>
      </w:r>
      <w:r w:rsidRPr="002243B8">
        <w:rPr>
          <w:rFonts w:ascii="Tahoma" w:hAnsi="Tahoma" w:cs="Tahoma"/>
          <w:i/>
        </w:rPr>
        <w:t>De la verificación efectuada se ha constatado</w:t>
      </w:r>
      <w:r>
        <w:rPr>
          <w:rFonts w:ascii="Tahoma" w:hAnsi="Tahoma" w:cs="Tahoma"/>
          <w:i/>
        </w:rPr>
        <w:t xml:space="preserve"> de la visita al ambiente de laminado (…) 250 Kg. de Hojuela de Quinua.”</w:t>
      </w:r>
    </w:p>
    <w:p w:rsidR="00EE064D" w:rsidRDefault="00EE064D" w:rsidP="00EE064D">
      <w:pPr>
        <w:tabs>
          <w:tab w:val="num" w:pos="540"/>
          <w:tab w:val="num" w:pos="1068"/>
        </w:tabs>
        <w:ind w:left="540"/>
        <w:jc w:val="both"/>
        <w:rPr>
          <w:rFonts w:ascii="Tahoma" w:hAnsi="Tahoma" w:cs="Tahoma"/>
          <w:i/>
        </w:rPr>
      </w:pPr>
    </w:p>
    <w:p w:rsidR="00EE064D" w:rsidRDefault="00EE064D" w:rsidP="00EE064D">
      <w:pPr>
        <w:tabs>
          <w:tab w:val="num" w:pos="540"/>
          <w:tab w:val="num" w:pos="1068"/>
        </w:tabs>
        <w:ind w:left="540"/>
        <w:jc w:val="both"/>
        <w:rPr>
          <w:rFonts w:ascii="Tahoma" w:hAnsi="Tahoma" w:cs="Tahoma"/>
          <w:i/>
        </w:rPr>
      </w:pPr>
      <w:r w:rsidRPr="00723FB8">
        <w:rPr>
          <w:rFonts w:ascii="Tahoma" w:hAnsi="Tahoma" w:cs="Tahoma"/>
        </w:rPr>
        <w:t xml:space="preserve">Asimismo, </w:t>
      </w:r>
      <w:r>
        <w:rPr>
          <w:rFonts w:ascii="Tahoma" w:hAnsi="Tahoma" w:cs="Tahoma"/>
          <w:i/>
        </w:rPr>
        <w:t>“</w:t>
      </w:r>
      <w:r w:rsidRPr="002243B8">
        <w:rPr>
          <w:rFonts w:ascii="Tahoma" w:hAnsi="Tahoma" w:cs="Tahoma"/>
          <w:i/>
        </w:rPr>
        <w:t>De la verificación efectuada se ha constatado</w:t>
      </w:r>
      <w:r>
        <w:rPr>
          <w:rFonts w:ascii="Tahoma" w:hAnsi="Tahoma" w:cs="Tahoma"/>
          <w:i/>
        </w:rPr>
        <w:t xml:space="preserve"> que la ingeniera Jefa de Planta manifiesta que dicho producto no se encuentra en el lugar verificado, indicando que dicho lote de producto se ha trasladado a los almacenes de Trujillo”.</w:t>
      </w:r>
    </w:p>
    <w:p w:rsidR="00EE064D" w:rsidRDefault="00EE064D" w:rsidP="00EE064D">
      <w:pPr>
        <w:tabs>
          <w:tab w:val="num" w:pos="540"/>
          <w:tab w:val="num" w:pos="1068"/>
        </w:tabs>
        <w:ind w:left="540"/>
        <w:jc w:val="both"/>
        <w:rPr>
          <w:rFonts w:ascii="Tahoma" w:hAnsi="Tahoma" w:cs="Tahoma"/>
          <w:i/>
        </w:rPr>
      </w:pPr>
    </w:p>
    <w:p w:rsidR="00EE064D" w:rsidRPr="003A5746" w:rsidRDefault="00EE064D" w:rsidP="00EE064D">
      <w:pPr>
        <w:ind w:left="540"/>
        <w:jc w:val="both"/>
        <w:rPr>
          <w:rFonts w:ascii="Tahoma" w:hAnsi="Tahoma" w:cs="Tahoma"/>
        </w:rPr>
      </w:pPr>
      <w:r w:rsidRPr="00A84CF7">
        <w:rPr>
          <w:rFonts w:ascii="Tahoma" w:hAnsi="Tahoma" w:cs="Tahoma"/>
        </w:rPr>
        <w:t xml:space="preserve">De la información obtenida, se pudo constatar </w:t>
      </w:r>
      <w:r>
        <w:rPr>
          <w:rFonts w:ascii="Tahoma" w:hAnsi="Tahoma" w:cs="Tahoma"/>
        </w:rPr>
        <w:t xml:space="preserve">que la supuesta disponibilidad señalada en la propuesta técnica, y sustentada por el Certificado de disponibilidad de Stock de fecha 30 de abril de 2005, emitido por la Molina Calidad Total Laboratorios de la Universidad Nacional Agraria la Molina, se orientó a indicar como lugar de almacenamiento el </w:t>
      </w:r>
      <w:proofErr w:type="spellStart"/>
      <w:r w:rsidRPr="00180A31">
        <w:rPr>
          <w:rFonts w:ascii="Tahoma" w:hAnsi="Tahoma" w:cs="Tahoma"/>
          <w:b/>
          <w:i/>
        </w:rPr>
        <w:t>Jr.</w:t>
      </w:r>
      <w:proofErr w:type="spellEnd"/>
      <w:r w:rsidRPr="00180A31">
        <w:rPr>
          <w:rFonts w:ascii="Tahoma" w:hAnsi="Tahoma" w:cs="Tahoma"/>
          <w:b/>
          <w:i/>
        </w:rPr>
        <w:t xml:space="preserve"> </w:t>
      </w:r>
      <w:proofErr w:type="spellStart"/>
      <w:r w:rsidRPr="00180A31">
        <w:rPr>
          <w:rFonts w:ascii="Tahoma" w:hAnsi="Tahoma" w:cs="Tahoma"/>
          <w:b/>
          <w:i/>
        </w:rPr>
        <w:t>Bolivar</w:t>
      </w:r>
      <w:proofErr w:type="spellEnd"/>
      <w:r w:rsidRPr="00180A31">
        <w:rPr>
          <w:rFonts w:ascii="Tahoma" w:hAnsi="Tahoma" w:cs="Tahoma"/>
          <w:b/>
          <w:i/>
        </w:rPr>
        <w:t xml:space="preserve"> 1224 – 1226, Huamachuco. La Libertad.</w:t>
      </w:r>
      <w:r>
        <w:rPr>
          <w:rFonts w:ascii="Tahoma" w:hAnsi="Tahoma" w:cs="Tahoma"/>
          <w:b/>
          <w:i/>
        </w:rPr>
        <w:t>,</w:t>
      </w:r>
      <w:r>
        <w:rPr>
          <w:rFonts w:ascii="Tahoma" w:hAnsi="Tahoma" w:cs="Tahoma"/>
        </w:rPr>
        <w:t xml:space="preserve"> no previendo la posibilidad de realizarlo en otro almacén, pues cada recinto debe contar con ciertas características que lo hagan idóneo para almacenar insumos para el consumo humano. Al realizar la verificación personal se pudo constar que en la dirección señalada en la propuesta técnica, no se encontraba disponible los bienes ofertados, situación que discrepa con lo expresamente señalado, y que es </w:t>
      </w:r>
      <w:proofErr w:type="spellStart"/>
      <w:r>
        <w:rPr>
          <w:rFonts w:ascii="Tahoma" w:hAnsi="Tahoma" w:cs="Tahoma"/>
        </w:rPr>
        <w:t>valido</w:t>
      </w:r>
      <w:proofErr w:type="spellEnd"/>
      <w:r>
        <w:rPr>
          <w:rFonts w:ascii="Tahoma" w:hAnsi="Tahoma" w:cs="Tahoma"/>
        </w:rPr>
        <w:t xml:space="preserve"> por si solo para configurar la causal invocada.</w:t>
      </w:r>
    </w:p>
    <w:p w:rsidR="00EE064D" w:rsidRDefault="00EE064D" w:rsidP="00EE064D">
      <w:pPr>
        <w:tabs>
          <w:tab w:val="num" w:pos="540"/>
          <w:tab w:val="num" w:pos="1068"/>
        </w:tabs>
        <w:ind w:left="540"/>
        <w:jc w:val="both"/>
        <w:rPr>
          <w:rFonts w:ascii="Tahoma" w:hAnsi="Tahoma" w:cs="Tahoma"/>
        </w:rPr>
      </w:pPr>
    </w:p>
    <w:p w:rsidR="00EE064D" w:rsidRDefault="00EE064D" w:rsidP="00EE064D">
      <w:pPr>
        <w:numPr>
          <w:ilvl w:val="0"/>
          <w:numId w:val="3"/>
        </w:numPr>
        <w:tabs>
          <w:tab w:val="num" w:pos="1068"/>
        </w:tabs>
        <w:ind w:left="540" w:hanging="528"/>
        <w:jc w:val="both"/>
        <w:rPr>
          <w:rFonts w:ascii="Tahoma" w:hAnsi="Tahoma" w:cs="Tahoma"/>
        </w:rPr>
      </w:pPr>
      <w:r>
        <w:rPr>
          <w:rFonts w:ascii="Tahoma" w:hAnsi="Tahoma" w:cs="Tahoma"/>
        </w:rPr>
        <w:t xml:space="preserve">   </w:t>
      </w:r>
      <w:r w:rsidRPr="0051204C">
        <w:rPr>
          <w:rFonts w:ascii="Tahoma" w:hAnsi="Tahoma" w:cs="Tahoma"/>
        </w:rPr>
        <w:t xml:space="preserve">Por otro lado, </w:t>
      </w:r>
      <w:r>
        <w:rPr>
          <w:rFonts w:ascii="Tahoma" w:hAnsi="Tahoma" w:cs="Tahoma"/>
        </w:rPr>
        <w:t xml:space="preserve">mediante la presentación de sus descargos el contratista remitió como argumento de defensa lo siguiente: </w:t>
      </w:r>
    </w:p>
    <w:p w:rsidR="00EE064D" w:rsidRDefault="00EE064D" w:rsidP="00EE064D">
      <w:pPr>
        <w:tabs>
          <w:tab w:val="num" w:pos="1068"/>
        </w:tabs>
        <w:jc w:val="both"/>
        <w:rPr>
          <w:rFonts w:ascii="Tahoma" w:hAnsi="Tahoma" w:cs="Tahoma"/>
        </w:rPr>
      </w:pPr>
    </w:p>
    <w:p w:rsidR="00EE064D" w:rsidRDefault="00EE064D" w:rsidP="00EE064D">
      <w:pPr>
        <w:pStyle w:val="NormalWeb"/>
        <w:numPr>
          <w:ilvl w:val="2"/>
          <w:numId w:val="3"/>
        </w:numPr>
        <w:spacing w:before="0" w:beforeAutospacing="0" w:after="0" w:afterAutospacing="0"/>
        <w:ind w:right="900"/>
        <w:jc w:val="both"/>
        <w:rPr>
          <w:rFonts w:ascii="Tahoma" w:hAnsi="Tahoma" w:cs="Tahoma"/>
          <w:b/>
          <w:i/>
          <w:sz w:val="20"/>
          <w:szCs w:val="20"/>
        </w:rPr>
      </w:pPr>
      <w:r w:rsidRPr="001909FE">
        <w:rPr>
          <w:rFonts w:ascii="Tahoma" w:hAnsi="Tahoma" w:cs="Tahoma"/>
          <w:b/>
          <w:i/>
          <w:sz w:val="20"/>
          <w:szCs w:val="20"/>
        </w:rPr>
        <w:t>La denuncia presentada se admitió sin previamente haber exigido al supuesto representante de la empresa ORAGNIZACIÓN RV S.A.C. que acredite su condición de representante legal, y menos aún cuando no fue participante en el proceso de selección antes mencionado, infringiendo lo previsto en el artículo 53 de la Ley N.º 27444.</w:t>
      </w:r>
    </w:p>
    <w:p w:rsidR="00EE064D" w:rsidRDefault="00EE064D" w:rsidP="00EE064D">
      <w:pPr>
        <w:tabs>
          <w:tab w:val="num" w:pos="1068"/>
        </w:tabs>
        <w:ind w:left="12"/>
        <w:jc w:val="both"/>
        <w:rPr>
          <w:rFonts w:ascii="Tahoma" w:hAnsi="Tahoma" w:cs="Tahoma"/>
        </w:rPr>
      </w:pPr>
    </w:p>
    <w:p w:rsidR="00EE064D" w:rsidRPr="0051204C" w:rsidRDefault="00EE064D" w:rsidP="00EE064D">
      <w:pPr>
        <w:tabs>
          <w:tab w:val="num" w:pos="1068"/>
        </w:tabs>
        <w:ind w:left="540"/>
        <w:jc w:val="both"/>
        <w:rPr>
          <w:rFonts w:ascii="Tahoma" w:hAnsi="Tahoma" w:cs="Tahoma"/>
        </w:rPr>
      </w:pPr>
      <w:r>
        <w:rPr>
          <w:rFonts w:ascii="Tahoma" w:hAnsi="Tahoma" w:cs="Tahoma"/>
        </w:rPr>
        <w:t>Al respecto, debe indicarse que en virtud a lo dispuesto por el artículo 297 del Reglamento</w:t>
      </w:r>
      <w:r>
        <w:rPr>
          <w:rStyle w:val="Refdenotaalpie"/>
          <w:rFonts w:ascii="Tahoma" w:hAnsi="Tahoma" w:cs="Tahoma"/>
        </w:rPr>
        <w:footnoteReference w:id="4"/>
      </w:r>
      <w:r>
        <w:rPr>
          <w:rFonts w:ascii="Tahoma" w:hAnsi="Tahoma" w:cs="Tahoma"/>
        </w:rPr>
        <w:t>, este Órgano colegiado podrá tomar conocimiento de hechos que puedan dar lugar a la aplicación de sanción ya sea de oficio, por petición motivada o por DENUNCIA, siendo completa decisión del Tribunal realizar las acciones pertinentes. En virtud a ello, es que no se requiere para comunicar cualquier irregularidad durante un proceso de selección, haber participado en el mismo o gozar de alguna personería jurídica, puesto que el denunciante no participa como parte durante el desarrollo del procedimiento administrativo sancionador, sino que al ser un procedimiento bilateral no corresponder ser apersonada y por tanto, resultaría fútil pedirle las formalidades de su representación, pues sólo tiene como finalidad dar a conocer un hecho supuestamente sancionable.</w:t>
      </w:r>
    </w:p>
    <w:p w:rsidR="00EE064D" w:rsidRDefault="00EE064D" w:rsidP="00EE064D">
      <w:pPr>
        <w:pStyle w:val="NormalWeb"/>
        <w:spacing w:before="0" w:beforeAutospacing="0" w:after="0" w:afterAutospacing="0"/>
        <w:ind w:left="1068"/>
        <w:jc w:val="both"/>
        <w:rPr>
          <w:rFonts w:ascii="Tahoma" w:hAnsi="Tahoma" w:cs="Tahoma"/>
          <w:sz w:val="20"/>
          <w:szCs w:val="20"/>
        </w:rPr>
      </w:pPr>
    </w:p>
    <w:p w:rsidR="00EE064D" w:rsidRDefault="00EE064D" w:rsidP="00EE064D">
      <w:pPr>
        <w:pStyle w:val="NormalWeb"/>
        <w:spacing w:before="0" w:beforeAutospacing="0" w:after="0" w:afterAutospacing="0"/>
        <w:ind w:left="1068"/>
        <w:jc w:val="both"/>
        <w:rPr>
          <w:rFonts w:ascii="Tahoma" w:hAnsi="Tahoma" w:cs="Tahoma"/>
          <w:sz w:val="20"/>
          <w:szCs w:val="20"/>
        </w:rPr>
      </w:pPr>
    </w:p>
    <w:p w:rsidR="00EE064D" w:rsidRDefault="00EE064D" w:rsidP="00EE064D">
      <w:pPr>
        <w:pStyle w:val="NormalWeb"/>
        <w:numPr>
          <w:ilvl w:val="2"/>
          <w:numId w:val="3"/>
        </w:numPr>
        <w:spacing w:before="0" w:beforeAutospacing="0" w:after="0" w:afterAutospacing="0"/>
        <w:ind w:right="900"/>
        <w:jc w:val="both"/>
        <w:rPr>
          <w:rFonts w:ascii="Tahoma" w:hAnsi="Tahoma" w:cs="Tahoma"/>
          <w:b/>
          <w:i/>
          <w:sz w:val="20"/>
          <w:szCs w:val="20"/>
        </w:rPr>
      </w:pPr>
      <w:r w:rsidRPr="00BD22F5">
        <w:rPr>
          <w:rFonts w:ascii="Tahoma" w:hAnsi="Tahoma" w:cs="Tahoma"/>
          <w:b/>
          <w:i/>
          <w:sz w:val="20"/>
          <w:szCs w:val="20"/>
        </w:rPr>
        <w:t xml:space="preserve">El Comité Especial encargado de conducir el proceso de selección, ha cometido un grave exceso en sus atribuciones, puesto que, no puede realizar acciones de control en el desempeño de sus funciones dada  la particularidad de los procesos de  de selección y la finalidad de la misión que le es encargada, por tanto la facultad de verificación será procedente siempre y cuando existan </w:t>
      </w:r>
      <w:r w:rsidRPr="00BD22F5">
        <w:rPr>
          <w:rFonts w:ascii="Tahoma" w:hAnsi="Tahoma" w:cs="Tahoma"/>
          <w:b/>
          <w:i/>
          <w:sz w:val="20"/>
          <w:szCs w:val="20"/>
        </w:rPr>
        <w:lastRenderedPageBreak/>
        <w:t>elementos razonables y suficientes que contradigan la presunción de veracidad, situación que jamás ha existido en el presente caso.</w:t>
      </w:r>
    </w:p>
    <w:p w:rsidR="00EE064D" w:rsidRDefault="00EE064D" w:rsidP="00EE064D">
      <w:pPr>
        <w:pStyle w:val="NormalWeb"/>
        <w:spacing w:before="0" w:beforeAutospacing="0" w:after="0" w:afterAutospacing="0"/>
        <w:jc w:val="both"/>
        <w:rPr>
          <w:rFonts w:ascii="Tahoma" w:hAnsi="Tahoma" w:cs="Tahoma"/>
          <w:b/>
          <w:i/>
          <w:sz w:val="20"/>
          <w:szCs w:val="20"/>
        </w:rPr>
      </w:pPr>
    </w:p>
    <w:p w:rsidR="00EE064D" w:rsidRDefault="00EE064D" w:rsidP="00EE064D">
      <w:pPr>
        <w:pStyle w:val="NormalWeb"/>
        <w:spacing w:before="0" w:beforeAutospacing="0" w:after="0" w:afterAutospacing="0"/>
        <w:ind w:left="360"/>
        <w:jc w:val="both"/>
        <w:rPr>
          <w:rFonts w:ascii="Tahoma" w:hAnsi="Tahoma" w:cs="Tahoma"/>
          <w:sz w:val="20"/>
          <w:szCs w:val="20"/>
        </w:rPr>
      </w:pPr>
      <w:r w:rsidRPr="00BD22F5">
        <w:rPr>
          <w:rFonts w:ascii="Tahoma" w:hAnsi="Tahoma" w:cs="Tahoma"/>
          <w:sz w:val="20"/>
          <w:szCs w:val="20"/>
        </w:rPr>
        <w:t xml:space="preserve">Respecto a ello, </w:t>
      </w:r>
      <w:r>
        <w:rPr>
          <w:rFonts w:ascii="Tahoma" w:hAnsi="Tahoma" w:cs="Tahoma"/>
          <w:sz w:val="20"/>
          <w:szCs w:val="20"/>
        </w:rPr>
        <w:t xml:space="preserve">se </w:t>
      </w:r>
      <w:r w:rsidRPr="00BD22F5">
        <w:rPr>
          <w:rFonts w:ascii="Tahoma" w:hAnsi="Tahoma" w:cs="Tahoma"/>
          <w:sz w:val="20"/>
          <w:szCs w:val="20"/>
        </w:rPr>
        <w:t>debe precisar que</w:t>
      </w:r>
      <w:r>
        <w:rPr>
          <w:rFonts w:ascii="Tahoma" w:hAnsi="Tahoma" w:cs="Tahoma"/>
          <w:sz w:val="20"/>
          <w:szCs w:val="20"/>
        </w:rPr>
        <w:t>,</w:t>
      </w:r>
      <w:r w:rsidRPr="00BD22F5">
        <w:rPr>
          <w:rFonts w:ascii="Tahoma" w:hAnsi="Tahoma" w:cs="Tahoma"/>
          <w:sz w:val="20"/>
          <w:szCs w:val="20"/>
        </w:rPr>
        <w:t xml:space="preserve"> si bien es cierto debe </w:t>
      </w:r>
      <w:r>
        <w:rPr>
          <w:rFonts w:ascii="Tahoma" w:hAnsi="Tahoma" w:cs="Tahoma"/>
          <w:sz w:val="20"/>
          <w:szCs w:val="20"/>
        </w:rPr>
        <w:t>aplicarse el Principio de Presunción de Veracidad a los documentos presentados por los Postores durante el desarrollo de los procesos de selección, en virtud a la Ley del Procedimiento administrativo general, esta norma también faculta que, en virtud al principio de privilegio de controles posteriores</w:t>
      </w:r>
      <w:r>
        <w:rPr>
          <w:rStyle w:val="Refdenotaalpie"/>
          <w:rFonts w:ascii="Tahoma" w:hAnsi="Tahoma" w:cs="Tahoma"/>
          <w:sz w:val="20"/>
          <w:szCs w:val="20"/>
        </w:rPr>
        <w:footnoteReference w:id="5"/>
      </w:r>
      <w:r>
        <w:rPr>
          <w:rFonts w:ascii="Tahoma" w:hAnsi="Tahoma" w:cs="Tahoma"/>
          <w:sz w:val="20"/>
          <w:szCs w:val="20"/>
        </w:rPr>
        <w:t xml:space="preserve"> la autoridad administrativa se reserve el derecho de comprobar la veracidad de la información presentada, y aplicar la sanción correspondiente en tanto que la información presentada no sea veraz. En función a ese dispositivo legal la Entidad actuó </w:t>
      </w:r>
      <w:proofErr w:type="spellStart"/>
      <w:r>
        <w:rPr>
          <w:rFonts w:ascii="Tahoma" w:hAnsi="Tahoma" w:cs="Tahoma"/>
          <w:sz w:val="20"/>
          <w:szCs w:val="20"/>
        </w:rPr>
        <w:t>validamente</w:t>
      </w:r>
      <w:proofErr w:type="spellEnd"/>
      <w:r>
        <w:rPr>
          <w:rFonts w:ascii="Tahoma" w:hAnsi="Tahoma" w:cs="Tahoma"/>
          <w:sz w:val="20"/>
          <w:szCs w:val="20"/>
        </w:rPr>
        <w:t xml:space="preserve"> verificando la supuesta disponibilidad del producto a ser comercializado, pues al tratarse de insumos para el programa del Vaso de leche debe llevarse a cabo los actos necesarios de verificación e indagación para asegurar una eficiente adquisición.</w:t>
      </w:r>
    </w:p>
    <w:p w:rsidR="00EE064D" w:rsidRDefault="00EE064D" w:rsidP="00EE064D">
      <w:pPr>
        <w:pStyle w:val="NormalWeb"/>
        <w:spacing w:before="0" w:beforeAutospacing="0" w:after="0" w:afterAutospacing="0"/>
        <w:ind w:left="360"/>
        <w:jc w:val="both"/>
        <w:rPr>
          <w:rFonts w:ascii="Tahoma" w:hAnsi="Tahoma" w:cs="Tahoma"/>
          <w:sz w:val="20"/>
          <w:szCs w:val="20"/>
        </w:rPr>
      </w:pPr>
    </w:p>
    <w:p w:rsidR="00EE064D" w:rsidRDefault="00EE064D" w:rsidP="00EE064D">
      <w:pPr>
        <w:pStyle w:val="NormalWeb"/>
        <w:spacing w:before="0" w:beforeAutospacing="0" w:after="0" w:afterAutospacing="0"/>
        <w:ind w:left="360"/>
        <w:jc w:val="both"/>
        <w:rPr>
          <w:rFonts w:ascii="Tahoma" w:hAnsi="Tahoma" w:cs="Tahoma"/>
          <w:sz w:val="20"/>
          <w:szCs w:val="20"/>
        </w:rPr>
      </w:pPr>
    </w:p>
    <w:p w:rsidR="00EE064D" w:rsidRDefault="00EE064D" w:rsidP="00EE064D">
      <w:pPr>
        <w:pStyle w:val="NormalWeb"/>
        <w:numPr>
          <w:ilvl w:val="2"/>
          <w:numId w:val="3"/>
        </w:numPr>
        <w:spacing w:before="0" w:beforeAutospacing="0" w:after="0" w:afterAutospacing="0"/>
        <w:ind w:right="900"/>
        <w:jc w:val="both"/>
        <w:rPr>
          <w:rFonts w:ascii="Tahoma" w:hAnsi="Tahoma" w:cs="Tahoma"/>
          <w:b/>
          <w:i/>
          <w:sz w:val="20"/>
          <w:szCs w:val="20"/>
        </w:rPr>
      </w:pPr>
      <w:r w:rsidRPr="00386BFC">
        <w:rPr>
          <w:rFonts w:ascii="Tahoma" w:hAnsi="Tahoma" w:cs="Tahoma"/>
          <w:b/>
          <w:i/>
          <w:sz w:val="20"/>
          <w:szCs w:val="20"/>
        </w:rPr>
        <w:t>En ningún extremo de la referida Acta de constatación se ha descrito que no se haya contado con el stock mínimo requerido de 80 TM de hojuela de quinua enriquecida con cereales, vitaminas y minerales; por el contrario, existe la versión o manifestación expresa del jefe de Planta que señaló el traslado a almacenes de Trujillo, situación que se puede corroborar con las guías de remisión de fecha 05 de junio de 2005, con las cuales se acredita que el mencionado stock fue trasladado en esa fecha a la siguiente dirección: Calle Los Berilos N.º 510, Urbanización Santa Inés.</w:t>
      </w:r>
    </w:p>
    <w:p w:rsidR="00EE064D" w:rsidRPr="00386BFC" w:rsidRDefault="00EE064D" w:rsidP="00EE064D">
      <w:pPr>
        <w:pStyle w:val="NormalWeb"/>
        <w:spacing w:before="0" w:beforeAutospacing="0" w:after="0" w:afterAutospacing="0"/>
        <w:ind w:left="1440" w:right="900"/>
        <w:jc w:val="both"/>
        <w:rPr>
          <w:rFonts w:ascii="Tahoma" w:hAnsi="Tahoma" w:cs="Tahoma"/>
          <w:b/>
          <w:i/>
          <w:sz w:val="20"/>
          <w:szCs w:val="20"/>
        </w:rPr>
      </w:pPr>
    </w:p>
    <w:p w:rsidR="00EE064D" w:rsidRPr="00386BFC" w:rsidRDefault="00EE064D" w:rsidP="00EE064D">
      <w:pPr>
        <w:pStyle w:val="NormalWeb"/>
        <w:numPr>
          <w:ilvl w:val="2"/>
          <w:numId w:val="3"/>
        </w:numPr>
        <w:spacing w:before="0" w:beforeAutospacing="0" w:after="0" w:afterAutospacing="0"/>
        <w:ind w:right="900"/>
        <w:jc w:val="both"/>
        <w:rPr>
          <w:rFonts w:ascii="Tahoma" w:hAnsi="Tahoma" w:cs="Tahoma"/>
          <w:b/>
          <w:i/>
          <w:sz w:val="20"/>
          <w:szCs w:val="20"/>
        </w:rPr>
      </w:pPr>
      <w:r w:rsidRPr="00386BFC">
        <w:rPr>
          <w:rFonts w:ascii="Tahoma" w:hAnsi="Tahoma" w:cs="Tahoma"/>
          <w:b/>
          <w:i/>
          <w:sz w:val="20"/>
          <w:szCs w:val="20"/>
        </w:rPr>
        <w:t>El Comité Especial procedió a descalificar la propuesta presentada por no haber podido acreditar el stock mínimo exigido, cuando se pudo constatar con el Certificado de disponibilidad obrante en la propuesta técnica que se cumplió con dicho requerimiento.</w:t>
      </w:r>
    </w:p>
    <w:p w:rsidR="00EE064D" w:rsidRDefault="00EE064D" w:rsidP="00EE064D">
      <w:pPr>
        <w:pStyle w:val="NormalWeb"/>
        <w:spacing w:before="0" w:beforeAutospacing="0" w:after="0" w:afterAutospacing="0"/>
        <w:ind w:left="360"/>
        <w:jc w:val="both"/>
        <w:rPr>
          <w:rFonts w:ascii="Tahoma" w:hAnsi="Tahoma" w:cs="Tahoma"/>
          <w:sz w:val="20"/>
          <w:szCs w:val="20"/>
        </w:rPr>
      </w:pPr>
    </w:p>
    <w:p w:rsidR="00EE064D" w:rsidRDefault="00EE064D" w:rsidP="00EE064D">
      <w:pPr>
        <w:pStyle w:val="NormalWeb"/>
        <w:spacing w:before="0" w:beforeAutospacing="0" w:after="0" w:afterAutospacing="0"/>
        <w:ind w:left="360"/>
        <w:jc w:val="both"/>
        <w:rPr>
          <w:rFonts w:ascii="Tahoma" w:hAnsi="Tahoma" w:cs="Tahoma"/>
          <w:b/>
          <w:i/>
          <w:sz w:val="20"/>
          <w:szCs w:val="20"/>
        </w:rPr>
      </w:pPr>
      <w:r>
        <w:rPr>
          <w:rFonts w:ascii="Tahoma" w:hAnsi="Tahoma" w:cs="Tahoma"/>
          <w:sz w:val="20"/>
          <w:szCs w:val="20"/>
        </w:rPr>
        <w:t xml:space="preserve">El Acta de fecha 07 de junio de 2005, cuya copia obra como parte del presente expediente administrativo, señala expresamente el desconocimiento total de la Jefa de Planta respecto a la documentación presentada a la Entidad y que sólo se pudo hallar, entre otros productos, 250 Kg. de Hojuelas de quinua, lo cual no corresponde con lo solicitado: </w:t>
      </w:r>
      <w:r w:rsidRPr="00386BFC">
        <w:rPr>
          <w:rFonts w:ascii="Tahoma" w:hAnsi="Tahoma" w:cs="Tahoma"/>
          <w:b/>
          <w:i/>
          <w:sz w:val="20"/>
          <w:szCs w:val="20"/>
        </w:rPr>
        <w:t>80 TM de hojuela de quinua enriquecida con cereales, vitaminas y minerales</w:t>
      </w:r>
      <w:r>
        <w:rPr>
          <w:rFonts w:ascii="Tahoma" w:hAnsi="Tahoma" w:cs="Tahoma"/>
          <w:b/>
          <w:i/>
          <w:sz w:val="20"/>
          <w:szCs w:val="20"/>
        </w:rPr>
        <w:t>.</w:t>
      </w:r>
    </w:p>
    <w:p w:rsidR="00EE064D" w:rsidRDefault="00EE064D" w:rsidP="00EE064D">
      <w:pPr>
        <w:pStyle w:val="NormalWeb"/>
        <w:spacing w:before="0" w:beforeAutospacing="0" w:after="0" w:afterAutospacing="0"/>
        <w:jc w:val="both"/>
        <w:rPr>
          <w:rFonts w:ascii="Tahoma" w:hAnsi="Tahoma" w:cs="Tahoma"/>
          <w:b/>
          <w:i/>
          <w:sz w:val="20"/>
          <w:szCs w:val="20"/>
        </w:rPr>
      </w:pPr>
      <w:r>
        <w:rPr>
          <w:rFonts w:ascii="Tahoma" w:hAnsi="Tahoma" w:cs="Tahoma"/>
          <w:b/>
          <w:i/>
          <w:sz w:val="20"/>
          <w:szCs w:val="20"/>
        </w:rPr>
        <w:t xml:space="preserve">     </w:t>
      </w:r>
    </w:p>
    <w:p w:rsidR="00EE064D" w:rsidRPr="00BB0D94" w:rsidRDefault="00EE064D" w:rsidP="00EE064D">
      <w:pPr>
        <w:pStyle w:val="NormalWeb"/>
        <w:spacing w:before="0" w:beforeAutospacing="0" w:after="0" w:afterAutospacing="0"/>
        <w:ind w:left="360"/>
        <w:jc w:val="both"/>
        <w:rPr>
          <w:rFonts w:ascii="Tahoma" w:hAnsi="Tahoma" w:cs="Tahoma"/>
          <w:sz w:val="20"/>
          <w:szCs w:val="20"/>
        </w:rPr>
      </w:pPr>
      <w:r>
        <w:rPr>
          <w:rFonts w:ascii="Tahoma" w:hAnsi="Tahoma" w:cs="Tahoma"/>
          <w:sz w:val="20"/>
          <w:szCs w:val="20"/>
        </w:rPr>
        <w:t xml:space="preserve">Asimismo,  se indicó que el producto ofertado se hallaba a disponibilidad en los almacenes de la ciudad de Trujillo, sito en </w:t>
      </w:r>
      <w:r w:rsidRPr="00386BFC">
        <w:rPr>
          <w:rFonts w:ascii="Tahoma" w:hAnsi="Tahoma" w:cs="Tahoma"/>
          <w:b/>
          <w:i/>
          <w:sz w:val="20"/>
          <w:szCs w:val="20"/>
        </w:rPr>
        <w:t>Calle Los Berilos N</w:t>
      </w:r>
      <w:r>
        <w:rPr>
          <w:rFonts w:ascii="Tahoma" w:hAnsi="Tahoma" w:cs="Tahoma"/>
          <w:b/>
          <w:i/>
          <w:sz w:val="20"/>
          <w:szCs w:val="20"/>
        </w:rPr>
        <w:t xml:space="preserve">.º 510, Urbanización Santa Inés, </w:t>
      </w:r>
      <w:r w:rsidRPr="00BB0D94">
        <w:rPr>
          <w:rFonts w:ascii="Tahoma" w:hAnsi="Tahoma" w:cs="Tahoma"/>
          <w:sz w:val="20"/>
          <w:szCs w:val="20"/>
        </w:rPr>
        <w:t>sin embargo, esta no es la dirección señalada en la propuesta técnica respecto a la inmediata disponi</w:t>
      </w:r>
      <w:r>
        <w:rPr>
          <w:rFonts w:ascii="Tahoma" w:hAnsi="Tahoma" w:cs="Tahoma"/>
          <w:sz w:val="20"/>
          <w:szCs w:val="20"/>
        </w:rPr>
        <w:t xml:space="preserve">bilidad de los bienes ofertados, puesto que, en el presente procedimiento administrativo sancionador no se va a cuestionar si efectivamente en esa ubicación se encontraban los bienes a disponibilidad de la Entidad, </w:t>
      </w:r>
      <w:r>
        <w:rPr>
          <w:rFonts w:ascii="Tahoma" w:hAnsi="Tahoma" w:cs="Tahoma"/>
          <w:sz w:val="20"/>
          <w:szCs w:val="20"/>
        </w:rPr>
        <w:lastRenderedPageBreak/>
        <w:t xml:space="preserve">sino que se verificará que la información presentada mediante la declaración jurada en cuestión, se condice con la realidad, situación que en el presente caso fue demostrada al existir incongruencias entre lo declarado y lo físicamente constatado. Por tal motivo, el Comité Especial procedió </w:t>
      </w:r>
      <w:proofErr w:type="spellStart"/>
      <w:r>
        <w:rPr>
          <w:rFonts w:ascii="Tahoma" w:hAnsi="Tahoma" w:cs="Tahoma"/>
          <w:sz w:val="20"/>
          <w:szCs w:val="20"/>
        </w:rPr>
        <w:t>validamente</w:t>
      </w:r>
      <w:proofErr w:type="spellEnd"/>
      <w:r>
        <w:rPr>
          <w:rFonts w:ascii="Tahoma" w:hAnsi="Tahoma" w:cs="Tahoma"/>
          <w:sz w:val="20"/>
          <w:szCs w:val="20"/>
        </w:rPr>
        <w:t xml:space="preserve"> a descalificarlo y mediante esta conducta se ha configurado la causal tipificada como sancionable.</w:t>
      </w:r>
    </w:p>
    <w:p w:rsidR="00EE064D" w:rsidRPr="00616E2F" w:rsidRDefault="00EE064D" w:rsidP="00EE064D">
      <w:pPr>
        <w:tabs>
          <w:tab w:val="num" w:pos="1068"/>
        </w:tabs>
        <w:jc w:val="both"/>
        <w:rPr>
          <w:rFonts w:ascii="Tahoma" w:hAnsi="Tahoma" w:cs="Tahoma"/>
          <w:i/>
        </w:rPr>
      </w:pPr>
    </w:p>
    <w:p w:rsidR="00EE064D" w:rsidRPr="00D01EBF" w:rsidRDefault="00EE064D" w:rsidP="00EE064D">
      <w:pPr>
        <w:numPr>
          <w:ilvl w:val="0"/>
          <w:numId w:val="3"/>
        </w:numPr>
        <w:tabs>
          <w:tab w:val="left" w:pos="360"/>
          <w:tab w:val="num" w:pos="1068"/>
        </w:tabs>
        <w:jc w:val="both"/>
        <w:rPr>
          <w:rFonts w:ascii="Tahoma" w:hAnsi="Tahoma" w:cs="Tahoma"/>
          <w:i/>
        </w:rPr>
      </w:pPr>
      <w:r w:rsidRPr="00616E2F">
        <w:rPr>
          <w:rFonts w:ascii="Tahoma" w:hAnsi="Tahoma" w:cs="Tahoma"/>
        </w:rPr>
        <w:t xml:space="preserve">En ese orden de ideas, del contraste de la información obtenida por la Entidad, </w:t>
      </w:r>
      <w:r w:rsidRPr="00616E2F">
        <w:rPr>
          <w:rFonts w:ascii="Tahoma" w:hAnsi="Tahoma" w:cs="Tahoma"/>
          <w:lang w:val="es-PE"/>
        </w:rPr>
        <w:t>éste Colegiado concluye qu</w:t>
      </w:r>
      <w:r>
        <w:rPr>
          <w:rFonts w:ascii="Tahoma" w:hAnsi="Tahoma" w:cs="Tahoma"/>
          <w:lang w:val="es-PE"/>
        </w:rPr>
        <w:t xml:space="preserve">e el Postor ha presentado información inexacta a </w:t>
      </w:r>
      <w:r w:rsidRPr="00616E2F">
        <w:rPr>
          <w:rFonts w:ascii="Tahoma" w:hAnsi="Tahoma" w:cs="Tahoma"/>
          <w:lang w:val="es-PE"/>
        </w:rPr>
        <w:t>la Entidad, infracción tipificada en el numeral 9) d</w:t>
      </w:r>
      <w:r>
        <w:rPr>
          <w:rFonts w:ascii="Tahoma" w:hAnsi="Tahoma" w:cs="Tahoma"/>
          <w:lang w:val="es-PE"/>
        </w:rPr>
        <w:t xml:space="preserve">el artículo 294 del Reglamento, </w:t>
      </w:r>
      <w:r>
        <w:rPr>
          <w:rFonts w:ascii="Tahoma" w:hAnsi="Tahoma" w:cs="Tahoma"/>
        </w:rPr>
        <w:t>para lo cual, el Reglamento</w:t>
      </w:r>
      <w:r w:rsidRPr="00616E2F">
        <w:rPr>
          <w:rFonts w:ascii="Tahoma" w:hAnsi="Tahoma" w:cs="Tahoma"/>
        </w:rPr>
        <w:t xml:space="preserve"> dispone imponerse sanción de inhabilitación para contratar con el estado por un periodo no menor de tres (3) meses ni mayor de un (1) año.</w:t>
      </w:r>
    </w:p>
    <w:p w:rsidR="00EE064D" w:rsidRDefault="00EE064D" w:rsidP="00EE064D">
      <w:pPr>
        <w:jc w:val="both"/>
        <w:rPr>
          <w:rFonts w:ascii="Tahoma" w:hAnsi="Tahoma" w:cs="Tahoma"/>
          <w:i/>
        </w:rPr>
      </w:pPr>
    </w:p>
    <w:p w:rsidR="00EE064D" w:rsidRPr="00D01EBF" w:rsidRDefault="00EE064D" w:rsidP="00EE064D">
      <w:pPr>
        <w:numPr>
          <w:ilvl w:val="0"/>
          <w:numId w:val="3"/>
        </w:numPr>
        <w:jc w:val="both"/>
        <w:rPr>
          <w:rFonts w:ascii="Tahoma" w:hAnsi="Tahoma" w:cs="Tahoma"/>
          <w:i/>
        </w:rPr>
      </w:pPr>
      <w:r w:rsidRPr="00B75732">
        <w:rPr>
          <w:rFonts w:ascii="Tahoma" w:hAnsi="Tahoma" w:cs="Tahoma"/>
        </w:rPr>
        <w:t>En este sentido, en cuanto a la graduación de la sanción imponible, debe tenerse en cuenta que, entre los factores previstos en el Principio de Razonabilidad</w:t>
      </w:r>
      <w:r w:rsidRPr="00B75732">
        <w:rPr>
          <w:rStyle w:val="Refdenotaalpie"/>
          <w:rFonts w:ascii="Tahoma" w:hAnsi="Tahoma" w:cs="Tahoma"/>
        </w:rPr>
        <w:footnoteReference w:id="6"/>
      </w:r>
      <w:r w:rsidRPr="00B75732">
        <w:rPr>
          <w:rFonts w:ascii="Tahoma" w:hAnsi="Tahoma" w:cs="Tahoma"/>
        </w:rPr>
        <w:t>, consagrado en la Ley N.º 27444, Ley de Procedimiento Administrativo General, las sanciones no deben ser desproporcionadas y que deben guardar atención con la conducta a reprimir, atendiendo a la necesidad de que las empresas no deban verse privadas en su derecho de proveer al Estado más allá de lo estrictamente necesario para sat</w:t>
      </w:r>
      <w:r>
        <w:rPr>
          <w:rFonts w:ascii="Tahoma" w:hAnsi="Tahoma" w:cs="Tahoma"/>
        </w:rPr>
        <w:t>isfacer los fines de la sanción</w:t>
      </w:r>
      <w:r w:rsidRPr="00B75732">
        <w:rPr>
          <w:rFonts w:ascii="Tahoma" w:hAnsi="Tahoma" w:cs="Tahoma"/>
        </w:rPr>
        <w:t>.</w:t>
      </w:r>
    </w:p>
    <w:p w:rsidR="00EE064D" w:rsidRDefault="00EE064D" w:rsidP="00EE064D">
      <w:pPr>
        <w:jc w:val="both"/>
        <w:rPr>
          <w:rFonts w:ascii="Tahoma" w:hAnsi="Tahoma" w:cs="Tahoma"/>
          <w:i/>
        </w:rPr>
      </w:pPr>
    </w:p>
    <w:p w:rsidR="00EE064D" w:rsidRPr="00C856E8" w:rsidRDefault="00EE064D" w:rsidP="00EE064D">
      <w:pPr>
        <w:numPr>
          <w:ilvl w:val="0"/>
          <w:numId w:val="3"/>
        </w:numPr>
        <w:ind w:hanging="540"/>
        <w:jc w:val="both"/>
        <w:rPr>
          <w:rFonts w:ascii="Tahoma" w:hAnsi="Tahoma" w:cs="Tahoma"/>
          <w:i/>
        </w:rPr>
      </w:pPr>
      <w:r>
        <w:rPr>
          <w:rFonts w:ascii="Tahoma" w:hAnsi="Tahoma" w:cs="Tahoma"/>
        </w:rPr>
        <w:t xml:space="preserve">Respecto al daño causado, se advierte que la información inexacta presentada ante </w:t>
      </w:r>
      <w:r w:rsidRPr="00875B05">
        <w:rPr>
          <w:rFonts w:ascii="Tahoma" w:hAnsi="Tahoma" w:cs="Tahoma"/>
        </w:rPr>
        <w:t xml:space="preserve">la Entidad, </w:t>
      </w:r>
      <w:r>
        <w:rPr>
          <w:rFonts w:ascii="Tahoma" w:hAnsi="Tahoma" w:cs="Tahoma"/>
        </w:rPr>
        <w:t>estaba destinada</w:t>
      </w:r>
      <w:r w:rsidRPr="00875B05">
        <w:rPr>
          <w:rFonts w:ascii="Tahoma" w:hAnsi="Tahoma" w:cs="Tahoma"/>
        </w:rPr>
        <w:t xml:space="preserve"> </w:t>
      </w:r>
      <w:r>
        <w:rPr>
          <w:rFonts w:ascii="Tahoma" w:hAnsi="Tahoma" w:cs="Tahoma"/>
        </w:rPr>
        <w:t>a generar</w:t>
      </w:r>
      <w:r w:rsidRPr="00875B05">
        <w:rPr>
          <w:rFonts w:ascii="Tahoma" w:hAnsi="Tahoma" w:cs="Tahoma"/>
        </w:rPr>
        <w:t xml:space="preserve"> un beneficio durante el desarrollo del proceso de selección </w:t>
      </w:r>
      <w:r>
        <w:rPr>
          <w:rFonts w:ascii="Tahoma" w:hAnsi="Tahoma" w:cs="Tahoma"/>
        </w:rPr>
        <w:t>a favor del Postor</w:t>
      </w:r>
      <w:r w:rsidRPr="00875B05">
        <w:rPr>
          <w:rFonts w:ascii="Tahoma" w:hAnsi="Tahoma" w:cs="Tahoma"/>
        </w:rPr>
        <w:t xml:space="preserve">; </w:t>
      </w:r>
      <w:r>
        <w:rPr>
          <w:rFonts w:ascii="Tahoma" w:hAnsi="Tahoma" w:cs="Tahoma"/>
        </w:rPr>
        <w:t xml:space="preserve">induciendo a error al Comité Especial al momento de realizar la evaluación respectiva. Asimismo, </w:t>
      </w:r>
      <w:r w:rsidRPr="00875B05">
        <w:rPr>
          <w:rFonts w:ascii="Tahoma" w:hAnsi="Tahoma" w:cs="Tahoma"/>
        </w:rPr>
        <w:t xml:space="preserve">se observa de los actuados </w:t>
      </w:r>
      <w:r>
        <w:rPr>
          <w:rFonts w:ascii="Tahoma" w:hAnsi="Tahoma" w:cs="Tahoma"/>
        </w:rPr>
        <w:t xml:space="preserve">que </w:t>
      </w:r>
      <w:r w:rsidRPr="00875B05">
        <w:rPr>
          <w:rFonts w:ascii="Tahoma" w:hAnsi="Tahoma" w:cs="Tahoma"/>
        </w:rPr>
        <w:t>no se ha ocasionado un daño subsecuente a la Entidad, en  cuanto el contratista, no participó en todas las etapas del proceso, al haber sido descalificado dur</w:t>
      </w:r>
      <w:r>
        <w:rPr>
          <w:rFonts w:ascii="Tahoma" w:hAnsi="Tahoma" w:cs="Tahoma"/>
        </w:rPr>
        <w:t xml:space="preserve">ante la evaluación y presentación de propuestas al detectarse la presentación de la información inexacta sin que se le haya asignado puntaje a su propuesta, y se continuó con el desarrollo del referido proceso hasta el respectivo otorgamiento de la Buena Pro con los postores que sí fueron evaluados y accedieron a la etapa de evaluación económica, sin que se haya generado un vacío funcional que suponga una interferencia considerable en el normal desenvolvimiento de sus actividades. Situación que debe ser tomada en consideración al momento de imponer la sanción correspondiente, así como la no </w:t>
      </w:r>
      <w:proofErr w:type="spellStart"/>
      <w:r>
        <w:rPr>
          <w:rFonts w:ascii="Tahoma" w:hAnsi="Tahoma" w:cs="Tahoma"/>
        </w:rPr>
        <w:t>reiterancia</w:t>
      </w:r>
      <w:proofErr w:type="spellEnd"/>
      <w:r>
        <w:rPr>
          <w:rFonts w:ascii="Tahoma" w:hAnsi="Tahoma" w:cs="Tahoma"/>
        </w:rPr>
        <w:t xml:space="preserve"> en la conducta antes descrita como sancionable y su no presentación a la diligencia de audiencia pública oportunamente convocada a pesar de haberla solicitado.</w:t>
      </w:r>
    </w:p>
    <w:p w:rsidR="00EE064D" w:rsidRDefault="00EE064D" w:rsidP="00EE064D">
      <w:pPr>
        <w:jc w:val="both"/>
        <w:rPr>
          <w:rFonts w:ascii="Tahoma" w:hAnsi="Tahoma" w:cs="Tahoma"/>
          <w:i/>
        </w:rPr>
      </w:pPr>
    </w:p>
    <w:p w:rsidR="00EE064D" w:rsidRPr="00C856E8" w:rsidRDefault="00EE064D" w:rsidP="00EE064D">
      <w:pPr>
        <w:numPr>
          <w:ilvl w:val="0"/>
          <w:numId w:val="3"/>
        </w:numPr>
        <w:ind w:hanging="540"/>
        <w:jc w:val="both"/>
        <w:rPr>
          <w:rFonts w:ascii="Tahoma" w:hAnsi="Tahoma" w:cs="Tahoma"/>
          <w:i/>
        </w:rPr>
      </w:pPr>
      <w:r>
        <w:rPr>
          <w:rFonts w:ascii="Tahoma" w:hAnsi="Tahoma" w:cs="Tahoma"/>
        </w:rPr>
        <w:t xml:space="preserve">Adicionalmente, es de considerar que los bienes ofertados materia del proceso de selección antes descrito, </w:t>
      </w:r>
      <w:r w:rsidRPr="006D2D76">
        <w:rPr>
          <w:rFonts w:ascii="Tahoma" w:hAnsi="Tahoma" w:cs="Tahoma"/>
        </w:rPr>
        <w:t>iban a ser destinados directamente para el consumo de la población materno infantil, niños menores de 6 años de edad, madres gestantes y en periodo de lactancia; personas que por su situación requieren de productos en perfecto estado de composición y con un estricto control de calidad, por tratarse de un bien de interés general, como lo es la salud pública, debiendo sujetarse a las más rigurosos pruebas de su idoneidad. Cualquier irregularidad supone poner en riesgo la integridad física de los destinatarios de este programa y el inevitable desmedro económico al Estado</w:t>
      </w:r>
      <w:r>
        <w:rPr>
          <w:rFonts w:ascii="Tahoma" w:hAnsi="Tahoma" w:cs="Tahoma"/>
        </w:rPr>
        <w:t>.</w:t>
      </w:r>
    </w:p>
    <w:p w:rsidR="00EE064D" w:rsidRDefault="00EE064D" w:rsidP="00EE064D">
      <w:pPr>
        <w:jc w:val="both"/>
        <w:rPr>
          <w:rFonts w:ascii="Tahoma" w:hAnsi="Tahoma" w:cs="Tahoma"/>
          <w:i/>
        </w:rPr>
      </w:pPr>
    </w:p>
    <w:p w:rsidR="00EE064D" w:rsidRPr="00C856E8" w:rsidRDefault="00EE064D" w:rsidP="00EE064D">
      <w:pPr>
        <w:numPr>
          <w:ilvl w:val="0"/>
          <w:numId w:val="3"/>
        </w:numPr>
        <w:ind w:hanging="540"/>
        <w:jc w:val="both"/>
        <w:rPr>
          <w:rFonts w:ascii="Tahoma" w:hAnsi="Tahoma" w:cs="Tahoma"/>
          <w:i/>
        </w:rPr>
      </w:pPr>
      <w:r>
        <w:rPr>
          <w:rFonts w:ascii="Tahoma" w:hAnsi="Tahoma" w:cs="Tahoma"/>
        </w:rPr>
        <w:t>Por lo antes expuesto, y habiéndose configurado la causal invocada, este Tribunal estima conveniente imponer 11 (once) meses de aplicación de sanción al Postor.</w:t>
      </w:r>
    </w:p>
    <w:p w:rsidR="00EE064D" w:rsidRPr="009E1C9D" w:rsidRDefault="00EE064D" w:rsidP="00EE064D">
      <w:pPr>
        <w:jc w:val="both"/>
        <w:rPr>
          <w:rFonts w:ascii="Tahoma" w:hAnsi="Tahoma" w:cs="Tahoma"/>
          <w:b/>
          <w:shadow/>
        </w:rPr>
      </w:pPr>
    </w:p>
    <w:p w:rsidR="00EE064D" w:rsidRPr="00016A88" w:rsidRDefault="00EE064D" w:rsidP="00EE064D">
      <w:pPr>
        <w:jc w:val="both"/>
        <w:rPr>
          <w:rFonts w:ascii="Tahoma" w:hAnsi="Tahoma" w:cs="Tahoma"/>
        </w:rPr>
      </w:pPr>
      <w:r w:rsidRPr="00016A88">
        <w:rPr>
          <w:rFonts w:ascii="Tahoma" w:hAnsi="Tahoma" w:cs="Tahoma"/>
        </w:rPr>
        <w:lastRenderedPageBreak/>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w:t>
      </w:r>
      <w:r w:rsidRPr="00016A88">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EE064D" w:rsidRPr="00016A88" w:rsidRDefault="00EE064D" w:rsidP="00EE064D">
      <w:pPr>
        <w:tabs>
          <w:tab w:val="num" w:pos="360"/>
        </w:tabs>
        <w:jc w:val="both"/>
        <w:rPr>
          <w:rFonts w:ascii="Tahoma" w:hAnsi="Tahoma" w:cs="Tahoma"/>
          <w:b/>
          <w:shadow/>
        </w:rPr>
      </w:pPr>
    </w:p>
    <w:p w:rsidR="00EE064D" w:rsidRPr="00016A88" w:rsidRDefault="00EE064D" w:rsidP="00EE064D">
      <w:pPr>
        <w:tabs>
          <w:tab w:val="num" w:pos="360"/>
        </w:tabs>
        <w:ind w:left="-180" w:firstLine="180"/>
        <w:jc w:val="both"/>
        <w:rPr>
          <w:rFonts w:ascii="Tahoma" w:hAnsi="Tahoma" w:cs="Tahoma"/>
          <w:b/>
          <w:shadow/>
        </w:rPr>
      </w:pPr>
      <w:r w:rsidRPr="00016A88">
        <w:rPr>
          <w:rFonts w:ascii="Tahoma" w:hAnsi="Tahoma" w:cs="Tahoma"/>
          <w:b/>
          <w:shadow/>
        </w:rPr>
        <w:t>LA SALA RESUELVE:</w:t>
      </w:r>
    </w:p>
    <w:p w:rsidR="00EE064D" w:rsidRPr="00616E2F" w:rsidRDefault="00EE064D" w:rsidP="00EE064D">
      <w:pPr>
        <w:jc w:val="both"/>
        <w:rPr>
          <w:rFonts w:ascii="Tahoma" w:hAnsi="Tahoma" w:cs="Tahoma"/>
          <w:b/>
          <w:shadow/>
        </w:rPr>
      </w:pPr>
    </w:p>
    <w:p w:rsidR="00EE064D" w:rsidRPr="00616E2F" w:rsidRDefault="00EE064D" w:rsidP="00EE064D">
      <w:pPr>
        <w:numPr>
          <w:ilvl w:val="0"/>
          <w:numId w:val="5"/>
        </w:numPr>
        <w:tabs>
          <w:tab w:val="clear" w:pos="720"/>
          <w:tab w:val="num" w:pos="360"/>
          <w:tab w:val="num" w:pos="540"/>
        </w:tabs>
        <w:ind w:left="540" w:hanging="540"/>
        <w:jc w:val="both"/>
        <w:rPr>
          <w:rFonts w:ascii="Tahoma" w:hAnsi="Tahoma" w:cs="Tahoma"/>
        </w:rPr>
      </w:pPr>
      <w:r>
        <w:rPr>
          <w:rFonts w:ascii="Tahoma" w:hAnsi="Tahoma" w:cs="Tahoma"/>
        </w:rPr>
        <w:t xml:space="preserve">   </w:t>
      </w:r>
      <w:r w:rsidRPr="00616E2F">
        <w:rPr>
          <w:rFonts w:ascii="Tahoma" w:hAnsi="Tahoma" w:cs="Tahoma"/>
        </w:rPr>
        <w:t xml:space="preserve">Sancionar </w:t>
      </w:r>
      <w:r>
        <w:rPr>
          <w:rFonts w:ascii="Tahoma" w:hAnsi="Tahoma" w:cs="Tahoma"/>
        </w:rPr>
        <w:t xml:space="preserve">a la </w:t>
      </w:r>
      <w:r w:rsidRPr="00616E2F">
        <w:rPr>
          <w:rFonts w:ascii="Tahoma" w:hAnsi="Tahoma" w:cs="Tahoma"/>
          <w:lang w:val="es-PE"/>
        </w:rPr>
        <w:t xml:space="preserve">empresa </w:t>
      </w:r>
      <w:r w:rsidRPr="00A03D4B">
        <w:rPr>
          <w:rFonts w:ascii="Tahoma" w:hAnsi="Tahoma" w:cs="Tahoma"/>
          <w:b/>
        </w:rPr>
        <w:t>Productos Andy E.I.R.L.</w:t>
      </w:r>
      <w:r w:rsidRPr="00616E2F">
        <w:rPr>
          <w:rFonts w:ascii="Tahoma" w:hAnsi="Tahoma" w:cs="Tahoma"/>
        </w:rPr>
        <w:t xml:space="preserve"> con </w:t>
      </w:r>
      <w:r>
        <w:rPr>
          <w:rFonts w:ascii="Tahoma" w:hAnsi="Tahoma" w:cs="Tahoma"/>
        </w:rPr>
        <w:t xml:space="preserve">once </w:t>
      </w:r>
      <w:r w:rsidRPr="00616E2F">
        <w:rPr>
          <w:rFonts w:ascii="Tahoma" w:hAnsi="Tahoma" w:cs="Tahoma"/>
          <w:b/>
        </w:rPr>
        <w:t>(</w:t>
      </w:r>
      <w:r>
        <w:rPr>
          <w:rFonts w:ascii="Tahoma" w:hAnsi="Tahoma" w:cs="Tahoma"/>
          <w:b/>
        </w:rPr>
        <w:t>11</w:t>
      </w:r>
      <w:r w:rsidRPr="00616E2F">
        <w:rPr>
          <w:rFonts w:ascii="Tahoma" w:hAnsi="Tahoma" w:cs="Tahoma"/>
          <w:b/>
        </w:rPr>
        <w:t xml:space="preserve">) meses de inhabilitación temporal </w:t>
      </w:r>
      <w:r w:rsidRPr="00616E2F">
        <w:rPr>
          <w:rFonts w:ascii="Tahoma" w:hAnsi="Tahoma" w:cs="Tahoma"/>
        </w:rPr>
        <w:t>en su derecho de participar en procesos de selección y contratar con el Estado, por incurrir en la inf</w:t>
      </w:r>
      <w:r>
        <w:rPr>
          <w:rFonts w:ascii="Tahoma" w:hAnsi="Tahoma" w:cs="Tahoma"/>
        </w:rPr>
        <w:t>racción tipificada en el numera</w:t>
      </w:r>
      <w:r w:rsidRPr="00616E2F">
        <w:rPr>
          <w:rFonts w:ascii="Tahoma" w:hAnsi="Tahoma" w:cs="Tahoma"/>
        </w:rPr>
        <w:t xml:space="preserve">l </w:t>
      </w:r>
      <w:r>
        <w:rPr>
          <w:rFonts w:ascii="Tahoma" w:hAnsi="Tahoma" w:cs="Tahoma"/>
        </w:rPr>
        <w:t>9</w:t>
      </w:r>
      <w:r w:rsidRPr="00616E2F">
        <w:rPr>
          <w:rFonts w:ascii="Tahoma" w:hAnsi="Tahoma" w:cs="Tahoma"/>
        </w:rPr>
        <w:t xml:space="preserve">) del artículo </w:t>
      </w:r>
      <w:r>
        <w:rPr>
          <w:rFonts w:ascii="Tahoma" w:hAnsi="Tahoma" w:cs="Tahoma"/>
        </w:rPr>
        <w:t>294</w:t>
      </w:r>
      <w:r w:rsidRPr="00616E2F">
        <w:rPr>
          <w:rFonts w:ascii="Tahoma" w:hAnsi="Tahoma" w:cs="Tahoma"/>
        </w:rPr>
        <w:t xml:space="preserve"> del Reglamento; sanción que tendrá vigencia a partir del cuarto día hábil siguiente de </w:t>
      </w:r>
      <w:r>
        <w:rPr>
          <w:rFonts w:ascii="Tahoma" w:hAnsi="Tahoma" w:cs="Tahoma"/>
        </w:rPr>
        <w:t xml:space="preserve">notificada </w:t>
      </w:r>
      <w:r w:rsidRPr="00616E2F">
        <w:rPr>
          <w:rFonts w:ascii="Tahoma" w:hAnsi="Tahoma" w:cs="Tahoma"/>
        </w:rPr>
        <w:t>la presente resolución.</w:t>
      </w:r>
    </w:p>
    <w:p w:rsidR="00EE064D" w:rsidRPr="00616E2F" w:rsidRDefault="00EE064D" w:rsidP="00EE064D">
      <w:pPr>
        <w:tabs>
          <w:tab w:val="num" w:pos="360"/>
          <w:tab w:val="num" w:pos="540"/>
        </w:tabs>
        <w:jc w:val="both"/>
        <w:rPr>
          <w:rFonts w:ascii="Tahoma" w:hAnsi="Tahoma" w:cs="Tahoma"/>
        </w:rPr>
      </w:pPr>
    </w:p>
    <w:p w:rsidR="00EE064D" w:rsidRPr="00616E2F" w:rsidRDefault="00EE064D" w:rsidP="00EE064D">
      <w:pPr>
        <w:numPr>
          <w:ilvl w:val="0"/>
          <w:numId w:val="5"/>
        </w:numPr>
        <w:tabs>
          <w:tab w:val="clear" w:pos="720"/>
          <w:tab w:val="num" w:pos="540"/>
        </w:tabs>
        <w:ind w:left="540" w:hanging="540"/>
        <w:jc w:val="both"/>
        <w:rPr>
          <w:rFonts w:ascii="Tahoma" w:hAnsi="Tahoma" w:cs="Tahoma"/>
        </w:rPr>
      </w:pPr>
      <w:r w:rsidRPr="00616E2F">
        <w:rPr>
          <w:rFonts w:ascii="Tahoma" w:hAnsi="Tahoma" w:cs="Tahoma"/>
        </w:rPr>
        <w:t xml:space="preserve">Poner la presente resolución en conocimiento </w:t>
      </w:r>
      <w:r>
        <w:rPr>
          <w:rFonts w:ascii="Tahoma" w:hAnsi="Tahoma" w:cs="Tahoma"/>
        </w:rPr>
        <w:t xml:space="preserve">de </w:t>
      </w:r>
      <w:r w:rsidRPr="00616E2F">
        <w:rPr>
          <w:rFonts w:ascii="Tahoma" w:hAnsi="Tahoma" w:cs="Tahoma"/>
        </w:rPr>
        <w:t xml:space="preserve">la </w:t>
      </w:r>
      <w:r>
        <w:rPr>
          <w:rFonts w:ascii="Tahoma" w:hAnsi="Tahoma" w:cs="Tahoma"/>
        </w:rPr>
        <w:t>Subdirección del Registro Nacional de Proveedores</w:t>
      </w:r>
      <w:r w:rsidRPr="00616E2F">
        <w:rPr>
          <w:rFonts w:ascii="Tahoma" w:hAnsi="Tahoma" w:cs="Tahoma"/>
        </w:rPr>
        <w:t xml:space="preserve"> del  CONSUCODE para las anotaciones de ley.</w:t>
      </w:r>
    </w:p>
    <w:p w:rsidR="00EE064D" w:rsidRPr="00616E2F" w:rsidRDefault="00EE064D" w:rsidP="00EE064D">
      <w:pPr>
        <w:jc w:val="both"/>
        <w:rPr>
          <w:rFonts w:ascii="Tahoma" w:hAnsi="Tahoma" w:cs="Tahoma"/>
        </w:rPr>
      </w:pPr>
    </w:p>
    <w:p w:rsidR="00EE064D" w:rsidRPr="009E1C9D" w:rsidRDefault="00EE064D" w:rsidP="00EE064D">
      <w:pPr>
        <w:jc w:val="both"/>
        <w:rPr>
          <w:rFonts w:ascii="Tahoma" w:hAnsi="Tahoma" w:cs="Tahoma"/>
          <w:b/>
          <w:shadow/>
        </w:rPr>
      </w:pPr>
    </w:p>
    <w:p w:rsidR="00EE064D" w:rsidRPr="00016A88" w:rsidRDefault="00EE064D" w:rsidP="00EE064D">
      <w:pPr>
        <w:pStyle w:val="BodyText2"/>
        <w:rPr>
          <w:rFonts w:cs="Tahoma"/>
          <w:sz w:val="20"/>
        </w:rPr>
      </w:pPr>
      <w:r w:rsidRPr="00016A88">
        <w:rPr>
          <w:rFonts w:cs="Tahoma"/>
          <w:sz w:val="20"/>
        </w:rPr>
        <w:t>Regístrese, comuníquese y publíquese.</w:t>
      </w:r>
    </w:p>
    <w:p w:rsidR="00EE064D" w:rsidRPr="00016A88" w:rsidRDefault="00EE064D" w:rsidP="00EE064D">
      <w:pPr>
        <w:jc w:val="center"/>
        <w:rPr>
          <w:rFonts w:ascii="Tahoma" w:hAnsi="Tahoma" w:cs="Tahoma"/>
          <w:b/>
        </w:rPr>
      </w:pPr>
    </w:p>
    <w:p w:rsidR="00EE064D" w:rsidRDefault="00EE064D" w:rsidP="00EE064D">
      <w:pPr>
        <w:jc w:val="center"/>
        <w:rPr>
          <w:rFonts w:ascii="Tahoma" w:hAnsi="Tahoma" w:cs="Tahoma"/>
          <w:b/>
        </w:rPr>
      </w:pPr>
    </w:p>
    <w:p w:rsidR="00EE064D" w:rsidRDefault="00EE064D" w:rsidP="00EE064D">
      <w:pPr>
        <w:jc w:val="center"/>
        <w:rPr>
          <w:rFonts w:ascii="Tahoma" w:hAnsi="Tahoma" w:cs="Tahoma"/>
          <w:b/>
        </w:rPr>
      </w:pPr>
    </w:p>
    <w:p w:rsidR="00EE064D" w:rsidRPr="00016A88" w:rsidRDefault="00EE064D" w:rsidP="00EE064D">
      <w:pPr>
        <w:jc w:val="center"/>
        <w:rPr>
          <w:rFonts w:ascii="Tahoma" w:hAnsi="Tahoma" w:cs="Tahoma"/>
          <w:b/>
        </w:rPr>
      </w:pPr>
    </w:p>
    <w:p w:rsidR="00EE064D" w:rsidRPr="00016A88" w:rsidRDefault="00EE064D" w:rsidP="00EE064D">
      <w:pPr>
        <w:jc w:val="center"/>
        <w:rPr>
          <w:rFonts w:ascii="Tahoma" w:hAnsi="Tahoma" w:cs="Tahoma"/>
          <w:b/>
          <w:shadow/>
          <w:lang w:val="pt-BR"/>
        </w:rPr>
      </w:pPr>
      <w:r w:rsidRPr="00016A88">
        <w:rPr>
          <w:rFonts w:ascii="Tahoma" w:hAnsi="Tahoma" w:cs="Tahoma"/>
          <w:b/>
          <w:shadow/>
          <w:lang w:val="pt-BR"/>
        </w:rPr>
        <w:t>PRESIDENTE</w:t>
      </w: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jc w:val="center"/>
        <w:rPr>
          <w:rFonts w:ascii="Tahoma" w:hAnsi="Tahoma" w:cs="Tahoma"/>
          <w:b/>
          <w:shadow/>
          <w:lang w:val="pt-BR"/>
        </w:rPr>
      </w:pPr>
    </w:p>
    <w:p w:rsidR="00EE064D" w:rsidRPr="00016A88" w:rsidRDefault="00EE064D" w:rsidP="00EE064D">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EE064D" w:rsidRPr="00016A88" w:rsidRDefault="00EE064D" w:rsidP="00EE064D">
      <w:pPr>
        <w:ind w:firstLine="708"/>
        <w:rPr>
          <w:rFonts w:ascii="Tahoma" w:hAnsi="Tahoma" w:cs="Tahoma"/>
          <w:b/>
          <w:shadow/>
          <w:lang w:val="pt-BR"/>
        </w:rPr>
      </w:pPr>
    </w:p>
    <w:p w:rsidR="00EE064D" w:rsidRPr="00016A88" w:rsidRDefault="00EE064D" w:rsidP="00EE064D">
      <w:pPr>
        <w:ind w:firstLine="708"/>
        <w:rPr>
          <w:rFonts w:ascii="Tahoma" w:hAnsi="Tahoma" w:cs="Tahoma"/>
          <w:b/>
          <w:shadow/>
          <w:lang w:val="pt-BR"/>
        </w:rPr>
      </w:pPr>
    </w:p>
    <w:p w:rsidR="00EE064D" w:rsidRDefault="00EE064D" w:rsidP="00EE064D">
      <w:pPr>
        <w:ind w:firstLine="708"/>
        <w:rPr>
          <w:rFonts w:ascii="Tahoma" w:hAnsi="Tahoma" w:cs="Tahoma"/>
          <w:b/>
          <w:shadow/>
          <w:lang w:val="pt-BR"/>
        </w:rPr>
      </w:pPr>
    </w:p>
    <w:p w:rsidR="00EE064D" w:rsidRPr="00016A88" w:rsidRDefault="00EE064D" w:rsidP="00EE064D">
      <w:pPr>
        <w:ind w:firstLine="708"/>
        <w:rPr>
          <w:rFonts w:ascii="Tahoma" w:hAnsi="Tahoma" w:cs="Tahoma"/>
          <w:b/>
          <w:shadow/>
          <w:lang w:val="pt-BR"/>
        </w:rPr>
      </w:pPr>
    </w:p>
    <w:p w:rsidR="00EE064D" w:rsidRPr="00F43678" w:rsidRDefault="00EE064D" w:rsidP="00EE064D">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EE064D" w:rsidRPr="00F43678" w:rsidRDefault="00EE064D" w:rsidP="00EE064D">
      <w:pPr>
        <w:pStyle w:val="BodyText2"/>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EE064D" w:rsidRPr="00F43678" w:rsidRDefault="00EE064D" w:rsidP="00EE064D">
      <w:pPr>
        <w:pStyle w:val="BodyText2"/>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EE064D" w:rsidRPr="0077107F" w:rsidRDefault="00EE064D" w:rsidP="00EE064D">
      <w:pPr>
        <w:pStyle w:val="BodyText2"/>
        <w:tabs>
          <w:tab w:val="left" w:pos="7740"/>
        </w:tabs>
        <w:rPr>
          <w:sz w:val="20"/>
        </w:rPr>
      </w:pPr>
      <w:r w:rsidRPr="0077107F">
        <w:rPr>
          <w:sz w:val="20"/>
        </w:rPr>
        <w:t>Navas Rondón.</w:t>
      </w:r>
    </w:p>
    <w:p w:rsidR="00EE064D" w:rsidRDefault="00EE064D" w:rsidP="00EE064D"/>
    <w:p w:rsidR="00EE064D" w:rsidRDefault="00EE064D" w:rsidP="00EE064D"/>
    <w:p w:rsidR="00DD5730" w:rsidRDefault="00297B22"/>
    <w:sectPr w:rsidR="00DD5730" w:rsidSect="00DF70DB">
      <w:footerReference w:type="even" r:id="rId7"/>
      <w:footerReference w:type="default" r:id="rId8"/>
      <w:pgSz w:w="11907" w:h="16840" w:code="9"/>
      <w:pgMar w:top="32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64D" w:rsidRDefault="00EE064D" w:rsidP="00EE064D">
      <w:r>
        <w:separator/>
      </w:r>
    </w:p>
  </w:endnote>
  <w:endnote w:type="continuationSeparator" w:id="1">
    <w:p w:rsidR="00EE064D" w:rsidRDefault="00EE064D" w:rsidP="00EE0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D8" w:rsidRDefault="00297B22" w:rsidP="00DF70D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056D8" w:rsidRDefault="00297B2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D8" w:rsidRPr="00864C03" w:rsidRDefault="00297B22">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7</w:t>
    </w:r>
    <w:r w:rsidRPr="00864C03">
      <w:rPr>
        <w:rStyle w:val="Nmerodepgina"/>
        <w:i/>
        <w:sz w:val="20"/>
      </w:rPr>
      <w:fldChar w:fldCharType="end"/>
    </w:r>
  </w:p>
  <w:p w:rsidR="00A056D8" w:rsidRDefault="00297B2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64D" w:rsidRDefault="00EE064D" w:rsidP="00EE064D">
      <w:r>
        <w:separator/>
      </w:r>
    </w:p>
  </w:footnote>
  <w:footnote w:type="continuationSeparator" w:id="1">
    <w:p w:rsidR="00EE064D" w:rsidRDefault="00EE064D" w:rsidP="00EE064D">
      <w:r>
        <w:continuationSeparator/>
      </w:r>
    </w:p>
  </w:footnote>
  <w:footnote w:id="2">
    <w:p w:rsidR="00EE064D" w:rsidRPr="001909FE" w:rsidRDefault="00EE064D" w:rsidP="00EE064D">
      <w:pPr>
        <w:pStyle w:val="Textonotapie"/>
        <w:rPr>
          <w:rFonts w:ascii="Tahoma" w:hAnsi="Tahoma" w:cs="Tahoma"/>
          <w:sz w:val="16"/>
          <w:szCs w:val="16"/>
        </w:rPr>
      </w:pPr>
      <w:r>
        <w:rPr>
          <w:rStyle w:val="Refdenotaalpie"/>
        </w:rPr>
        <w:footnoteRef/>
      </w:r>
      <w:r>
        <w:t xml:space="preserve"> </w:t>
      </w:r>
      <w:r w:rsidRPr="001909FE">
        <w:rPr>
          <w:rFonts w:ascii="Tahoma" w:hAnsi="Tahoma" w:cs="Tahoma"/>
          <w:sz w:val="16"/>
          <w:szCs w:val="16"/>
        </w:rPr>
        <w:t>Documento obrante a fojas 136 del expediente administrativo.</w:t>
      </w:r>
    </w:p>
  </w:footnote>
  <w:footnote w:id="3">
    <w:p w:rsidR="00EE064D" w:rsidRPr="001909FE" w:rsidRDefault="00EE064D" w:rsidP="00EE064D">
      <w:pPr>
        <w:pStyle w:val="Textonotapie"/>
        <w:rPr>
          <w:rFonts w:ascii="Tahoma" w:hAnsi="Tahoma" w:cs="Tahoma"/>
          <w:sz w:val="16"/>
          <w:szCs w:val="16"/>
        </w:rPr>
      </w:pPr>
      <w:r w:rsidRPr="001909FE">
        <w:rPr>
          <w:rStyle w:val="Refdenotaalpie"/>
          <w:rFonts w:ascii="Tahoma" w:hAnsi="Tahoma" w:cs="Tahoma"/>
          <w:sz w:val="16"/>
          <w:szCs w:val="16"/>
        </w:rPr>
        <w:footnoteRef/>
      </w:r>
      <w:r w:rsidRPr="001909FE">
        <w:rPr>
          <w:rFonts w:ascii="Tahoma" w:hAnsi="Tahoma" w:cs="Tahoma"/>
          <w:sz w:val="16"/>
          <w:szCs w:val="16"/>
        </w:rPr>
        <w:t xml:space="preserve"> Documento obrante a fojas 093 y 094 del expediente administrativo.</w:t>
      </w:r>
    </w:p>
  </w:footnote>
  <w:footnote w:id="4">
    <w:p w:rsidR="00EE064D" w:rsidRDefault="00EE064D" w:rsidP="00EE064D">
      <w:pPr>
        <w:pStyle w:val="Textonotapie"/>
        <w:jc w:val="both"/>
        <w:rPr>
          <w:rFonts w:ascii="Tahoma" w:hAnsi="Tahoma" w:cs="Tahoma"/>
          <w:b/>
          <w:sz w:val="16"/>
          <w:szCs w:val="16"/>
        </w:rPr>
      </w:pPr>
      <w:r w:rsidRPr="001909FE">
        <w:rPr>
          <w:rStyle w:val="Refdenotaalpie"/>
          <w:rFonts w:ascii="Tahoma" w:hAnsi="Tahoma" w:cs="Tahoma"/>
          <w:sz w:val="16"/>
          <w:szCs w:val="16"/>
        </w:rPr>
        <w:footnoteRef/>
      </w:r>
      <w:r w:rsidRPr="001909FE">
        <w:rPr>
          <w:rFonts w:ascii="Tahoma" w:hAnsi="Tahoma" w:cs="Tahoma"/>
          <w:sz w:val="16"/>
          <w:szCs w:val="16"/>
        </w:rPr>
        <w:t xml:space="preserve"> </w:t>
      </w:r>
      <w:r w:rsidRPr="001909FE">
        <w:rPr>
          <w:rFonts w:ascii="Tahoma" w:hAnsi="Tahoma" w:cs="Tahoma"/>
          <w:b/>
          <w:sz w:val="16"/>
          <w:szCs w:val="16"/>
        </w:rPr>
        <w:t>Artículo 297.- Obligación de informar sobre presuntas infracciones</w:t>
      </w:r>
    </w:p>
    <w:p w:rsidR="00EE064D" w:rsidRPr="001909FE" w:rsidRDefault="00EE064D" w:rsidP="00EE064D">
      <w:pPr>
        <w:pStyle w:val="Textonotapie"/>
        <w:jc w:val="both"/>
        <w:rPr>
          <w:rFonts w:ascii="Tahoma" w:hAnsi="Tahoma" w:cs="Tahoma"/>
          <w:sz w:val="16"/>
          <w:szCs w:val="16"/>
        </w:rPr>
      </w:pPr>
      <w:r w:rsidRPr="001909FE">
        <w:rPr>
          <w:rFonts w:ascii="Tahoma" w:hAnsi="Tahoma" w:cs="Tahoma"/>
          <w:sz w:val="16"/>
          <w:szCs w:val="16"/>
        </w:rPr>
        <w:t xml:space="preserve">El tribunal </w:t>
      </w:r>
      <w:r>
        <w:rPr>
          <w:rFonts w:ascii="Tahoma" w:hAnsi="Tahoma" w:cs="Tahoma"/>
          <w:sz w:val="16"/>
          <w:szCs w:val="16"/>
        </w:rPr>
        <w:t xml:space="preserve"> podrá tomar conocimiento de hechos que puedan dar lugar a la aplicación de sanción, ya </w:t>
      </w:r>
      <w:proofErr w:type="spellStart"/>
      <w:r>
        <w:rPr>
          <w:rFonts w:ascii="Tahoma" w:hAnsi="Tahoma" w:cs="Tahoma"/>
          <w:sz w:val="16"/>
          <w:szCs w:val="16"/>
        </w:rPr>
        <w:t>se</w:t>
      </w:r>
      <w:proofErr w:type="spellEnd"/>
      <w:r>
        <w:rPr>
          <w:rFonts w:ascii="Tahoma" w:hAnsi="Tahoma" w:cs="Tahoma"/>
          <w:sz w:val="16"/>
          <w:szCs w:val="16"/>
        </w:rPr>
        <w:t xml:space="preserve"> de oficio, por petición motivada de otros órganos o Entidades, o por denuncia; siendo que en todos los casos, al decisión de iniciar el correspondiente procedimiento administrativo sancionador corresponde al Tribunal (…)</w:t>
      </w:r>
    </w:p>
    <w:p w:rsidR="00EE064D" w:rsidRDefault="00EE064D" w:rsidP="00EE064D">
      <w:pPr>
        <w:pStyle w:val="Textonotapie"/>
      </w:pPr>
    </w:p>
  </w:footnote>
  <w:footnote w:id="5">
    <w:p w:rsidR="00EE064D" w:rsidRDefault="00EE064D" w:rsidP="00EE064D">
      <w:pPr>
        <w:pStyle w:val="Textonotapie"/>
        <w:jc w:val="both"/>
        <w:rPr>
          <w:rFonts w:ascii="Tahoma" w:hAnsi="Tahoma" w:cs="Tahoma"/>
          <w:sz w:val="16"/>
          <w:szCs w:val="16"/>
        </w:rPr>
      </w:pPr>
      <w:r>
        <w:rPr>
          <w:rStyle w:val="Refdenotaalpie"/>
        </w:rPr>
        <w:footnoteRef/>
      </w:r>
      <w:r>
        <w:t xml:space="preserve"> </w:t>
      </w:r>
      <w:r>
        <w:rPr>
          <w:rFonts w:ascii="Tahoma" w:hAnsi="Tahoma" w:cs="Tahoma"/>
          <w:b/>
          <w:sz w:val="16"/>
          <w:szCs w:val="16"/>
        </w:rPr>
        <w:t>Artículo IV.- Principio del Procedimiento Administrativo</w:t>
      </w:r>
      <w:r>
        <w:rPr>
          <w:rFonts w:ascii="Tahoma" w:hAnsi="Tahoma" w:cs="Tahoma"/>
          <w:sz w:val="16"/>
          <w:szCs w:val="16"/>
        </w:rPr>
        <w:t xml:space="preserve"> </w:t>
      </w:r>
    </w:p>
    <w:p w:rsidR="00EE064D" w:rsidRDefault="00EE064D" w:rsidP="00EE064D">
      <w:pPr>
        <w:pStyle w:val="Textonotapie"/>
        <w:jc w:val="both"/>
        <w:rPr>
          <w:rFonts w:ascii="Tahoma" w:hAnsi="Tahoma" w:cs="Tahoma"/>
          <w:sz w:val="16"/>
          <w:szCs w:val="16"/>
        </w:rPr>
      </w:pPr>
      <w:r>
        <w:rPr>
          <w:rFonts w:ascii="Tahoma" w:hAnsi="Tahoma" w:cs="Tahoma"/>
          <w:sz w:val="16"/>
          <w:szCs w:val="16"/>
        </w:rPr>
        <w:t>1.- El procedimiento administrativo se sustenta fundamentalmente en los siguientes principios, sin perjuicio de la vigencia de otros principios generales del derecho administrativo: (…)</w:t>
      </w:r>
    </w:p>
    <w:p w:rsidR="00EE064D" w:rsidRDefault="00EE064D" w:rsidP="00EE064D">
      <w:pPr>
        <w:pStyle w:val="Textonotapie"/>
        <w:jc w:val="both"/>
        <w:rPr>
          <w:rFonts w:ascii="Tahoma" w:hAnsi="Tahoma" w:cs="Tahoma"/>
          <w:sz w:val="16"/>
          <w:szCs w:val="16"/>
        </w:rPr>
      </w:pPr>
      <w:r>
        <w:rPr>
          <w:rFonts w:ascii="Tahoma" w:hAnsi="Tahoma" w:cs="Tahoma"/>
          <w:sz w:val="16"/>
          <w:szCs w:val="16"/>
        </w:rPr>
        <w:t xml:space="preserve">1.16.- </w:t>
      </w:r>
      <w:r>
        <w:rPr>
          <w:rFonts w:ascii="Tahoma" w:hAnsi="Tahoma" w:cs="Tahoma"/>
          <w:b/>
          <w:sz w:val="16"/>
          <w:szCs w:val="16"/>
        </w:rPr>
        <w:t>Principio de privilegio de controles posteriores</w:t>
      </w:r>
      <w:r>
        <w:rPr>
          <w:rFonts w:ascii="Tahoma" w:hAnsi="Tahoma" w:cs="Tahoma"/>
          <w:sz w:val="16"/>
          <w:szCs w:val="16"/>
        </w:rPr>
        <w:t>.-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 (…)</w:t>
      </w:r>
    </w:p>
    <w:p w:rsidR="00EE064D" w:rsidRPr="00F7264F" w:rsidRDefault="00EE064D" w:rsidP="00EE064D"/>
    <w:p w:rsidR="00EE064D" w:rsidRDefault="00EE064D" w:rsidP="00EE064D">
      <w:pPr>
        <w:pStyle w:val="Textonotapie"/>
      </w:pPr>
    </w:p>
  </w:footnote>
  <w:footnote w:id="6">
    <w:p w:rsidR="00EE064D" w:rsidRDefault="00EE064D" w:rsidP="00EE064D">
      <w:pPr>
        <w:pStyle w:val="Textonotapie"/>
        <w:jc w:val="both"/>
        <w:rPr>
          <w:rFonts w:ascii="Tahoma" w:hAnsi="Tahoma" w:cs="Tahoma"/>
          <w:b/>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EE064D" w:rsidRDefault="00EE064D" w:rsidP="00EE064D">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EE064D" w:rsidRDefault="00EE064D" w:rsidP="00EE064D">
      <w:pPr>
        <w:pStyle w:val="Textonotapie"/>
        <w:jc w:val="both"/>
        <w:rPr>
          <w:rFonts w:ascii="Tahoma" w:hAnsi="Tahoma" w:cs="Tahoma"/>
          <w:sz w:val="16"/>
          <w:szCs w:val="16"/>
        </w:rPr>
      </w:pPr>
      <w:r>
        <w:rPr>
          <w:rFonts w:ascii="Tahoma" w:hAnsi="Tahoma" w:cs="Tahoma"/>
          <w:sz w:val="16"/>
          <w:szCs w:val="16"/>
        </w:rPr>
        <w:t xml:space="preserve">(…) </w:t>
      </w: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CBBA1646"/>
    <w:lvl w:ilvl="0" w:tplc="6F801F22">
      <w:start w:val="1"/>
      <w:numFmt w:val="decimal"/>
      <w:lvlText w:val="%1."/>
      <w:lvlJc w:val="left"/>
      <w:pPr>
        <w:tabs>
          <w:tab w:val="num" w:pos="360"/>
        </w:tabs>
        <w:ind w:left="360" w:hanging="360"/>
      </w:pPr>
      <w:rPr>
        <w:b/>
        <w:i w:val="0"/>
        <w:lang w:val="es-MX"/>
      </w:rPr>
    </w:lvl>
    <w:lvl w:ilvl="1" w:tplc="0C0A0019">
      <w:start w:val="1"/>
      <w:numFmt w:val="lowerLetter"/>
      <w:lvlText w:val="%2."/>
      <w:lvlJc w:val="left"/>
      <w:pPr>
        <w:tabs>
          <w:tab w:val="num" w:pos="900"/>
        </w:tabs>
        <w:ind w:left="900" w:hanging="360"/>
      </w:pPr>
    </w:lvl>
    <w:lvl w:ilvl="2" w:tplc="AC549388">
      <w:start w:val="1"/>
      <w:numFmt w:val="lowerLetter"/>
      <w:lvlText w:val="%3)"/>
      <w:lvlJc w:val="left"/>
      <w:pPr>
        <w:tabs>
          <w:tab w:val="num" w:pos="1800"/>
        </w:tabs>
        <w:ind w:left="1800" w:hanging="360"/>
      </w:pPr>
      <w:rPr>
        <w:rFonts w:hint="default"/>
      </w:rPr>
    </w:lvl>
    <w:lvl w:ilvl="3" w:tplc="94701C98">
      <w:start w:val="1"/>
      <w:numFmt w:val="lowerLetter"/>
      <w:lvlText w:val="%4)"/>
      <w:lvlJc w:val="left"/>
      <w:pPr>
        <w:tabs>
          <w:tab w:val="num" w:pos="2340"/>
        </w:tabs>
        <w:ind w:left="2340" w:hanging="360"/>
      </w:pPr>
      <w:rPr>
        <w:rFonts w:hint="default"/>
        <w:b/>
        <w:i w:val="0"/>
        <w:lang w:val="es-MX"/>
      </w:r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D6874B7"/>
    <w:multiLevelType w:val="hybridMultilevel"/>
    <w:tmpl w:val="CDF60E22"/>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
    <w:nsid w:val="210329B9"/>
    <w:multiLevelType w:val="hybridMultilevel"/>
    <w:tmpl w:val="B1D4815C"/>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4">
    <w:nsid w:val="4ADA5249"/>
    <w:multiLevelType w:val="multilevel"/>
    <w:tmpl w:val="29DEB438"/>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EE064D"/>
    <w:rsid w:val="00145F7B"/>
    <w:rsid w:val="00297B22"/>
    <w:rsid w:val="005F15D1"/>
    <w:rsid w:val="00896EE1"/>
    <w:rsid w:val="00EE064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64D"/>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E064D"/>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EE064D"/>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EE064D"/>
  </w:style>
  <w:style w:type="paragraph" w:styleId="Textoindependiente">
    <w:name w:val="Body Text"/>
    <w:basedOn w:val="Normal"/>
    <w:link w:val="TextoindependienteCar"/>
    <w:rsid w:val="00EE064D"/>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EE064D"/>
    <w:rPr>
      <w:rFonts w:ascii="Tahoma" w:eastAsia="Times New Roman" w:hAnsi="Tahoma" w:cs="Times New Roman"/>
      <w:szCs w:val="20"/>
      <w:lang w:val="es-ES_tradnl" w:eastAsia="es-ES"/>
    </w:rPr>
  </w:style>
  <w:style w:type="paragraph" w:customStyle="1" w:styleId="BodyText2">
    <w:name w:val="Body Text 2"/>
    <w:basedOn w:val="Normal"/>
    <w:rsid w:val="00EE064D"/>
    <w:pPr>
      <w:jc w:val="both"/>
    </w:pPr>
    <w:rPr>
      <w:rFonts w:ascii="Tahoma" w:hAnsi="Tahoma"/>
      <w:sz w:val="22"/>
    </w:rPr>
  </w:style>
  <w:style w:type="paragraph" w:styleId="Textoindependiente3">
    <w:name w:val="Body Text 3"/>
    <w:basedOn w:val="Normal"/>
    <w:link w:val="Textoindependiente3Car"/>
    <w:rsid w:val="00EE064D"/>
    <w:pPr>
      <w:spacing w:after="120"/>
    </w:pPr>
    <w:rPr>
      <w:sz w:val="16"/>
      <w:szCs w:val="16"/>
      <w:lang w:val="es-PE"/>
    </w:rPr>
  </w:style>
  <w:style w:type="character" w:customStyle="1" w:styleId="Textoindependiente3Car">
    <w:name w:val="Texto independiente 3 Car"/>
    <w:basedOn w:val="Fuentedeprrafopredeter"/>
    <w:link w:val="Textoindependiente3"/>
    <w:rsid w:val="00EE064D"/>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EE064D"/>
  </w:style>
  <w:style w:type="character" w:customStyle="1" w:styleId="TextonotapieCar">
    <w:name w:val="Texto nota pie Car"/>
    <w:basedOn w:val="Fuentedeprrafopredeter"/>
    <w:link w:val="Textonotapie"/>
    <w:semiHidden/>
    <w:rsid w:val="00EE064D"/>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EE064D"/>
    <w:rPr>
      <w:vertAlign w:val="superscript"/>
    </w:rPr>
  </w:style>
  <w:style w:type="paragraph" w:styleId="NormalWeb">
    <w:name w:val="Normal (Web)"/>
    <w:basedOn w:val="Normal"/>
    <w:rsid w:val="00EE064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3054</Words>
  <Characters>16798</Characters>
  <Application>Microsoft Office Word</Application>
  <DocSecurity>0</DocSecurity>
  <Lines>139</Lines>
  <Paragraphs>39</Paragraphs>
  <ScaleCrop>false</ScaleCrop>
  <Company/>
  <LinksUpToDate>false</LinksUpToDate>
  <CharactersWithSpaces>19813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1914-2007/TC-S3</dc:title>
  <dc:subject>APLICAICÓN DE SANCIÓN A LA EMPRESA PRODUCTOS ANDY E.I.R.L.</dc:subject>
  <dc:creator>TRIBUNAL</dc:creator>
  <cp:keywords>DOCUMENTO FALSO</cp:keywords>
  <dc:description/>
  <cp:lastModifiedBy>jcabrera</cp:lastModifiedBy>
  <cp:revision>2</cp:revision>
  <dcterms:created xsi:type="dcterms:W3CDTF">2007-12-04T23:17:00Z</dcterms:created>
  <dcterms:modified xsi:type="dcterms:W3CDTF">2007-12-04T23:19:00Z</dcterms:modified>
  <cp:category>RESOLUCION - TRIBUNAL</cp:category>
</cp:coreProperties>
</file>