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A66" w:rsidRPr="00C70A66" w:rsidRDefault="00C70A66" w:rsidP="00C70A66">
      <w:pPr>
        <w:ind w:left="2700" w:right="764" w:hanging="900"/>
        <w:jc w:val="center"/>
        <w:rPr>
          <w:rFonts w:ascii="Tahoma" w:hAnsi="Tahoma" w:cs="Tahoma"/>
          <w:b/>
          <w:i/>
          <w:sz w:val="32"/>
          <w:szCs w:val="32"/>
        </w:rPr>
      </w:pPr>
      <w:r w:rsidRPr="00C70A66">
        <w:rPr>
          <w:rFonts w:ascii="Tahoma" w:hAnsi="Tahoma" w:cs="Tahoma"/>
          <w:b/>
          <w:i/>
          <w:sz w:val="32"/>
          <w:szCs w:val="32"/>
        </w:rPr>
        <w:t>1840-2007-TC-S3</w:t>
      </w:r>
    </w:p>
    <w:p w:rsidR="008F5E4C" w:rsidRPr="00005D63" w:rsidRDefault="008F5E4C" w:rsidP="00BD7CF8">
      <w:pPr>
        <w:ind w:left="2700" w:right="764" w:hanging="900"/>
        <w:jc w:val="both"/>
        <w:rPr>
          <w:rFonts w:ascii="Tahoma" w:hAnsi="Tahoma" w:cs="Tahoma"/>
          <w:i/>
          <w:sz w:val="20"/>
          <w:szCs w:val="20"/>
        </w:rPr>
      </w:pPr>
      <w:r w:rsidRPr="00005D63">
        <w:rPr>
          <w:rFonts w:ascii="Tahoma" w:hAnsi="Tahoma" w:cs="Tahoma"/>
          <w:b/>
          <w:i/>
          <w:sz w:val="20"/>
          <w:szCs w:val="20"/>
        </w:rPr>
        <w:t xml:space="preserve">Sumilla: </w:t>
      </w:r>
      <w:r w:rsidR="00EF7029" w:rsidRPr="00005D63">
        <w:rPr>
          <w:rFonts w:ascii="Tahoma" w:hAnsi="Tahoma" w:cs="Tahoma"/>
          <w:i/>
          <w:sz w:val="20"/>
          <w:szCs w:val="20"/>
        </w:rPr>
        <w:t xml:space="preserve">El adjudicatario de la Buena Pro debe </w:t>
      </w:r>
      <w:r w:rsidR="004A2A71" w:rsidRPr="00005D63">
        <w:rPr>
          <w:rFonts w:ascii="Tahoma" w:hAnsi="Tahoma" w:cs="Tahoma"/>
          <w:i/>
          <w:sz w:val="20"/>
          <w:szCs w:val="20"/>
        </w:rPr>
        <w:t xml:space="preserve">cumplir </w:t>
      </w:r>
      <w:r w:rsidR="00EF7029" w:rsidRPr="00005D63">
        <w:rPr>
          <w:rFonts w:ascii="Tahoma" w:hAnsi="Tahoma" w:cs="Tahoma"/>
          <w:i/>
          <w:sz w:val="20"/>
          <w:szCs w:val="20"/>
        </w:rPr>
        <w:t>con suscribir el respectivo contrato</w:t>
      </w:r>
      <w:r w:rsidR="00FD5D55" w:rsidRPr="00005D63">
        <w:rPr>
          <w:rFonts w:ascii="Tahoma" w:hAnsi="Tahoma" w:cs="Tahoma"/>
          <w:sz w:val="20"/>
          <w:szCs w:val="20"/>
        </w:rPr>
        <w:t>.</w:t>
      </w:r>
    </w:p>
    <w:p w:rsidR="008F5E4C" w:rsidRPr="00005D63" w:rsidRDefault="008F5E4C" w:rsidP="00BD7CF8">
      <w:pPr>
        <w:pStyle w:val="Textoindependiente3"/>
        <w:ind w:left="2124" w:firstLine="708"/>
        <w:jc w:val="center"/>
        <w:rPr>
          <w:rFonts w:ascii="Tahoma" w:hAnsi="Tahoma" w:cs="Tahoma"/>
          <w:b/>
          <w:sz w:val="20"/>
          <w:szCs w:val="20"/>
          <w:lang w:val="es-ES"/>
        </w:rPr>
      </w:pPr>
    </w:p>
    <w:p w:rsidR="008F5E4C" w:rsidRPr="00005D63" w:rsidRDefault="00C70A66" w:rsidP="00BD7CF8">
      <w:pPr>
        <w:pStyle w:val="Textoindependiente3"/>
        <w:ind w:left="2124" w:firstLine="708"/>
        <w:jc w:val="center"/>
        <w:rPr>
          <w:rFonts w:ascii="Tahoma" w:hAnsi="Tahoma" w:cs="Tahoma"/>
          <w:b/>
          <w:sz w:val="20"/>
          <w:szCs w:val="20"/>
        </w:rPr>
      </w:pPr>
      <w:r>
        <w:rPr>
          <w:rFonts w:ascii="Tahoma" w:hAnsi="Tahoma" w:cs="Tahoma"/>
          <w:b/>
          <w:sz w:val="20"/>
          <w:szCs w:val="20"/>
        </w:rPr>
        <w:t xml:space="preserve">   </w:t>
      </w:r>
      <w:r w:rsidR="008F5E4C" w:rsidRPr="00005D63">
        <w:rPr>
          <w:rFonts w:ascii="Tahoma" w:hAnsi="Tahoma" w:cs="Tahoma"/>
          <w:b/>
          <w:sz w:val="20"/>
          <w:szCs w:val="20"/>
        </w:rPr>
        <w:t xml:space="preserve"> Lima, </w:t>
      </w:r>
      <w:r>
        <w:rPr>
          <w:rFonts w:ascii="Tahoma" w:hAnsi="Tahoma" w:cs="Tahoma"/>
          <w:b/>
          <w:sz w:val="20"/>
          <w:szCs w:val="20"/>
        </w:rPr>
        <w:t>8 DE NOVIEMBRE DE 2007</w:t>
      </w:r>
    </w:p>
    <w:p w:rsidR="008F5E4C" w:rsidRPr="00005D63" w:rsidRDefault="008F5E4C" w:rsidP="00BD7CF8">
      <w:pPr>
        <w:ind w:right="764"/>
        <w:jc w:val="both"/>
        <w:rPr>
          <w:rFonts w:ascii="Tahoma" w:hAnsi="Tahoma" w:cs="Tahoma"/>
          <w:sz w:val="20"/>
          <w:szCs w:val="20"/>
        </w:rPr>
      </w:pPr>
    </w:p>
    <w:p w:rsidR="008F5E4C" w:rsidRPr="00005D63" w:rsidRDefault="008F5E4C" w:rsidP="00BD7CF8">
      <w:pPr>
        <w:ind w:firstLine="720"/>
        <w:jc w:val="both"/>
        <w:rPr>
          <w:rFonts w:ascii="Tahoma" w:hAnsi="Tahoma" w:cs="Tahoma"/>
          <w:color w:val="000000"/>
          <w:sz w:val="20"/>
          <w:szCs w:val="20"/>
        </w:rPr>
      </w:pPr>
      <w:r w:rsidRPr="00005D63">
        <w:rPr>
          <w:rFonts w:ascii="Tahoma" w:hAnsi="Tahoma" w:cs="Tahoma"/>
          <w:b/>
          <w:sz w:val="20"/>
          <w:szCs w:val="20"/>
        </w:rPr>
        <w:t>Visto,</w:t>
      </w:r>
      <w:r w:rsidRPr="00005D63">
        <w:rPr>
          <w:rFonts w:ascii="Tahoma" w:hAnsi="Tahoma" w:cs="Tahoma"/>
          <w:sz w:val="20"/>
          <w:szCs w:val="20"/>
        </w:rPr>
        <w:t xml:space="preserve"> </w:t>
      </w:r>
      <w:r w:rsidR="007E63C6" w:rsidRPr="00005D63">
        <w:rPr>
          <w:rFonts w:ascii="Tahoma" w:hAnsi="Tahoma" w:cs="Tahoma"/>
          <w:color w:val="000000"/>
          <w:sz w:val="20"/>
          <w:szCs w:val="20"/>
        </w:rPr>
        <w:t xml:space="preserve">en sesión de fecha </w:t>
      </w:r>
      <w:r w:rsidR="00B72A12" w:rsidRPr="00005D63">
        <w:rPr>
          <w:rFonts w:ascii="Tahoma" w:hAnsi="Tahoma" w:cs="Tahoma"/>
          <w:color w:val="000000"/>
          <w:sz w:val="20"/>
          <w:szCs w:val="20"/>
        </w:rPr>
        <w:t xml:space="preserve">5 de noviembre de </w:t>
      </w:r>
      <w:r w:rsidRPr="00005D63">
        <w:rPr>
          <w:rFonts w:ascii="Tahoma" w:hAnsi="Tahoma" w:cs="Tahoma"/>
          <w:color w:val="000000"/>
          <w:sz w:val="20"/>
          <w:szCs w:val="20"/>
        </w:rPr>
        <w:t>2007 de la Tercera Sala del Tribunal de Contrataciones y Adquisiciones del Estado el Expediente N.°</w:t>
      </w:r>
      <w:r w:rsidRPr="00005D63">
        <w:rPr>
          <w:rFonts w:ascii="Tahoma" w:hAnsi="Tahoma" w:cs="Tahoma"/>
          <w:sz w:val="20"/>
          <w:szCs w:val="20"/>
        </w:rPr>
        <w:t xml:space="preserve"> </w:t>
      </w:r>
      <w:r w:rsidR="00B72A12" w:rsidRPr="00005D63">
        <w:rPr>
          <w:rFonts w:ascii="Tahoma" w:hAnsi="Tahoma" w:cs="Tahoma"/>
          <w:sz w:val="20"/>
          <w:szCs w:val="20"/>
        </w:rPr>
        <w:t>374</w:t>
      </w:r>
      <w:r w:rsidRPr="00005D63">
        <w:rPr>
          <w:rFonts w:ascii="Tahoma" w:hAnsi="Tahoma" w:cs="Tahoma"/>
          <w:sz w:val="20"/>
          <w:szCs w:val="20"/>
        </w:rPr>
        <w:t>/2006.TC</w:t>
      </w:r>
      <w:r w:rsidRPr="00005D63">
        <w:rPr>
          <w:rFonts w:ascii="Tahoma" w:hAnsi="Tahoma" w:cs="Tahoma"/>
          <w:color w:val="000000"/>
          <w:sz w:val="20"/>
          <w:szCs w:val="20"/>
        </w:rPr>
        <w:t xml:space="preserve"> sobre </w:t>
      </w:r>
      <w:r w:rsidR="004654F1" w:rsidRPr="00005D63">
        <w:rPr>
          <w:rFonts w:ascii="Tahoma" w:hAnsi="Tahoma" w:cs="Tahoma"/>
          <w:color w:val="000000"/>
          <w:sz w:val="20"/>
          <w:szCs w:val="20"/>
        </w:rPr>
        <w:t xml:space="preserve">procedimiento administrativo sancionador </w:t>
      </w:r>
      <w:r w:rsidR="001E41EA" w:rsidRPr="00005D63">
        <w:rPr>
          <w:rFonts w:ascii="Tahoma" w:hAnsi="Tahoma" w:cs="Tahoma"/>
          <w:color w:val="000000"/>
          <w:sz w:val="20"/>
          <w:szCs w:val="20"/>
        </w:rPr>
        <w:t xml:space="preserve">contra </w:t>
      </w:r>
      <w:r w:rsidR="00B72A12" w:rsidRPr="00005D63">
        <w:rPr>
          <w:rFonts w:ascii="Tahoma" w:hAnsi="Tahoma" w:cs="Tahoma"/>
          <w:color w:val="000000"/>
          <w:sz w:val="20"/>
          <w:szCs w:val="20"/>
        </w:rPr>
        <w:t xml:space="preserve">el </w:t>
      </w:r>
      <w:r w:rsidR="00B72A12" w:rsidRPr="00005D63">
        <w:rPr>
          <w:rFonts w:ascii="Tahoma" w:hAnsi="Tahoma" w:cs="Tahoma"/>
          <w:sz w:val="20"/>
          <w:szCs w:val="20"/>
        </w:rPr>
        <w:t xml:space="preserve">Consorcio integrado por las empresas </w:t>
      </w:r>
      <w:proofErr w:type="spellStart"/>
      <w:r w:rsidR="00B72A12" w:rsidRPr="00005D63">
        <w:rPr>
          <w:rFonts w:ascii="Tahoma" w:hAnsi="Tahoma" w:cs="Tahoma"/>
          <w:sz w:val="20"/>
          <w:szCs w:val="20"/>
        </w:rPr>
        <w:t>Ricmal</w:t>
      </w:r>
      <w:proofErr w:type="spellEnd"/>
      <w:r w:rsidR="00B72A12" w:rsidRPr="00005D63">
        <w:rPr>
          <w:rFonts w:ascii="Tahoma" w:hAnsi="Tahoma" w:cs="Tahoma"/>
          <w:sz w:val="20"/>
          <w:szCs w:val="20"/>
        </w:rPr>
        <w:t xml:space="preserve"> Servicios Generales S.R.L. y Estrella del Oriente S.R.L.</w:t>
      </w:r>
      <w:r w:rsidRPr="00005D63">
        <w:rPr>
          <w:rFonts w:ascii="Tahoma" w:hAnsi="Tahoma" w:cs="Tahoma"/>
          <w:color w:val="000000"/>
          <w:sz w:val="20"/>
          <w:szCs w:val="20"/>
        </w:rPr>
        <w:t xml:space="preserve"> por supuesta responsabilidad</w:t>
      </w:r>
      <w:r w:rsidR="00B53DE6" w:rsidRPr="00005D63">
        <w:rPr>
          <w:rFonts w:ascii="Tahoma" w:hAnsi="Tahoma" w:cs="Tahoma"/>
          <w:color w:val="000000"/>
          <w:sz w:val="20"/>
          <w:szCs w:val="20"/>
        </w:rPr>
        <w:t xml:space="preserve"> en la no suscripción del contrato, pese haber resultado adjudicatari</w:t>
      </w:r>
      <w:r w:rsidR="00B72A12" w:rsidRPr="00005D63">
        <w:rPr>
          <w:rFonts w:ascii="Tahoma" w:hAnsi="Tahoma" w:cs="Tahoma"/>
          <w:color w:val="000000"/>
          <w:sz w:val="20"/>
          <w:szCs w:val="20"/>
        </w:rPr>
        <w:t>o</w:t>
      </w:r>
      <w:r w:rsidR="00B53DE6" w:rsidRPr="00005D63">
        <w:rPr>
          <w:rFonts w:ascii="Tahoma" w:hAnsi="Tahoma" w:cs="Tahoma"/>
          <w:color w:val="000000"/>
          <w:sz w:val="20"/>
          <w:szCs w:val="20"/>
        </w:rPr>
        <w:t xml:space="preserve"> de la buena pro de la </w:t>
      </w:r>
      <w:r w:rsidR="00B72A12" w:rsidRPr="00005D63">
        <w:rPr>
          <w:rFonts w:ascii="Tahoma" w:hAnsi="Tahoma" w:cs="Tahoma"/>
          <w:sz w:val="20"/>
          <w:szCs w:val="20"/>
        </w:rPr>
        <w:t xml:space="preserve">Adjudicación Directa Selectiva № 046-2005-CEP/MPP Primera Convocatoria, para contratar a una persona natural o jurídica que se encargue de la ejecución de obra “Mejoramiento de la Superficie de Rodadura Calle Yugoslavia y Calle Los </w:t>
      </w:r>
      <w:proofErr w:type="spellStart"/>
      <w:r w:rsidR="00B72A12" w:rsidRPr="00005D63">
        <w:rPr>
          <w:rFonts w:ascii="Tahoma" w:hAnsi="Tahoma" w:cs="Tahoma"/>
          <w:sz w:val="20"/>
          <w:szCs w:val="20"/>
        </w:rPr>
        <w:t>Alamos</w:t>
      </w:r>
      <w:proofErr w:type="spellEnd"/>
      <w:r w:rsidR="00B72A12" w:rsidRPr="00005D63">
        <w:rPr>
          <w:rFonts w:ascii="Tahoma" w:hAnsi="Tahoma" w:cs="Tahoma"/>
          <w:sz w:val="20"/>
          <w:szCs w:val="20"/>
        </w:rPr>
        <w:t xml:space="preserve"> (Av. </w:t>
      </w:r>
      <w:proofErr w:type="spellStart"/>
      <w:r w:rsidR="00B72A12" w:rsidRPr="00005D63">
        <w:rPr>
          <w:rFonts w:ascii="Tahoma" w:hAnsi="Tahoma" w:cs="Tahoma"/>
          <w:sz w:val="20"/>
          <w:szCs w:val="20"/>
        </w:rPr>
        <w:t>Marcavelica</w:t>
      </w:r>
      <w:proofErr w:type="spellEnd"/>
      <w:r w:rsidR="00B72A12" w:rsidRPr="00005D63">
        <w:rPr>
          <w:rFonts w:ascii="Tahoma" w:hAnsi="Tahoma" w:cs="Tahoma"/>
          <w:sz w:val="20"/>
          <w:szCs w:val="20"/>
        </w:rPr>
        <w:t xml:space="preserve">-Av. </w:t>
      </w:r>
      <w:proofErr w:type="spellStart"/>
      <w:r w:rsidR="00B72A12" w:rsidRPr="00005D63">
        <w:rPr>
          <w:rFonts w:ascii="Tahoma" w:hAnsi="Tahoma" w:cs="Tahoma"/>
          <w:sz w:val="20"/>
          <w:szCs w:val="20"/>
        </w:rPr>
        <w:t>Gullman</w:t>
      </w:r>
      <w:proofErr w:type="spellEnd"/>
      <w:r w:rsidR="00B72A12" w:rsidRPr="00005D63">
        <w:rPr>
          <w:rFonts w:ascii="Tahoma" w:hAnsi="Tahoma" w:cs="Tahoma"/>
          <w:sz w:val="20"/>
          <w:szCs w:val="20"/>
        </w:rPr>
        <w:t>) Piura”</w:t>
      </w:r>
      <w:r w:rsidRPr="00005D63">
        <w:rPr>
          <w:rFonts w:ascii="Tahoma" w:hAnsi="Tahoma" w:cs="Tahoma"/>
          <w:color w:val="000000"/>
          <w:sz w:val="20"/>
          <w:szCs w:val="20"/>
        </w:rPr>
        <w:t xml:space="preserve">; </w:t>
      </w:r>
      <w:r w:rsidR="000636A1" w:rsidRPr="00005D63">
        <w:rPr>
          <w:rFonts w:ascii="Tahoma" w:hAnsi="Tahoma" w:cs="Tahoma"/>
          <w:color w:val="000000"/>
          <w:sz w:val="20"/>
          <w:szCs w:val="20"/>
        </w:rPr>
        <w:t xml:space="preserve">oído los informe orales en audiencia pública del </w:t>
      </w:r>
      <w:r w:rsidR="00B72A12" w:rsidRPr="00005D63">
        <w:rPr>
          <w:rFonts w:ascii="Tahoma" w:hAnsi="Tahoma" w:cs="Tahoma"/>
          <w:color w:val="000000"/>
          <w:sz w:val="20"/>
          <w:szCs w:val="20"/>
        </w:rPr>
        <w:t xml:space="preserve">20 de </w:t>
      </w:r>
      <w:r w:rsidR="000636A1" w:rsidRPr="00005D63">
        <w:rPr>
          <w:rFonts w:ascii="Tahoma" w:hAnsi="Tahoma" w:cs="Tahoma"/>
          <w:color w:val="000000"/>
          <w:sz w:val="20"/>
          <w:szCs w:val="20"/>
        </w:rPr>
        <w:t>julio de 200</w:t>
      </w:r>
      <w:r w:rsidR="00B72A12" w:rsidRPr="00005D63">
        <w:rPr>
          <w:rFonts w:ascii="Tahoma" w:hAnsi="Tahoma" w:cs="Tahoma"/>
          <w:color w:val="000000"/>
          <w:sz w:val="20"/>
          <w:szCs w:val="20"/>
        </w:rPr>
        <w:t>7</w:t>
      </w:r>
      <w:r w:rsidRPr="00005D63">
        <w:rPr>
          <w:rFonts w:ascii="Tahoma" w:hAnsi="Tahoma" w:cs="Tahoma"/>
          <w:color w:val="000000"/>
          <w:sz w:val="20"/>
          <w:szCs w:val="20"/>
        </w:rPr>
        <w:t>,</w:t>
      </w:r>
      <w:r w:rsidR="000636A1" w:rsidRPr="00005D63">
        <w:rPr>
          <w:rFonts w:ascii="Tahoma" w:hAnsi="Tahoma" w:cs="Tahoma"/>
          <w:color w:val="000000"/>
          <w:sz w:val="20"/>
          <w:szCs w:val="20"/>
        </w:rPr>
        <w:t xml:space="preserve"> y;</w:t>
      </w:r>
      <w:r w:rsidRPr="00005D63">
        <w:rPr>
          <w:rFonts w:ascii="Tahoma" w:hAnsi="Tahoma" w:cs="Tahoma"/>
          <w:color w:val="000000"/>
          <w:sz w:val="20"/>
          <w:szCs w:val="20"/>
        </w:rPr>
        <w:t xml:space="preserve"> atendiendo a los siguientes:  </w:t>
      </w:r>
    </w:p>
    <w:p w:rsidR="008F5E4C" w:rsidRPr="00005D63" w:rsidRDefault="008F5E4C" w:rsidP="00BD7CF8">
      <w:pPr>
        <w:ind w:firstLine="708"/>
        <w:jc w:val="both"/>
        <w:rPr>
          <w:rFonts w:ascii="Tahoma" w:hAnsi="Tahoma" w:cs="Tahoma"/>
          <w:color w:val="000000"/>
          <w:sz w:val="20"/>
          <w:szCs w:val="20"/>
        </w:rPr>
      </w:pPr>
    </w:p>
    <w:p w:rsidR="008F5E4C" w:rsidRPr="00005D63" w:rsidRDefault="008F5E4C" w:rsidP="00BD7CF8">
      <w:pPr>
        <w:rPr>
          <w:rFonts w:ascii="Tahoma" w:hAnsi="Tahoma" w:cs="Tahoma"/>
          <w:b/>
          <w:shadow/>
          <w:sz w:val="20"/>
          <w:szCs w:val="20"/>
        </w:rPr>
      </w:pPr>
      <w:r w:rsidRPr="00005D63">
        <w:rPr>
          <w:rFonts w:ascii="Tahoma" w:hAnsi="Tahoma" w:cs="Tahoma"/>
          <w:b/>
          <w:shadow/>
          <w:sz w:val="20"/>
          <w:szCs w:val="20"/>
        </w:rPr>
        <w:t>ANTECEDENTES:</w:t>
      </w:r>
    </w:p>
    <w:p w:rsidR="000C4116" w:rsidRPr="00C342D5" w:rsidRDefault="000C4116" w:rsidP="000C4116">
      <w:pPr>
        <w:pStyle w:val="Textoindependiente"/>
        <w:tabs>
          <w:tab w:val="left" w:pos="-2340"/>
        </w:tabs>
        <w:ind w:right="-315"/>
        <w:rPr>
          <w:rFonts w:cs="Tahoma"/>
          <w:sz w:val="20"/>
        </w:rPr>
      </w:pPr>
    </w:p>
    <w:p w:rsidR="000C4116" w:rsidRPr="00C342D5" w:rsidRDefault="000C4116" w:rsidP="000C4116">
      <w:pPr>
        <w:numPr>
          <w:ilvl w:val="0"/>
          <w:numId w:val="9"/>
        </w:numPr>
        <w:tabs>
          <w:tab w:val="clear" w:pos="720"/>
          <w:tab w:val="num" w:pos="540"/>
        </w:tabs>
        <w:ind w:left="540" w:hanging="540"/>
        <w:jc w:val="both"/>
        <w:rPr>
          <w:rFonts w:ascii="Tahoma" w:hAnsi="Tahoma" w:cs="Tahoma"/>
          <w:sz w:val="20"/>
          <w:szCs w:val="20"/>
        </w:rPr>
      </w:pPr>
      <w:r w:rsidRPr="00C342D5">
        <w:rPr>
          <w:rFonts w:ascii="Tahoma" w:hAnsi="Tahoma" w:cs="Tahoma"/>
          <w:sz w:val="20"/>
          <w:szCs w:val="20"/>
        </w:rPr>
        <w:t>El 23 de noviembre de 2005, la Municipalidad Provincial de Piura, en adelante la Entidad, convocó a la Adjudicación Directa Selectiva № 046-2005-CEP/MPP Primera Convocatoria, para contratar a una persona natural o jurídica que se encarg</w:t>
      </w:r>
      <w:r>
        <w:rPr>
          <w:rFonts w:ascii="Tahoma" w:hAnsi="Tahoma" w:cs="Tahoma"/>
          <w:sz w:val="20"/>
          <w:szCs w:val="20"/>
        </w:rPr>
        <w:t xml:space="preserve">ue </w:t>
      </w:r>
      <w:r w:rsidRPr="00C342D5">
        <w:rPr>
          <w:rFonts w:ascii="Tahoma" w:hAnsi="Tahoma" w:cs="Tahoma"/>
          <w:sz w:val="20"/>
          <w:szCs w:val="20"/>
        </w:rPr>
        <w:t xml:space="preserve">de la </w:t>
      </w:r>
      <w:r>
        <w:rPr>
          <w:rFonts w:ascii="Tahoma" w:hAnsi="Tahoma" w:cs="Tahoma"/>
          <w:sz w:val="20"/>
          <w:szCs w:val="20"/>
        </w:rPr>
        <w:t>e</w:t>
      </w:r>
      <w:r w:rsidRPr="00C342D5">
        <w:rPr>
          <w:rFonts w:ascii="Tahoma" w:hAnsi="Tahoma" w:cs="Tahoma"/>
          <w:sz w:val="20"/>
          <w:szCs w:val="20"/>
        </w:rPr>
        <w:t xml:space="preserve">jecución de obra “Mejoramiento de la Superficie de Rodadura Calle Yugoslavia y Calle </w:t>
      </w:r>
      <w:r>
        <w:rPr>
          <w:rFonts w:ascii="Tahoma" w:hAnsi="Tahoma" w:cs="Tahoma"/>
          <w:sz w:val="20"/>
          <w:szCs w:val="20"/>
        </w:rPr>
        <w:t>L</w:t>
      </w:r>
      <w:r w:rsidRPr="00C342D5">
        <w:rPr>
          <w:rFonts w:ascii="Tahoma" w:hAnsi="Tahoma" w:cs="Tahoma"/>
          <w:sz w:val="20"/>
          <w:szCs w:val="20"/>
        </w:rPr>
        <w:t xml:space="preserve">os </w:t>
      </w:r>
      <w:proofErr w:type="spellStart"/>
      <w:r w:rsidRPr="00C342D5">
        <w:rPr>
          <w:rFonts w:ascii="Tahoma" w:hAnsi="Tahoma" w:cs="Tahoma"/>
          <w:sz w:val="20"/>
          <w:szCs w:val="20"/>
        </w:rPr>
        <w:t>Alamos</w:t>
      </w:r>
      <w:proofErr w:type="spellEnd"/>
      <w:r w:rsidRPr="00C342D5">
        <w:rPr>
          <w:rFonts w:ascii="Tahoma" w:hAnsi="Tahoma" w:cs="Tahoma"/>
          <w:sz w:val="20"/>
          <w:szCs w:val="20"/>
        </w:rPr>
        <w:t xml:space="preserve"> (Av. </w:t>
      </w:r>
      <w:proofErr w:type="spellStart"/>
      <w:r w:rsidRPr="00C342D5">
        <w:rPr>
          <w:rFonts w:ascii="Tahoma" w:hAnsi="Tahoma" w:cs="Tahoma"/>
          <w:sz w:val="20"/>
          <w:szCs w:val="20"/>
        </w:rPr>
        <w:t>Marcavelica</w:t>
      </w:r>
      <w:proofErr w:type="spellEnd"/>
      <w:r w:rsidRPr="00C342D5">
        <w:rPr>
          <w:rFonts w:ascii="Tahoma" w:hAnsi="Tahoma" w:cs="Tahoma"/>
          <w:sz w:val="20"/>
          <w:szCs w:val="20"/>
        </w:rPr>
        <w:t xml:space="preserve">-Av. </w:t>
      </w:r>
      <w:proofErr w:type="spellStart"/>
      <w:r w:rsidRPr="00C342D5">
        <w:rPr>
          <w:rFonts w:ascii="Tahoma" w:hAnsi="Tahoma" w:cs="Tahoma"/>
          <w:sz w:val="20"/>
          <w:szCs w:val="20"/>
        </w:rPr>
        <w:t>Gullman</w:t>
      </w:r>
      <w:proofErr w:type="spellEnd"/>
      <w:r w:rsidRPr="00C342D5">
        <w:rPr>
          <w:rFonts w:ascii="Tahoma" w:hAnsi="Tahoma" w:cs="Tahoma"/>
          <w:sz w:val="20"/>
          <w:szCs w:val="20"/>
        </w:rPr>
        <w:t xml:space="preserve">) Piura”.  </w:t>
      </w:r>
    </w:p>
    <w:p w:rsidR="000C4116" w:rsidRPr="00C342D5" w:rsidRDefault="000C4116" w:rsidP="000C4116">
      <w:pPr>
        <w:ind w:left="540" w:hanging="540"/>
        <w:jc w:val="both"/>
        <w:rPr>
          <w:rFonts w:ascii="Tahoma" w:hAnsi="Tahoma" w:cs="Tahoma"/>
          <w:sz w:val="20"/>
          <w:szCs w:val="20"/>
        </w:rPr>
      </w:pPr>
    </w:p>
    <w:p w:rsidR="000C4116" w:rsidRPr="00C342D5" w:rsidRDefault="000C4116" w:rsidP="000C4116">
      <w:pPr>
        <w:ind w:left="540" w:hanging="540"/>
        <w:jc w:val="both"/>
        <w:rPr>
          <w:rFonts w:ascii="Tahoma" w:hAnsi="Tahoma" w:cs="Tahoma"/>
          <w:sz w:val="20"/>
          <w:szCs w:val="20"/>
        </w:rPr>
      </w:pPr>
      <w:r w:rsidRPr="00C342D5">
        <w:rPr>
          <w:rFonts w:ascii="Tahoma" w:hAnsi="Tahoma" w:cs="Tahoma"/>
          <w:sz w:val="20"/>
          <w:szCs w:val="20"/>
        </w:rPr>
        <w:t xml:space="preserve">        Como resultado del referido proceso de selección, el 12 de diciembre de 2005 se otorgó la buena pro a la empresa Hormigón del Norte  S.R.L. Contratistas Generales, en consecuencia </w:t>
      </w:r>
      <w:r>
        <w:rPr>
          <w:rFonts w:ascii="Tahoma" w:hAnsi="Tahoma" w:cs="Tahoma"/>
          <w:sz w:val="20"/>
          <w:szCs w:val="20"/>
        </w:rPr>
        <w:t xml:space="preserve">mediante </w:t>
      </w:r>
      <w:r w:rsidRPr="00DE2191">
        <w:rPr>
          <w:rFonts w:ascii="Tahoma" w:hAnsi="Tahoma" w:cs="Tahoma"/>
          <w:sz w:val="20"/>
          <w:szCs w:val="20"/>
        </w:rPr>
        <w:t>Oficio № 26</w:t>
      </w:r>
      <w:r>
        <w:rPr>
          <w:rFonts w:ascii="Tahoma" w:hAnsi="Tahoma" w:cs="Tahoma"/>
          <w:sz w:val="20"/>
          <w:szCs w:val="20"/>
        </w:rPr>
        <w:t>0</w:t>
      </w:r>
      <w:r w:rsidRPr="00DE2191">
        <w:rPr>
          <w:rFonts w:ascii="Tahoma" w:hAnsi="Tahoma" w:cs="Tahoma"/>
          <w:sz w:val="20"/>
          <w:szCs w:val="20"/>
        </w:rPr>
        <w:t>-2005-OL-MPP de fecha 2</w:t>
      </w:r>
      <w:r>
        <w:rPr>
          <w:rFonts w:ascii="Tahoma" w:hAnsi="Tahoma" w:cs="Tahoma"/>
          <w:sz w:val="20"/>
          <w:szCs w:val="20"/>
        </w:rPr>
        <w:t xml:space="preserve">0 </w:t>
      </w:r>
      <w:r w:rsidRPr="00DE2191">
        <w:rPr>
          <w:rFonts w:ascii="Tahoma" w:hAnsi="Tahoma" w:cs="Tahoma"/>
          <w:sz w:val="20"/>
          <w:szCs w:val="20"/>
        </w:rPr>
        <w:t>de diciembre de 2005</w:t>
      </w:r>
      <w:r>
        <w:rPr>
          <w:rFonts w:ascii="Tahoma" w:hAnsi="Tahoma" w:cs="Tahoma"/>
          <w:sz w:val="20"/>
          <w:szCs w:val="20"/>
        </w:rPr>
        <w:t xml:space="preserve"> se </w:t>
      </w:r>
      <w:r w:rsidRPr="00C342D5">
        <w:rPr>
          <w:rFonts w:ascii="Tahoma" w:hAnsi="Tahoma" w:cs="Tahoma"/>
          <w:sz w:val="20"/>
          <w:szCs w:val="20"/>
        </w:rPr>
        <w:t xml:space="preserve">le cursó la respectiva citación para la suscripción del </w:t>
      </w:r>
      <w:r>
        <w:rPr>
          <w:rFonts w:ascii="Tahoma" w:hAnsi="Tahoma" w:cs="Tahoma"/>
          <w:sz w:val="20"/>
          <w:szCs w:val="20"/>
        </w:rPr>
        <w:t xml:space="preserve">respectivo </w:t>
      </w:r>
      <w:r w:rsidRPr="00C342D5">
        <w:rPr>
          <w:rFonts w:ascii="Tahoma" w:hAnsi="Tahoma" w:cs="Tahoma"/>
          <w:sz w:val="20"/>
          <w:szCs w:val="20"/>
        </w:rPr>
        <w:t xml:space="preserve">contrato, </w:t>
      </w:r>
      <w:r>
        <w:rPr>
          <w:rFonts w:ascii="Tahoma" w:hAnsi="Tahoma" w:cs="Tahoma"/>
          <w:sz w:val="20"/>
          <w:szCs w:val="20"/>
        </w:rPr>
        <w:t xml:space="preserve">contemplando como </w:t>
      </w:r>
      <w:r w:rsidRPr="00C342D5">
        <w:rPr>
          <w:rFonts w:ascii="Tahoma" w:hAnsi="Tahoma" w:cs="Tahoma"/>
          <w:sz w:val="20"/>
          <w:szCs w:val="20"/>
        </w:rPr>
        <w:t xml:space="preserve">plazo máximo para </w:t>
      </w:r>
      <w:r>
        <w:rPr>
          <w:rFonts w:ascii="Tahoma" w:hAnsi="Tahoma" w:cs="Tahoma"/>
          <w:sz w:val="20"/>
          <w:szCs w:val="20"/>
        </w:rPr>
        <w:t xml:space="preserve">ello hasta </w:t>
      </w:r>
      <w:r w:rsidRPr="00C342D5">
        <w:rPr>
          <w:rFonts w:ascii="Tahoma" w:hAnsi="Tahoma" w:cs="Tahoma"/>
          <w:sz w:val="20"/>
          <w:szCs w:val="20"/>
        </w:rPr>
        <w:t>el 5 de enero de 2006.</w:t>
      </w:r>
    </w:p>
    <w:p w:rsidR="000C4116" w:rsidRPr="00C342D5" w:rsidRDefault="000C4116" w:rsidP="000C4116">
      <w:pPr>
        <w:jc w:val="both"/>
        <w:rPr>
          <w:rFonts w:ascii="Tahoma" w:hAnsi="Tahoma" w:cs="Tahoma"/>
          <w:sz w:val="20"/>
          <w:szCs w:val="20"/>
        </w:rPr>
      </w:pPr>
    </w:p>
    <w:p w:rsidR="000C4116" w:rsidRPr="00C342D5" w:rsidRDefault="000C4116" w:rsidP="000C4116">
      <w:pPr>
        <w:numPr>
          <w:ilvl w:val="0"/>
          <w:numId w:val="9"/>
        </w:numPr>
        <w:tabs>
          <w:tab w:val="clear" w:pos="720"/>
          <w:tab w:val="num" w:pos="540"/>
        </w:tabs>
        <w:ind w:left="540" w:hanging="540"/>
        <w:jc w:val="both"/>
        <w:rPr>
          <w:rFonts w:ascii="Tahoma" w:hAnsi="Tahoma" w:cs="Tahoma"/>
          <w:sz w:val="20"/>
          <w:szCs w:val="20"/>
        </w:rPr>
      </w:pPr>
      <w:r w:rsidRPr="00C342D5">
        <w:rPr>
          <w:rFonts w:ascii="Tahoma" w:hAnsi="Tahoma" w:cs="Tahoma"/>
          <w:sz w:val="20"/>
          <w:szCs w:val="20"/>
        </w:rPr>
        <w:t xml:space="preserve">Mediante Carta s/n de fecha 5 de </w:t>
      </w:r>
      <w:r>
        <w:rPr>
          <w:rFonts w:ascii="Tahoma" w:hAnsi="Tahoma" w:cs="Tahoma"/>
          <w:sz w:val="20"/>
          <w:szCs w:val="20"/>
        </w:rPr>
        <w:t xml:space="preserve">enero </w:t>
      </w:r>
      <w:r w:rsidRPr="00C342D5">
        <w:rPr>
          <w:rFonts w:ascii="Tahoma" w:hAnsi="Tahoma" w:cs="Tahoma"/>
          <w:sz w:val="20"/>
          <w:szCs w:val="20"/>
        </w:rPr>
        <w:t>de 2006, la empresa Hormigón del Norte  S.R.L. Contratistas Generales señaló que no podrá suscribir el contrato por no contar con la Carta Fianza respectiva</w:t>
      </w:r>
      <w:r>
        <w:rPr>
          <w:rFonts w:ascii="Tahoma" w:hAnsi="Tahoma" w:cs="Tahoma"/>
          <w:sz w:val="20"/>
          <w:szCs w:val="20"/>
        </w:rPr>
        <w:t xml:space="preserve"> exigida </w:t>
      </w:r>
      <w:r w:rsidRPr="00C342D5">
        <w:rPr>
          <w:rFonts w:ascii="Tahoma" w:hAnsi="Tahoma" w:cs="Tahoma"/>
          <w:sz w:val="20"/>
          <w:szCs w:val="20"/>
        </w:rPr>
        <w:t>para la suscripción del contrato.</w:t>
      </w:r>
    </w:p>
    <w:p w:rsidR="000C4116" w:rsidRPr="00C342D5" w:rsidRDefault="000C4116" w:rsidP="000C4116">
      <w:pPr>
        <w:jc w:val="both"/>
        <w:rPr>
          <w:rFonts w:ascii="Tahoma" w:hAnsi="Tahoma" w:cs="Tahoma"/>
          <w:sz w:val="20"/>
          <w:szCs w:val="20"/>
        </w:rPr>
      </w:pPr>
    </w:p>
    <w:p w:rsidR="000C4116" w:rsidRDefault="000C4116" w:rsidP="000C4116">
      <w:pPr>
        <w:numPr>
          <w:ilvl w:val="0"/>
          <w:numId w:val="9"/>
        </w:numPr>
        <w:tabs>
          <w:tab w:val="clear" w:pos="720"/>
          <w:tab w:val="num" w:pos="540"/>
        </w:tabs>
        <w:ind w:left="540" w:hanging="540"/>
        <w:jc w:val="both"/>
        <w:rPr>
          <w:rFonts w:ascii="Tahoma" w:hAnsi="Tahoma" w:cs="Tahoma"/>
          <w:sz w:val="20"/>
          <w:szCs w:val="20"/>
        </w:rPr>
      </w:pPr>
      <w:r w:rsidRPr="00C342D5">
        <w:rPr>
          <w:rFonts w:ascii="Tahoma" w:hAnsi="Tahoma" w:cs="Tahoma"/>
          <w:sz w:val="20"/>
          <w:szCs w:val="20"/>
        </w:rPr>
        <w:t>El 1</w:t>
      </w:r>
      <w:r>
        <w:rPr>
          <w:rFonts w:ascii="Tahoma" w:hAnsi="Tahoma" w:cs="Tahoma"/>
          <w:sz w:val="20"/>
          <w:szCs w:val="20"/>
        </w:rPr>
        <w:t>1</w:t>
      </w:r>
      <w:r w:rsidRPr="00C342D5">
        <w:rPr>
          <w:rFonts w:ascii="Tahoma" w:hAnsi="Tahoma" w:cs="Tahoma"/>
          <w:sz w:val="20"/>
          <w:szCs w:val="20"/>
        </w:rPr>
        <w:t xml:space="preserve"> de enero de 2006, mediante Oficio</w:t>
      </w:r>
      <w:r>
        <w:rPr>
          <w:rFonts w:ascii="Tahoma" w:hAnsi="Tahoma" w:cs="Tahoma"/>
          <w:sz w:val="20"/>
          <w:szCs w:val="20"/>
        </w:rPr>
        <w:t xml:space="preserve"> </w:t>
      </w:r>
      <w:r w:rsidRPr="00DE2191">
        <w:rPr>
          <w:rFonts w:ascii="Tahoma" w:hAnsi="Tahoma" w:cs="Tahoma"/>
          <w:sz w:val="20"/>
          <w:szCs w:val="20"/>
        </w:rPr>
        <w:t>№</w:t>
      </w:r>
      <w:r w:rsidRPr="00C342D5">
        <w:rPr>
          <w:rFonts w:ascii="Tahoma" w:hAnsi="Tahoma" w:cs="Tahoma"/>
          <w:sz w:val="20"/>
          <w:szCs w:val="20"/>
        </w:rPr>
        <w:t xml:space="preserve"> 00</w:t>
      </w:r>
      <w:r>
        <w:rPr>
          <w:rFonts w:ascii="Tahoma" w:hAnsi="Tahoma" w:cs="Tahoma"/>
          <w:sz w:val="20"/>
          <w:szCs w:val="20"/>
        </w:rPr>
        <w:t>3</w:t>
      </w:r>
      <w:r w:rsidRPr="00C342D5">
        <w:rPr>
          <w:rFonts w:ascii="Tahoma" w:hAnsi="Tahoma" w:cs="Tahoma"/>
          <w:sz w:val="20"/>
          <w:szCs w:val="20"/>
        </w:rPr>
        <w:t>-</w:t>
      </w:r>
      <w:r>
        <w:rPr>
          <w:rFonts w:ascii="Tahoma" w:hAnsi="Tahoma" w:cs="Tahoma"/>
          <w:sz w:val="20"/>
          <w:szCs w:val="20"/>
        </w:rPr>
        <w:t>B-20</w:t>
      </w:r>
      <w:r w:rsidRPr="00C342D5">
        <w:rPr>
          <w:rFonts w:ascii="Tahoma" w:hAnsi="Tahoma" w:cs="Tahoma"/>
          <w:sz w:val="20"/>
          <w:szCs w:val="20"/>
        </w:rPr>
        <w:t xml:space="preserve">06-OL/MPP, la Entidad </w:t>
      </w:r>
      <w:r>
        <w:rPr>
          <w:rFonts w:ascii="Tahoma" w:hAnsi="Tahoma" w:cs="Tahoma"/>
          <w:sz w:val="20"/>
          <w:szCs w:val="20"/>
        </w:rPr>
        <w:t xml:space="preserve">comunicó </w:t>
      </w:r>
      <w:r w:rsidRPr="00C342D5">
        <w:rPr>
          <w:rFonts w:ascii="Tahoma" w:hAnsi="Tahoma" w:cs="Tahoma"/>
          <w:sz w:val="20"/>
          <w:szCs w:val="20"/>
        </w:rPr>
        <w:t xml:space="preserve">al </w:t>
      </w:r>
      <w:r>
        <w:rPr>
          <w:rFonts w:ascii="Tahoma" w:hAnsi="Tahoma" w:cs="Tahoma"/>
          <w:sz w:val="20"/>
          <w:szCs w:val="20"/>
        </w:rPr>
        <w:t>C</w:t>
      </w:r>
      <w:r w:rsidRPr="00C342D5">
        <w:rPr>
          <w:rFonts w:ascii="Tahoma" w:hAnsi="Tahoma" w:cs="Tahoma"/>
          <w:sz w:val="20"/>
          <w:szCs w:val="20"/>
        </w:rPr>
        <w:t xml:space="preserve">onsorcio integrado por las empresas </w:t>
      </w:r>
      <w:proofErr w:type="spellStart"/>
      <w:r w:rsidRPr="00C342D5">
        <w:rPr>
          <w:rFonts w:ascii="Tahoma" w:hAnsi="Tahoma" w:cs="Tahoma"/>
          <w:sz w:val="20"/>
          <w:szCs w:val="20"/>
        </w:rPr>
        <w:t>Ricmal</w:t>
      </w:r>
      <w:proofErr w:type="spellEnd"/>
      <w:r w:rsidRPr="00C342D5">
        <w:rPr>
          <w:rFonts w:ascii="Tahoma" w:hAnsi="Tahoma" w:cs="Tahoma"/>
          <w:sz w:val="20"/>
          <w:szCs w:val="20"/>
        </w:rPr>
        <w:t xml:space="preserve"> Servicios Generales S.R.L. y Estrella del Oriente</w:t>
      </w:r>
      <w:r>
        <w:rPr>
          <w:rFonts w:ascii="Tahoma" w:hAnsi="Tahoma" w:cs="Tahoma"/>
          <w:sz w:val="20"/>
          <w:szCs w:val="20"/>
        </w:rPr>
        <w:t xml:space="preserve"> S.R.L., en adelante el Consorcio, el otorgamiento de la buena pro, al haber quedado en el segundo lugar del orden de prelación, conforme lo establece el numeral 2) del artículo 203 del Reglamento de la Ley de Contrataciones y Adquisiciones del Estado, aprobado por Decreto Supremo N.º 084-2004-PCM, toda vez que la </w:t>
      </w:r>
      <w:r w:rsidRPr="00C342D5">
        <w:rPr>
          <w:rFonts w:ascii="Tahoma" w:hAnsi="Tahoma" w:cs="Tahoma"/>
          <w:sz w:val="20"/>
          <w:szCs w:val="20"/>
        </w:rPr>
        <w:t>empresa Hormigón del Norte  S.R.L. Contratistas Generales</w:t>
      </w:r>
      <w:r>
        <w:rPr>
          <w:rFonts w:ascii="Tahoma" w:hAnsi="Tahoma" w:cs="Tahoma"/>
          <w:sz w:val="20"/>
          <w:szCs w:val="20"/>
        </w:rPr>
        <w:t xml:space="preserve"> no se apersonó a suscribir el contrato respectivo.</w:t>
      </w:r>
    </w:p>
    <w:p w:rsidR="000C4116" w:rsidRDefault="000C4116" w:rsidP="000C4116">
      <w:pPr>
        <w:jc w:val="both"/>
        <w:rPr>
          <w:rFonts w:ascii="Tahoma" w:hAnsi="Tahoma" w:cs="Tahoma"/>
          <w:sz w:val="20"/>
          <w:szCs w:val="20"/>
        </w:rPr>
      </w:pPr>
    </w:p>
    <w:p w:rsidR="000C4116" w:rsidRPr="00C342D5" w:rsidRDefault="000C4116" w:rsidP="000C4116">
      <w:pPr>
        <w:numPr>
          <w:ilvl w:val="0"/>
          <w:numId w:val="9"/>
        </w:numPr>
        <w:tabs>
          <w:tab w:val="clear" w:pos="720"/>
          <w:tab w:val="num" w:pos="540"/>
        </w:tabs>
        <w:ind w:left="540" w:hanging="540"/>
        <w:jc w:val="both"/>
        <w:rPr>
          <w:rFonts w:ascii="Tahoma" w:hAnsi="Tahoma" w:cs="Tahoma"/>
          <w:sz w:val="20"/>
          <w:szCs w:val="20"/>
        </w:rPr>
      </w:pPr>
      <w:r w:rsidRPr="00C342D5">
        <w:rPr>
          <w:rFonts w:ascii="Tahoma" w:hAnsi="Tahoma" w:cs="Tahoma"/>
          <w:sz w:val="20"/>
          <w:szCs w:val="20"/>
        </w:rPr>
        <w:t>El 12 de enero de 2006, mediante Oficio</w:t>
      </w:r>
      <w:r>
        <w:rPr>
          <w:rFonts w:ascii="Tahoma" w:hAnsi="Tahoma" w:cs="Tahoma"/>
          <w:sz w:val="20"/>
          <w:szCs w:val="20"/>
        </w:rPr>
        <w:t xml:space="preserve"> </w:t>
      </w:r>
      <w:r w:rsidRPr="00DE2191">
        <w:rPr>
          <w:rFonts w:ascii="Tahoma" w:hAnsi="Tahoma" w:cs="Tahoma"/>
          <w:sz w:val="20"/>
          <w:szCs w:val="20"/>
        </w:rPr>
        <w:t>№</w:t>
      </w:r>
      <w:r w:rsidRPr="00C342D5">
        <w:rPr>
          <w:rFonts w:ascii="Tahoma" w:hAnsi="Tahoma" w:cs="Tahoma"/>
          <w:sz w:val="20"/>
          <w:szCs w:val="20"/>
        </w:rPr>
        <w:t xml:space="preserve"> 005-2006-OL/MPP, la Entidad procedió a citar al </w:t>
      </w:r>
      <w:r>
        <w:rPr>
          <w:rFonts w:ascii="Tahoma" w:hAnsi="Tahoma" w:cs="Tahoma"/>
          <w:sz w:val="20"/>
          <w:szCs w:val="20"/>
        </w:rPr>
        <w:t>Consorcio</w:t>
      </w:r>
      <w:r w:rsidRPr="00C342D5">
        <w:rPr>
          <w:rFonts w:ascii="Tahoma" w:hAnsi="Tahoma" w:cs="Tahoma"/>
          <w:sz w:val="20"/>
          <w:szCs w:val="20"/>
        </w:rPr>
        <w:t xml:space="preserve"> </w:t>
      </w:r>
      <w:r>
        <w:rPr>
          <w:rFonts w:ascii="Tahoma" w:hAnsi="Tahoma" w:cs="Tahoma"/>
          <w:sz w:val="20"/>
          <w:szCs w:val="20"/>
        </w:rPr>
        <w:t>para la suscripción del contrato, estableciendo como fecha máxima para tal efecto hasta el 25 de enero de 2006.</w:t>
      </w:r>
    </w:p>
    <w:p w:rsidR="000C4116" w:rsidRPr="00C342D5" w:rsidRDefault="000C4116" w:rsidP="000C4116">
      <w:pPr>
        <w:jc w:val="both"/>
        <w:rPr>
          <w:rFonts w:ascii="Tahoma" w:hAnsi="Tahoma" w:cs="Tahoma"/>
          <w:sz w:val="20"/>
          <w:szCs w:val="20"/>
        </w:rPr>
      </w:pPr>
    </w:p>
    <w:p w:rsidR="000C4116" w:rsidRPr="00C342D5" w:rsidRDefault="000C4116" w:rsidP="000C4116">
      <w:pPr>
        <w:numPr>
          <w:ilvl w:val="0"/>
          <w:numId w:val="9"/>
        </w:numPr>
        <w:tabs>
          <w:tab w:val="clear" w:pos="720"/>
          <w:tab w:val="num" w:pos="540"/>
        </w:tabs>
        <w:ind w:left="540" w:hanging="540"/>
        <w:jc w:val="both"/>
        <w:rPr>
          <w:rFonts w:ascii="Tahoma" w:hAnsi="Tahoma" w:cs="Tahoma"/>
          <w:sz w:val="20"/>
          <w:szCs w:val="20"/>
        </w:rPr>
      </w:pPr>
      <w:r w:rsidRPr="00C342D5">
        <w:rPr>
          <w:rFonts w:ascii="Tahoma" w:hAnsi="Tahoma" w:cs="Tahoma"/>
          <w:sz w:val="20"/>
          <w:szCs w:val="20"/>
        </w:rPr>
        <w:lastRenderedPageBreak/>
        <w:t xml:space="preserve">Mediante Carta </w:t>
      </w:r>
      <w:r w:rsidRPr="00DE2191">
        <w:rPr>
          <w:rFonts w:ascii="Tahoma" w:hAnsi="Tahoma" w:cs="Tahoma"/>
          <w:sz w:val="20"/>
          <w:szCs w:val="20"/>
        </w:rPr>
        <w:t>№</w:t>
      </w:r>
      <w:r w:rsidRPr="00C342D5">
        <w:rPr>
          <w:rFonts w:ascii="Tahoma" w:hAnsi="Tahoma" w:cs="Tahoma"/>
          <w:sz w:val="20"/>
          <w:szCs w:val="20"/>
        </w:rPr>
        <w:t xml:space="preserve"> 013-2006-RSG/EO de fecha 23 de enero de 2006, el Consorcio solicitó a la Entidad ampliación del plazo para la suscripción del contrato, en razón que se encuentra pendiente la emisión del Certificado de Renovación-Ejecutor de Obras a favor de la empresa Estrella del Oriente S.R.L. integrante del Consorcio.</w:t>
      </w:r>
    </w:p>
    <w:p w:rsidR="000C4116" w:rsidRPr="00C342D5" w:rsidRDefault="000C4116" w:rsidP="000C4116">
      <w:pPr>
        <w:jc w:val="both"/>
        <w:rPr>
          <w:rFonts w:ascii="Tahoma" w:hAnsi="Tahoma" w:cs="Tahoma"/>
          <w:sz w:val="20"/>
          <w:szCs w:val="20"/>
        </w:rPr>
      </w:pPr>
    </w:p>
    <w:p w:rsidR="000C4116" w:rsidRDefault="000C4116" w:rsidP="000C4116">
      <w:pPr>
        <w:numPr>
          <w:ilvl w:val="0"/>
          <w:numId w:val="9"/>
        </w:numPr>
        <w:tabs>
          <w:tab w:val="clear" w:pos="720"/>
          <w:tab w:val="num" w:pos="540"/>
        </w:tabs>
        <w:ind w:left="540" w:hanging="540"/>
        <w:jc w:val="both"/>
        <w:rPr>
          <w:rFonts w:ascii="Tahoma" w:hAnsi="Tahoma" w:cs="Tahoma"/>
          <w:sz w:val="20"/>
          <w:szCs w:val="20"/>
        </w:rPr>
      </w:pPr>
      <w:r>
        <w:rPr>
          <w:rFonts w:ascii="Tahoma" w:hAnsi="Tahoma" w:cs="Tahoma"/>
          <w:sz w:val="20"/>
          <w:szCs w:val="20"/>
        </w:rPr>
        <w:t>El 10 de febrero de 2006, mediante Informe N</w:t>
      </w:r>
      <w:proofErr w:type="gramStart"/>
      <w:r>
        <w:rPr>
          <w:rFonts w:ascii="Tahoma" w:hAnsi="Tahoma" w:cs="Tahoma"/>
          <w:sz w:val="20"/>
          <w:szCs w:val="20"/>
        </w:rPr>
        <w:t>.º</w:t>
      </w:r>
      <w:proofErr w:type="gramEnd"/>
      <w:r>
        <w:rPr>
          <w:rFonts w:ascii="Tahoma" w:hAnsi="Tahoma" w:cs="Tahoma"/>
          <w:sz w:val="20"/>
          <w:szCs w:val="20"/>
        </w:rPr>
        <w:t xml:space="preserve"> 157-2006-GAJ/MPP, la Gerencia de Asesoría Jurídica de la Entidad opina que no se encuentra dentro del marco legal atender a la solicitud de ampliación de plazo formulada por el Consorcio.</w:t>
      </w:r>
    </w:p>
    <w:p w:rsidR="000C4116" w:rsidRDefault="000C4116" w:rsidP="000C4116">
      <w:pPr>
        <w:jc w:val="both"/>
        <w:rPr>
          <w:rFonts w:ascii="Tahoma" w:hAnsi="Tahoma" w:cs="Tahoma"/>
          <w:sz w:val="20"/>
          <w:szCs w:val="20"/>
        </w:rPr>
      </w:pPr>
    </w:p>
    <w:p w:rsidR="000C4116" w:rsidRDefault="000C4116" w:rsidP="000C4116">
      <w:pPr>
        <w:numPr>
          <w:ilvl w:val="0"/>
          <w:numId w:val="9"/>
        </w:numPr>
        <w:tabs>
          <w:tab w:val="clear" w:pos="720"/>
          <w:tab w:val="num" w:pos="540"/>
        </w:tabs>
        <w:ind w:left="540" w:hanging="540"/>
        <w:jc w:val="both"/>
        <w:rPr>
          <w:rFonts w:ascii="Tahoma" w:hAnsi="Tahoma" w:cs="Tahoma"/>
          <w:sz w:val="20"/>
          <w:szCs w:val="20"/>
        </w:rPr>
      </w:pPr>
      <w:r>
        <w:rPr>
          <w:rFonts w:ascii="Tahoma" w:hAnsi="Tahoma" w:cs="Tahoma"/>
          <w:sz w:val="20"/>
          <w:szCs w:val="20"/>
        </w:rPr>
        <w:t>El 4 de marzo de 2006, mediante Oficio N</w:t>
      </w:r>
      <w:proofErr w:type="gramStart"/>
      <w:r>
        <w:rPr>
          <w:rFonts w:ascii="Tahoma" w:hAnsi="Tahoma" w:cs="Tahoma"/>
          <w:sz w:val="20"/>
          <w:szCs w:val="20"/>
        </w:rPr>
        <w:t>.º</w:t>
      </w:r>
      <w:proofErr w:type="gramEnd"/>
      <w:r>
        <w:rPr>
          <w:rFonts w:ascii="Tahoma" w:hAnsi="Tahoma" w:cs="Tahoma"/>
          <w:sz w:val="20"/>
          <w:szCs w:val="20"/>
        </w:rPr>
        <w:t xml:space="preserve"> 031-2006-OL/MPP, La Entidad comunicó al Consorcio la pérdida del otorgamiento de la buena pro.</w:t>
      </w:r>
    </w:p>
    <w:p w:rsidR="000C4116" w:rsidRDefault="000C4116" w:rsidP="000C4116">
      <w:pPr>
        <w:jc w:val="both"/>
        <w:rPr>
          <w:rFonts w:ascii="Tahoma" w:hAnsi="Tahoma" w:cs="Tahoma"/>
          <w:sz w:val="20"/>
          <w:szCs w:val="20"/>
        </w:rPr>
      </w:pPr>
    </w:p>
    <w:p w:rsidR="000C4116" w:rsidRDefault="000C4116" w:rsidP="000C4116">
      <w:pPr>
        <w:numPr>
          <w:ilvl w:val="0"/>
          <w:numId w:val="9"/>
        </w:numPr>
        <w:tabs>
          <w:tab w:val="clear" w:pos="720"/>
          <w:tab w:val="num" w:pos="540"/>
        </w:tabs>
        <w:ind w:left="540" w:hanging="540"/>
        <w:jc w:val="both"/>
        <w:rPr>
          <w:rFonts w:ascii="Tahoma" w:hAnsi="Tahoma" w:cs="Tahoma"/>
          <w:sz w:val="20"/>
          <w:szCs w:val="20"/>
        </w:rPr>
      </w:pPr>
      <w:r>
        <w:rPr>
          <w:rFonts w:ascii="Tahoma" w:hAnsi="Tahoma" w:cs="Tahoma"/>
          <w:sz w:val="20"/>
          <w:szCs w:val="20"/>
        </w:rPr>
        <w:t>El 17 de marzo de 2006, mediante Oficio N</w:t>
      </w:r>
      <w:proofErr w:type="gramStart"/>
      <w:r>
        <w:rPr>
          <w:rFonts w:ascii="Tahoma" w:hAnsi="Tahoma" w:cs="Tahoma"/>
          <w:sz w:val="20"/>
          <w:szCs w:val="20"/>
        </w:rPr>
        <w:t>.º</w:t>
      </w:r>
      <w:proofErr w:type="gramEnd"/>
      <w:r>
        <w:rPr>
          <w:rFonts w:ascii="Tahoma" w:hAnsi="Tahoma" w:cs="Tahoma"/>
          <w:sz w:val="20"/>
          <w:szCs w:val="20"/>
        </w:rPr>
        <w:t xml:space="preserve"> 089-2006-A/MPP, la Entidad puso en conocimiento del Tribunal de Contrataciones y Adquisiciones del Estado, en adelante el Tribunal, que el Consorcio habría incurrido en supuesta responsabilidad por la no suscripción injustificada del contrato.</w:t>
      </w:r>
    </w:p>
    <w:p w:rsidR="000C4116" w:rsidRDefault="000C4116" w:rsidP="000C4116">
      <w:pPr>
        <w:jc w:val="both"/>
        <w:rPr>
          <w:rFonts w:ascii="Tahoma" w:hAnsi="Tahoma" w:cs="Tahoma"/>
          <w:sz w:val="20"/>
          <w:szCs w:val="20"/>
        </w:rPr>
      </w:pPr>
    </w:p>
    <w:p w:rsidR="000C4116" w:rsidRDefault="000C4116" w:rsidP="000C4116">
      <w:pPr>
        <w:numPr>
          <w:ilvl w:val="0"/>
          <w:numId w:val="9"/>
        </w:numPr>
        <w:tabs>
          <w:tab w:val="clear" w:pos="720"/>
          <w:tab w:val="num" w:pos="540"/>
        </w:tabs>
        <w:ind w:left="540" w:hanging="540"/>
        <w:jc w:val="both"/>
        <w:rPr>
          <w:rFonts w:ascii="Tahoma" w:hAnsi="Tahoma" w:cs="Tahoma"/>
          <w:sz w:val="20"/>
          <w:szCs w:val="20"/>
        </w:rPr>
      </w:pPr>
      <w:r>
        <w:rPr>
          <w:rFonts w:ascii="Tahoma" w:hAnsi="Tahoma" w:cs="Tahoma"/>
          <w:sz w:val="20"/>
          <w:szCs w:val="20"/>
        </w:rPr>
        <w:t>Mediante decreto de fecha 20 de marzo de  2006, el Tribunal dispuso el inicio del procedimiento administrativo sancionador al Consorcio por supuesta responsabilidad en la no suscripción injustificada del contrato, otorgándole el plazo de diez (10) días hábiles a fin que presente sus respectivos descargos.; bajo apercibimiento de resolver el presente procedimiento con la documentación obrante en autos.</w:t>
      </w:r>
    </w:p>
    <w:p w:rsidR="000C4116" w:rsidRDefault="000C4116" w:rsidP="000C4116">
      <w:pPr>
        <w:jc w:val="both"/>
        <w:rPr>
          <w:rFonts w:ascii="Tahoma" w:hAnsi="Tahoma" w:cs="Tahoma"/>
          <w:sz w:val="20"/>
          <w:szCs w:val="20"/>
        </w:rPr>
      </w:pPr>
    </w:p>
    <w:p w:rsidR="000C4116" w:rsidRDefault="000C4116" w:rsidP="000C4116">
      <w:pPr>
        <w:numPr>
          <w:ilvl w:val="0"/>
          <w:numId w:val="9"/>
        </w:numPr>
        <w:tabs>
          <w:tab w:val="clear" w:pos="720"/>
          <w:tab w:val="num" w:pos="540"/>
        </w:tabs>
        <w:ind w:left="540" w:hanging="540"/>
        <w:jc w:val="both"/>
        <w:rPr>
          <w:rFonts w:ascii="Tahoma" w:hAnsi="Tahoma" w:cs="Tahoma"/>
          <w:sz w:val="20"/>
          <w:szCs w:val="20"/>
        </w:rPr>
      </w:pPr>
      <w:r>
        <w:rPr>
          <w:rFonts w:ascii="Tahoma" w:hAnsi="Tahoma" w:cs="Tahoma"/>
          <w:sz w:val="20"/>
          <w:szCs w:val="20"/>
        </w:rPr>
        <w:t xml:space="preserve">El 15 de mayo de 2006, 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integrante del Consorcio presentó sus descargos en los términos siguientes:</w:t>
      </w:r>
    </w:p>
    <w:p w:rsidR="000C4116" w:rsidRDefault="000C4116" w:rsidP="000C4116">
      <w:pPr>
        <w:jc w:val="both"/>
        <w:rPr>
          <w:rFonts w:ascii="Tahoma" w:hAnsi="Tahoma" w:cs="Tahoma"/>
          <w:sz w:val="20"/>
          <w:szCs w:val="20"/>
        </w:rPr>
      </w:pPr>
    </w:p>
    <w:p w:rsidR="000C4116" w:rsidRDefault="000C4116" w:rsidP="000C4116">
      <w:pPr>
        <w:numPr>
          <w:ilvl w:val="1"/>
          <w:numId w:val="10"/>
        </w:numPr>
        <w:jc w:val="both"/>
        <w:rPr>
          <w:rFonts w:ascii="Tahoma" w:hAnsi="Tahoma" w:cs="Tahoma"/>
          <w:sz w:val="20"/>
          <w:szCs w:val="20"/>
        </w:rPr>
      </w:pPr>
      <w:r>
        <w:rPr>
          <w:rFonts w:ascii="Tahoma" w:hAnsi="Tahoma" w:cs="Tahoma"/>
          <w:sz w:val="20"/>
          <w:szCs w:val="20"/>
        </w:rPr>
        <w:t xml:space="preserve">Nuestra empresa no ha tenido responsabilidad en la no suscripción del contrato en el referido proceso de selección, quien debería ser sancionada por su conducta es la empresa Estrella del Oriente S.R.L. integrante del Consorcio, toda vez que al momento de suscribir el contrato nuestra empresa cumplía con todos los requisitos de Ley, mas no así la otra empresa integrante del Consorcio (Estrella del Oriente S.R.L.), razón por la cual, la responsabilidad debe recaer en quien realiza la conducta </w:t>
      </w:r>
      <w:proofErr w:type="spellStart"/>
      <w:r>
        <w:rPr>
          <w:rFonts w:ascii="Tahoma" w:hAnsi="Tahoma" w:cs="Tahoma"/>
          <w:sz w:val="20"/>
          <w:szCs w:val="20"/>
        </w:rPr>
        <w:t>omisiva</w:t>
      </w:r>
      <w:proofErr w:type="spellEnd"/>
      <w:r>
        <w:rPr>
          <w:rFonts w:ascii="Tahoma" w:hAnsi="Tahoma" w:cs="Tahoma"/>
          <w:sz w:val="20"/>
          <w:szCs w:val="20"/>
        </w:rPr>
        <w:t xml:space="preserve"> o activa constituida de infracción sancionable.  </w:t>
      </w:r>
    </w:p>
    <w:p w:rsidR="000C4116" w:rsidRDefault="000C4116" w:rsidP="000C4116">
      <w:pPr>
        <w:numPr>
          <w:ilvl w:val="1"/>
          <w:numId w:val="10"/>
        </w:numPr>
        <w:jc w:val="both"/>
        <w:rPr>
          <w:rFonts w:ascii="Tahoma" w:hAnsi="Tahoma" w:cs="Tahoma"/>
          <w:sz w:val="20"/>
          <w:szCs w:val="20"/>
        </w:rPr>
      </w:pPr>
      <w:r>
        <w:rPr>
          <w:rFonts w:ascii="Tahoma" w:hAnsi="Tahoma" w:cs="Tahoma"/>
          <w:sz w:val="20"/>
          <w:szCs w:val="20"/>
        </w:rPr>
        <w:t xml:space="preserve">Mediante Carta N.º 013-2006-RSG/EO, nuestra empresa solicitó a la Entidad una ampliación de plazo para la firma del contrato debido que a la empresa Estrella del Oriente S.R.L. integrante del Consorcio no tenía la renovación de su certificado como ejecutor de obras, no obstante haberlo solicitado con anterioridad a CONSUCODE. </w:t>
      </w:r>
    </w:p>
    <w:p w:rsidR="000C4116" w:rsidRDefault="000C4116" w:rsidP="000C4116">
      <w:pPr>
        <w:jc w:val="both"/>
        <w:rPr>
          <w:rFonts w:ascii="Tahoma" w:hAnsi="Tahoma" w:cs="Tahoma"/>
          <w:sz w:val="20"/>
          <w:szCs w:val="20"/>
        </w:rPr>
      </w:pPr>
    </w:p>
    <w:p w:rsidR="000C4116" w:rsidRDefault="000C4116" w:rsidP="000C4116">
      <w:pPr>
        <w:numPr>
          <w:ilvl w:val="0"/>
          <w:numId w:val="9"/>
        </w:numPr>
        <w:tabs>
          <w:tab w:val="clear" w:pos="720"/>
          <w:tab w:val="num" w:pos="540"/>
        </w:tabs>
        <w:ind w:left="540" w:hanging="540"/>
        <w:jc w:val="both"/>
        <w:rPr>
          <w:rFonts w:ascii="Tahoma" w:hAnsi="Tahoma" w:cs="Tahoma"/>
          <w:sz w:val="20"/>
          <w:szCs w:val="20"/>
        </w:rPr>
      </w:pPr>
      <w:r w:rsidRPr="00C342D5">
        <w:rPr>
          <w:rFonts w:ascii="Tahoma" w:hAnsi="Tahoma" w:cs="Tahoma"/>
          <w:sz w:val="20"/>
          <w:szCs w:val="20"/>
        </w:rPr>
        <w:t xml:space="preserve">Mediante decreto de fecha </w:t>
      </w:r>
      <w:r>
        <w:rPr>
          <w:rFonts w:ascii="Tahoma" w:hAnsi="Tahoma" w:cs="Tahoma"/>
          <w:sz w:val="20"/>
          <w:szCs w:val="20"/>
        </w:rPr>
        <w:t xml:space="preserve">23 de mayo de 2006, el Tribunal apersonó a la instancia a 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integrante del Consorcio; asimismo, dispuso correr traslado a la empresa Estrella del Oriente S.R.L., integrante del Consorcio, el inicio de procedimiento administrativo sancionador iniciado al Consorcio y el escrito de 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a efectos que formule sus descargos dentro del plazo de diez (10) días.</w:t>
      </w:r>
    </w:p>
    <w:p w:rsidR="000C4116" w:rsidRDefault="000C4116" w:rsidP="000C4116">
      <w:pPr>
        <w:jc w:val="both"/>
        <w:rPr>
          <w:rFonts w:ascii="Tahoma" w:hAnsi="Tahoma" w:cs="Tahoma"/>
          <w:sz w:val="20"/>
          <w:szCs w:val="20"/>
        </w:rPr>
      </w:pPr>
    </w:p>
    <w:p w:rsidR="000C4116" w:rsidRDefault="000C4116" w:rsidP="000C4116">
      <w:pPr>
        <w:numPr>
          <w:ilvl w:val="0"/>
          <w:numId w:val="9"/>
        </w:numPr>
        <w:tabs>
          <w:tab w:val="clear" w:pos="720"/>
          <w:tab w:val="num" w:pos="540"/>
        </w:tabs>
        <w:ind w:left="540" w:hanging="540"/>
        <w:jc w:val="both"/>
        <w:rPr>
          <w:rFonts w:ascii="Tahoma" w:hAnsi="Tahoma" w:cs="Tahoma"/>
          <w:sz w:val="20"/>
          <w:szCs w:val="20"/>
        </w:rPr>
      </w:pPr>
      <w:r>
        <w:rPr>
          <w:rFonts w:ascii="Tahoma" w:hAnsi="Tahoma" w:cs="Tahoma"/>
          <w:sz w:val="20"/>
          <w:szCs w:val="20"/>
        </w:rPr>
        <w:t>El 4 de julio de 2006, la empresa Estrella del Oriente S.R.L. integrante del Consorcio presentó su escrito de descargos en los términos siguientes:</w:t>
      </w:r>
    </w:p>
    <w:p w:rsidR="000C4116" w:rsidRDefault="000C4116" w:rsidP="000C4116">
      <w:pPr>
        <w:ind w:left="540"/>
        <w:jc w:val="both"/>
        <w:rPr>
          <w:rFonts w:ascii="Tahoma" w:hAnsi="Tahoma" w:cs="Tahoma"/>
          <w:sz w:val="20"/>
          <w:szCs w:val="20"/>
        </w:rPr>
      </w:pPr>
    </w:p>
    <w:p w:rsidR="000C4116" w:rsidRDefault="000C4116" w:rsidP="000C4116">
      <w:pPr>
        <w:numPr>
          <w:ilvl w:val="0"/>
          <w:numId w:val="11"/>
        </w:numPr>
        <w:jc w:val="both"/>
        <w:rPr>
          <w:rFonts w:ascii="Tahoma" w:hAnsi="Tahoma" w:cs="Tahoma"/>
          <w:sz w:val="20"/>
          <w:szCs w:val="20"/>
        </w:rPr>
      </w:pPr>
      <w:r>
        <w:rPr>
          <w:rFonts w:ascii="Tahoma" w:hAnsi="Tahoma" w:cs="Tahoma"/>
          <w:sz w:val="20"/>
          <w:szCs w:val="20"/>
        </w:rPr>
        <w:lastRenderedPageBreak/>
        <w:t>Que la sanción que se imputa al Consorcio no se encuentra justificada en razón que el ganador de la buena pro del referido proceso de selección fue la empresa Hormigón del Norte S.R.L. y no el Consorcio.</w:t>
      </w:r>
    </w:p>
    <w:p w:rsidR="000C4116" w:rsidRDefault="000C4116" w:rsidP="000C4116">
      <w:pPr>
        <w:numPr>
          <w:ilvl w:val="0"/>
          <w:numId w:val="11"/>
        </w:numPr>
        <w:jc w:val="both"/>
        <w:rPr>
          <w:rFonts w:ascii="Tahoma" w:hAnsi="Tahoma" w:cs="Tahoma"/>
          <w:sz w:val="20"/>
          <w:szCs w:val="20"/>
        </w:rPr>
      </w:pPr>
      <w:r>
        <w:rPr>
          <w:rFonts w:ascii="Tahoma" w:hAnsi="Tahoma" w:cs="Tahoma"/>
          <w:sz w:val="20"/>
          <w:szCs w:val="20"/>
        </w:rPr>
        <w:t>El Comité debió descalificar la propuesta del Consorcio, toda vez que nuestra empresa integrante del Consorcio no cumplía los requisitos para ser postor, pues al momento de participar en el referido proceso de selección no contaba con el certificado de inscripción vigente en el Registro Nacional de Proveedores, conforme lo establece el literal a) del inciso 1) del artículo 75 del Reglamento de la Ley de Contrataciones y Adquisiciones del Estado, aprobado por Decreto Supremo N</w:t>
      </w:r>
      <w:proofErr w:type="gramStart"/>
      <w:r>
        <w:rPr>
          <w:rFonts w:ascii="Tahoma" w:hAnsi="Tahoma" w:cs="Tahoma"/>
          <w:sz w:val="20"/>
          <w:szCs w:val="20"/>
        </w:rPr>
        <w:t>.º</w:t>
      </w:r>
      <w:proofErr w:type="gramEnd"/>
      <w:r>
        <w:rPr>
          <w:rFonts w:ascii="Tahoma" w:hAnsi="Tahoma" w:cs="Tahoma"/>
          <w:sz w:val="20"/>
          <w:szCs w:val="20"/>
        </w:rPr>
        <w:t xml:space="preserve"> 084-2004-PCM. </w:t>
      </w:r>
    </w:p>
    <w:p w:rsidR="000C4116" w:rsidRDefault="000C4116" w:rsidP="000C4116">
      <w:pPr>
        <w:numPr>
          <w:ilvl w:val="0"/>
          <w:numId w:val="11"/>
        </w:numPr>
        <w:jc w:val="both"/>
        <w:rPr>
          <w:rFonts w:ascii="Tahoma" w:hAnsi="Tahoma" w:cs="Tahoma"/>
          <w:sz w:val="20"/>
          <w:szCs w:val="20"/>
        </w:rPr>
      </w:pPr>
      <w:r>
        <w:rPr>
          <w:rFonts w:ascii="Tahoma" w:hAnsi="Tahoma" w:cs="Tahoma"/>
          <w:sz w:val="20"/>
          <w:szCs w:val="20"/>
        </w:rPr>
        <w:t xml:space="preserve">El referido certificado se encontraba en trámite ante el Registro Nacional de Proveedores, el cual no fue emitido en su oportunidad por CONSUCOCE, por lo que no existe responsabilidad directa en la presentación de dicho documento para la suscripción del contrato en mención. </w:t>
      </w:r>
    </w:p>
    <w:p w:rsidR="000C4116" w:rsidRDefault="000C4116" w:rsidP="000C4116">
      <w:pPr>
        <w:jc w:val="both"/>
        <w:rPr>
          <w:rFonts w:ascii="Tahoma" w:hAnsi="Tahoma" w:cs="Tahoma"/>
          <w:sz w:val="20"/>
          <w:szCs w:val="20"/>
        </w:rPr>
      </w:pPr>
    </w:p>
    <w:p w:rsidR="000C4116" w:rsidRPr="00C342D5" w:rsidRDefault="000C4116" w:rsidP="000C4116">
      <w:pPr>
        <w:numPr>
          <w:ilvl w:val="0"/>
          <w:numId w:val="9"/>
        </w:numPr>
        <w:jc w:val="both"/>
        <w:rPr>
          <w:rFonts w:ascii="Tahoma" w:hAnsi="Tahoma" w:cs="Tahoma"/>
          <w:sz w:val="20"/>
          <w:szCs w:val="20"/>
        </w:rPr>
      </w:pPr>
      <w:r>
        <w:rPr>
          <w:rFonts w:ascii="Tahoma" w:hAnsi="Tahoma" w:cs="Tahoma"/>
          <w:sz w:val="20"/>
          <w:szCs w:val="20"/>
        </w:rPr>
        <w:t xml:space="preserve">Mediante decreto de fecha 7 de julio de </w:t>
      </w:r>
      <w:r w:rsidRPr="00C342D5">
        <w:rPr>
          <w:rFonts w:ascii="Tahoma" w:hAnsi="Tahoma" w:cs="Tahoma"/>
          <w:sz w:val="20"/>
          <w:szCs w:val="20"/>
        </w:rPr>
        <w:t>200</w:t>
      </w:r>
      <w:r>
        <w:rPr>
          <w:rFonts w:ascii="Tahoma" w:hAnsi="Tahoma" w:cs="Tahoma"/>
          <w:sz w:val="20"/>
          <w:szCs w:val="20"/>
        </w:rPr>
        <w:t>7</w:t>
      </w:r>
      <w:r w:rsidRPr="00C342D5">
        <w:rPr>
          <w:rFonts w:ascii="Tahoma" w:hAnsi="Tahoma" w:cs="Tahoma"/>
          <w:sz w:val="20"/>
          <w:szCs w:val="20"/>
        </w:rPr>
        <w:t xml:space="preserve">, el Tribunal </w:t>
      </w:r>
      <w:r>
        <w:rPr>
          <w:rFonts w:ascii="Tahoma" w:hAnsi="Tahoma" w:cs="Tahoma"/>
          <w:sz w:val="20"/>
          <w:szCs w:val="20"/>
        </w:rPr>
        <w:t>apersonó a la instancia a la empresa Estrella del Oriente S.R.L. integrante del Consorcio y remitió el expediente a la Sala Única del Tribunal para que resuelva</w:t>
      </w:r>
      <w:r w:rsidRPr="00C342D5">
        <w:rPr>
          <w:rFonts w:ascii="Tahoma" w:hAnsi="Tahoma" w:cs="Tahoma"/>
          <w:sz w:val="20"/>
          <w:szCs w:val="20"/>
        </w:rPr>
        <w:t xml:space="preserve">.     </w:t>
      </w:r>
    </w:p>
    <w:p w:rsidR="000C4116" w:rsidRPr="00C342D5" w:rsidRDefault="000C4116" w:rsidP="000C4116">
      <w:pPr>
        <w:ind w:left="-180"/>
        <w:jc w:val="both"/>
        <w:rPr>
          <w:rFonts w:ascii="Tahoma" w:hAnsi="Tahoma" w:cs="Tahoma"/>
          <w:sz w:val="20"/>
          <w:szCs w:val="20"/>
        </w:rPr>
      </w:pPr>
    </w:p>
    <w:p w:rsidR="000C4116" w:rsidRPr="00C342D5" w:rsidRDefault="000C4116" w:rsidP="000C4116">
      <w:pPr>
        <w:numPr>
          <w:ilvl w:val="0"/>
          <w:numId w:val="9"/>
        </w:numPr>
        <w:jc w:val="both"/>
        <w:rPr>
          <w:rFonts w:ascii="Tahoma" w:hAnsi="Tahoma" w:cs="Tahoma"/>
          <w:sz w:val="20"/>
          <w:szCs w:val="20"/>
        </w:rPr>
      </w:pPr>
      <w:r w:rsidRPr="00C342D5">
        <w:rPr>
          <w:rFonts w:ascii="Tahoma" w:hAnsi="Tahoma" w:cs="Tahoma"/>
          <w:sz w:val="20"/>
          <w:szCs w:val="20"/>
        </w:rPr>
        <w:t>Mediante decreto de fecha 6 de julio de 2007, conforme lo dispuesto en la Resolución N.° 279-2007-CONSUCODE/PRE, se remitió el expediente a la Tercera Sala del Tribunal.</w:t>
      </w:r>
    </w:p>
    <w:p w:rsidR="000C4116" w:rsidRPr="00C342D5" w:rsidRDefault="000C4116" w:rsidP="000C4116">
      <w:pPr>
        <w:jc w:val="both"/>
        <w:rPr>
          <w:rFonts w:ascii="Tahoma" w:hAnsi="Tahoma" w:cs="Tahoma"/>
          <w:sz w:val="20"/>
          <w:szCs w:val="20"/>
        </w:rPr>
      </w:pPr>
    </w:p>
    <w:p w:rsidR="000C4116" w:rsidRDefault="000C4116" w:rsidP="000C4116">
      <w:pPr>
        <w:numPr>
          <w:ilvl w:val="0"/>
          <w:numId w:val="9"/>
        </w:numPr>
        <w:jc w:val="both"/>
        <w:rPr>
          <w:rFonts w:ascii="Tahoma" w:hAnsi="Tahoma" w:cs="Tahoma"/>
          <w:sz w:val="20"/>
          <w:szCs w:val="20"/>
        </w:rPr>
      </w:pPr>
      <w:r w:rsidRPr="00C342D5">
        <w:rPr>
          <w:rFonts w:ascii="Tahoma" w:hAnsi="Tahoma" w:cs="Tahoma"/>
          <w:sz w:val="20"/>
          <w:szCs w:val="20"/>
        </w:rPr>
        <w:t xml:space="preserve">El 20 de julio de 2007 se llevó a cabo la Audiencia Pública </w:t>
      </w:r>
      <w:r>
        <w:rPr>
          <w:rFonts w:ascii="Tahoma" w:hAnsi="Tahoma" w:cs="Tahoma"/>
          <w:sz w:val="20"/>
          <w:szCs w:val="20"/>
        </w:rPr>
        <w:t xml:space="preserve">en la Oficina Desconcentrada del CONSUCODE-Sede Piura, </w:t>
      </w:r>
      <w:r w:rsidRPr="00C342D5">
        <w:rPr>
          <w:rFonts w:ascii="Tahoma" w:hAnsi="Tahoma" w:cs="Tahoma"/>
          <w:sz w:val="20"/>
          <w:szCs w:val="20"/>
        </w:rPr>
        <w:t>con la participación de</w:t>
      </w:r>
      <w:r>
        <w:rPr>
          <w:rFonts w:ascii="Tahoma" w:hAnsi="Tahoma" w:cs="Tahoma"/>
          <w:sz w:val="20"/>
          <w:szCs w:val="20"/>
        </w:rPr>
        <w:t xml:space="preserve"> </w:t>
      </w:r>
      <w:r w:rsidRPr="00C342D5">
        <w:rPr>
          <w:rFonts w:ascii="Tahoma" w:hAnsi="Tahoma" w:cs="Tahoma"/>
          <w:sz w:val="20"/>
          <w:szCs w:val="20"/>
        </w:rPr>
        <w:t>l</w:t>
      </w:r>
      <w:r>
        <w:rPr>
          <w:rFonts w:ascii="Tahoma" w:hAnsi="Tahoma" w:cs="Tahoma"/>
          <w:sz w:val="20"/>
          <w:szCs w:val="20"/>
        </w:rPr>
        <w:t>os integrantes del Consorcio</w:t>
      </w:r>
      <w:r w:rsidRPr="00C342D5">
        <w:rPr>
          <w:rFonts w:ascii="Tahoma" w:hAnsi="Tahoma" w:cs="Tahoma"/>
          <w:sz w:val="20"/>
          <w:szCs w:val="20"/>
        </w:rPr>
        <w:t>.</w:t>
      </w:r>
    </w:p>
    <w:p w:rsidR="000C4116" w:rsidRDefault="000C4116" w:rsidP="000C4116">
      <w:pPr>
        <w:jc w:val="both"/>
        <w:rPr>
          <w:rFonts w:ascii="Tahoma" w:hAnsi="Tahoma" w:cs="Tahoma"/>
          <w:sz w:val="20"/>
          <w:szCs w:val="20"/>
        </w:rPr>
      </w:pPr>
    </w:p>
    <w:p w:rsidR="000C4116" w:rsidRDefault="000C4116" w:rsidP="000C4116">
      <w:pPr>
        <w:numPr>
          <w:ilvl w:val="0"/>
          <w:numId w:val="9"/>
        </w:numPr>
        <w:jc w:val="both"/>
        <w:rPr>
          <w:rFonts w:ascii="Tahoma" w:hAnsi="Tahoma" w:cs="Tahoma"/>
          <w:sz w:val="20"/>
          <w:szCs w:val="20"/>
        </w:rPr>
      </w:pPr>
      <w:r>
        <w:rPr>
          <w:rFonts w:ascii="Tahoma" w:hAnsi="Tahoma" w:cs="Tahoma"/>
          <w:sz w:val="20"/>
          <w:szCs w:val="20"/>
        </w:rPr>
        <w:t xml:space="preserve">El 23 de julio de 2007, la empresa Estrella del Oriente S.R.L. integrante del Consorcio presentó sus alegatos, en el cual reiteró los argumentos señalados en su escrito de descargos, asimismo, agregó que su empresa no ha tenido intencionalidad de cometer infracción administrativa. En la misma fecha, 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integrante del Consorcio presentó sus alegatos en el cual reiteró los argumentos señalados en su escrito de descargos; asimismo, precisó que suscribieron de buena fe el contrato de consorcio con la empresa Estrella del Oriente S.R.L., un mes antes de la convocatoria del referido proceso de selección y que ante la imposibilidad de aquella de suscribir el contrato, solicitó a la Entidad suscribir unilateralmente el contrato respectivo, dado que su empresa reunía todos los requisitos de Ley. </w:t>
      </w:r>
    </w:p>
    <w:p w:rsidR="000C4116" w:rsidRDefault="000C4116" w:rsidP="000C4116">
      <w:pPr>
        <w:jc w:val="both"/>
        <w:rPr>
          <w:rFonts w:ascii="Tahoma" w:hAnsi="Tahoma" w:cs="Tahoma"/>
          <w:sz w:val="20"/>
          <w:szCs w:val="20"/>
        </w:rPr>
      </w:pPr>
    </w:p>
    <w:p w:rsidR="000C4116" w:rsidRDefault="000C4116" w:rsidP="000C4116">
      <w:pPr>
        <w:numPr>
          <w:ilvl w:val="0"/>
          <w:numId w:val="9"/>
        </w:numPr>
        <w:jc w:val="both"/>
        <w:rPr>
          <w:rFonts w:ascii="Tahoma" w:hAnsi="Tahoma" w:cs="Tahoma"/>
          <w:sz w:val="20"/>
          <w:szCs w:val="20"/>
        </w:rPr>
      </w:pPr>
      <w:r>
        <w:rPr>
          <w:rFonts w:ascii="Tahoma" w:hAnsi="Tahoma" w:cs="Tahoma"/>
          <w:sz w:val="20"/>
          <w:szCs w:val="20"/>
        </w:rPr>
        <w:t xml:space="preserve">Mediante decreto de fecha 2 de agosto de 2007, el Tribunal amplió los cargos al Consorcio por supuesta responsabilidad en la participación de la </w:t>
      </w:r>
      <w:r w:rsidRPr="00C342D5">
        <w:rPr>
          <w:rFonts w:ascii="Tahoma" w:hAnsi="Tahoma" w:cs="Tahoma"/>
          <w:sz w:val="20"/>
          <w:szCs w:val="20"/>
        </w:rPr>
        <w:t>Adjudicación Directa Selectiva № 046-2005-CEP/MPP Primera Convocatoria</w:t>
      </w:r>
      <w:r>
        <w:rPr>
          <w:rFonts w:ascii="Tahoma" w:hAnsi="Tahoma" w:cs="Tahoma"/>
          <w:sz w:val="20"/>
          <w:szCs w:val="20"/>
        </w:rPr>
        <w:t xml:space="preserve"> sin contar con inscripción vigente en el Registro Nacional de Proveedores; infracción tipificada en el numeral 5) del artículo 294 del Reglamento de la Ley de Contrataciones y Adquisiciones del Estado, aprobado por Decreto Supremo N.º 084-2004-PCM; otorgándole el plazo de diez (10) días hábiles establecido por Ley para que presenten sus descargos respecto a esta nueva imputación.</w:t>
      </w:r>
    </w:p>
    <w:p w:rsidR="000C4116" w:rsidRDefault="000C4116" w:rsidP="000C4116">
      <w:pPr>
        <w:jc w:val="both"/>
        <w:rPr>
          <w:rFonts w:ascii="Tahoma" w:hAnsi="Tahoma" w:cs="Tahoma"/>
          <w:sz w:val="20"/>
          <w:szCs w:val="20"/>
        </w:rPr>
      </w:pPr>
    </w:p>
    <w:p w:rsidR="000C4116" w:rsidRDefault="000C4116" w:rsidP="000C4116">
      <w:pPr>
        <w:numPr>
          <w:ilvl w:val="0"/>
          <w:numId w:val="9"/>
        </w:numPr>
        <w:jc w:val="both"/>
        <w:rPr>
          <w:rFonts w:ascii="Tahoma" w:hAnsi="Tahoma" w:cs="Tahoma"/>
          <w:sz w:val="20"/>
          <w:szCs w:val="20"/>
        </w:rPr>
      </w:pPr>
      <w:r>
        <w:rPr>
          <w:rFonts w:ascii="Tahoma" w:hAnsi="Tahoma" w:cs="Tahoma"/>
          <w:sz w:val="20"/>
          <w:szCs w:val="20"/>
        </w:rPr>
        <w:t xml:space="preserve">Habiendo vencido el plazo de Ley y en atención a que el Consorcio no cumplió con formular sus descargos respecto de esta última imputación, mediante decreto de fecha </w:t>
      </w:r>
      <w:r>
        <w:rPr>
          <w:rFonts w:ascii="Tahoma" w:hAnsi="Tahoma" w:cs="Tahoma"/>
          <w:sz w:val="20"/>
          <w:szCs w:val="20"/>
        </w:rPr>
        <w:lastRenderedPageBreak/>
        <w:t>28 de agosto de 2007, el Tribunal hizo efectivo al Consorcio el apercibimiento de resolver el presente procedimiento con la documentación obrante en autos.</w:t>
      </w:r>
    </w:p>
    <w:p w:rsidR="008F5E4C" w:rsidRPr="00005D63" w:rsidRDefault="008F5E4C" w:rsidP="00BD7CF8">
      <w:pPr>
        <w:jc w:val="both"/>
        <w:rPr>
          <w:rFonts w:ascii="Tahoma" w:hAnsi="Tahoma" w:cs="Tahoma"/>
          <w:b/>
          <w:sz w:val="20"/>
          <w:szCs w:val="20"/>
        </w:rPr>
      </w:pPr>
    </w:p>
    <w:p w:rsidR="008F5E4C" w:rsidRPr="00005D63" w:rsidRDefault="008F5E4C" w:rsidP="00BD7CF8">
      <w:pPr>
        <w:jc w:val="both"/>
        <w:rPr>
          <w:rFonts w:ascii="Tahoma" w:hAnsi="Tahoma" w:cs="Tahoma"/>
          <w:shadow/>
          <w:sz w:val="20"/>
          <w:szCs w:val="20"/>
        </w:rPr>
      </w:pPr>
      <w:r w:rsidRPr="00005D63">
        <w:rPr>
          <w:rFonts w:ascii="Tahoma" w:hAnsi="Tahoma" w:cs="Tahoma"/>
          <w:b/>
          <w:shadow/>
          <w:sz w:val="20"/>
          <w:szCs w:val="20"/>
        </w:rPr>
        <w:t>FUNDAMENT</w:t>
      </w:r>
      <w:r w:rsidR="00170F01" w:rsidRPr="00005D63">
        <w:rPr>
          <w:rFonts w:ascii="Tahoma" w:hAnsi="Tahoma" w:cs="Tahoma"/>
          <w:b/>
          <w:shadow/>
          <w:sz w:val="20"/>
          <w:szCs w:val="20"/>
        </w:rPr>
        <w:t>ACION</w:t>
      </w:r>
    </w:p>
    <w:p w:rsidR="000C4116" w:rsidRPr="00902561" w:rsidRDefault="000C4116" w:rsidP="000C4116">
      <w:pPr>
        <w:ind w:left="1080" w:hanging="540"/>
        <w:rPr>
          <w:rFonts w:ascii="Tahoma" w:hAnsi="Tahoma" w:cs="Tahoma"/>
          <w:b/>
          <w:sz w:val="20"/>
          <w:szCs w:val="20"/>
        </w:rPr>
      </w:pPr>
    </w:p>
    <w:p w:rsidR="000C4116" w:rsidRPr="00902561" w:rsidRDefault="000C4116" w:rsidP="000C4116">
      <w:pPr>
        <w:numPr>
          <w:ilvl w:val="1"/>
          <w:numId w:val="12"/>
        </w:numPr>
        <w:tabs>
          <w:tab w:val="clear" w:pos="720"/>
          <w:tab w:val="num" w:pos="540"/>
        </w:tabs>
        <w:spacing w:before="100" w:after="100"/>
        <w:ind w:left="540" w:hanging="540"/>
        <w:jc w:val="both"/>
        <w:rPr>
          <w:rFonts w:ascii="Tahoma" w:hAnsi="Tahoma" w:cs="Tahoma"/>
          <w:sz w:val="20"/>
          <w:szCs w:val="20"/>
        </w:rPr>
      </w:pPr>
      <w:r w:rsidRPr="00902561">
        <w:rPr>
          <w:rFonts w:ascii="Tahoma" w:eastAsia="Tahoma" w:hAnsi="Tahoma" w:cs="Tahoma"/>
          <w:sz w:val="20"/>
          <w:szCs w:val="20"/>
        </w:rPr>
        <w:t>El presente procedimiento está referido a la supuesta responsabilidad de</w:t>
      </w:r>
      <w:r>
        <w:rPr>
          <w:rFonts w:ascii="Tahoma" w:eastAsia="Tahoma" w:hAnsi="Tahoma" w:cs="Tahoma"/>
          <w:sz w:val="20"/>
          <w:szCs w:val="20"/>
        </w:rPr>
        <w:t xml:space="preserve">l Consorcio integrada por las </w:t>
      </w:r>
      <w:r>
        <w:rPr>
          <w:rFonts w:ascii="Tahoma" w:hAnsi="Tahoma" w:cs="Tahoma"/>
          <w:sz w:val="20"/>
          <w:szCs w:val="20"/>
        </w:rPr>
        <w:t xml:space="preserve">empresas </w:t>
      </w:r>
      <w:proofErr w:type="spellStart"/>
      <w:r>
        <w:rPr>
          <w:rFonts w:ascii="Tahoma" w:hAnsi="Tahoma" w:cs="Tahoma"/>
          <w:sz w:val="20"/>
          <w:szCs w:val="20"/>
        </w:rPr>
        <w:t>Ricmal</w:t>
      </w:r>
      <w:proofErr w:type="spellEnd"/>
      <w:r>
        <w:rPr>
          <w:rFonts w:ascii="Tahoma" w:hAnsi="Tahoma" w:cs="Tahoma"/>
          <w:sz w:val="20"/>
          <w:szCs w:val="20"/>
        </w:rPr>
        <w:t xml:space="preserve"> Servicios Generales S.R.L. y la empresa Estrella del Oriente S.R.L.</w:t>
      </w:r>
      <w:r>
        <w:rPr>
          <w:rFonts w:ascii="Tahoma" w:eastAsia="Tahoma" w:hAnsi="Tahoma" w:cs="Tahoma"/>
          <w:sz w:val="20"/>
          <w:szCs w:val="20"/>
        </w:rPr>
        <w:t xml:space="preserve"> </w:t>
      </w:r>
      <w:r w:rsidRPr="00902561">
        <w:rPr>
          <w:rFonts w:ascii="Tahoma" w:hAnsi="Tahoma" w:cs="Tahoma"/>
          <w:sz w:val="20"/>
          <w:szCs w:val="20"/>
        </w:rPr>
        <w:t>por la no suscripción injustificada del contrato, pese de haber resultado adjudicatari</w:t>
      </w:r>
      <w:r>
        <w:rPr>
          <w:rFonts w:ascii="Tahoma" w:hAnsi="Tahoma" w:cs="Tahoma"/>
          <w:sz w:val="20"/>
          <w:szCs w:val="20"/>
        </w:rPr>
        <w:t xml:space="preserve">o </w:t>
      </w:r>
      <w:r w:rsidRPr="00902561">
        <w:rPr>
          <w:rFonts w:ascii="Tahoma" w:hAnsi="Tahoma" w:cs="Tahoma"/>
          <w:sz w:val="20"/>
          <w:szCs w:val="20"/>
        </w:rPr>
        <w:t xml:space="preserve">de la buena pro de la </w:t>
      </w:r>
      <w:r w:rsidRPr="00C342D5">
        <w:rPr>
          <w:rFonts w:ascii="Tahoma" w:hAnsi="Tahoma" w:cs="Tahoma"/>
          <w:sz w:val="20"/>
          <w:szCs w:val="20"/>
        </w:rPr>
        <w:t>Adjudicación Directa Selectiva № 046-2005-CEP/MPP Primera Convocatoria</w:t>
      </w:r>
      <w:r w:rsidRPr="00902561">
        <w:rPr>
          <w:rFonts w:ascii="Tahoma" w:hAnsi="Tahoma" w:cs="Tahoma"/>
          <w:sz w:val="20"/>
          <w:szCs w:val="20"/>
        </w:rPr>
        <w:t>,</w:t>
      </w:r>
      <w:r>
        <w:rPr>
          <w:rFonts w:ascii="Tahoma" w:hAnsi="Tahoma" w:cs="Tahoma"/>
          <w:sz w:val="20"/>
          <w:szCs w:val="20"/>
        </w:rPr>
        <w:t xml:space="preserve"> conforme lo prevé el inciso 2) del artículo 203</w:t>
      </w:r>
      <w:r>
        <w:rPr>
          <w:rStyle w:val="Refdenotaalpie"/>
          <w:rFonts w:ascii="Tahoma" w:hAnsi="Tahoma" w:cs="Tahoma"/>
          <w:sz w:val="20"/>
          <w:szCs w:val="20"/>
        </w:rPr>
        <w:footnoteReference w:id="2"/>
      </w:r>
      <w:r>
        <w:rPr>
          <w:rFonts w:ascii="Tahoma" w:hAnsi="Tahoma" w:cs="Tahoma"/>
          <w:sz w:val="20"/>
          <w:szCs w:val="20"/>
        </w:rPr>
        <w:t xml:space="preserve"> del Reglamento de la Ley de Contrataciones y Adquisiciones del Estado, aprobado por decreto Supremo N.º 084-2004-PCM,</w:t>
      </w:r>
      <w:r w:rsidRPr="00902561">
        <w:rPr>
          <w:rFonts w:ascii="Tahoma" w:hAnsi="Tahoma" w:cs="Tahoma"/>
          <w:sz w:val="20"/>
          <w:szCs w:val="20"/>
        </w:rPr>
        <w:t xml:space="preserve"> así como por la p</w:t>
      </w:r>
      <w:r>
        <w:rPr>
          <w:rFonts w:ascii="Tahoma" w:hAnsi="Tahoma" w:cs="Tahoma"/>
          <w:sz w:val="20"/>
          <w:szCs w:val="20"/>
        </w:rPr>
        <w:t>articipación en el referido proceso de selección sin contar con inscripción vigente en el Registro Nacional de Proveedores</w:t>
      </w:r>
      <w:r w:rsidRPr="00902561">
        <w:rPr>
          <w:rFonts w:ascii="Tahoma" w:hAnsi="Tahoma" w:cs="Tahoma"/>
          <w:sz w:val="20"/>
          <w:szCs w:val="20"/>
        </w:rPr>
        <w:t xml:space="preserve">, infracciones tipificadas en los numerales 1) y </w:t>
      </w:r>
      <w:r>
        <w:rPr>
          <w:rFonts w:ascii="Tahoma" w:hAnsi="Tahoma" w:cs="Tahoma"/>
          <w:sz w:val="20"/>
          <w:szCs w:val="20"/>
        </w:rPr>
        <w:t>5</w:t>
      </w:r>
      <w:r w:rsidRPr="00902561">
        <w:rPr>
          <w:rFonts w:ascii="Tahoma" w:hAnsi="Tahoma" w:cs="Tahoma"/>
          <w:sz w:val="20"/>
          <w:szCs w:val="20"/>
        </w:rPr>
        <w:t>) del artículo 294 del Reglamento de la Ley de Contrataciones y Adquisiciones del Estado, aprobado por Decreto Supremo N.º 084-2004-PCM</w:t>
      </w:r>
      <w:r w:rsidRPr="00902561">
        <w:rPr>
          <w:rStyle w:val="Refdenotaalpie"/>
          <w:rFonts w:ascii="Tahoma" w:hAnsi="Tahoma" w:cs="Tahoma"/>
          <w:sz w:val="20"/>
          <w:szCs w:val="20"/>
        </w:rPr>
        <w:footnoteReference w:id="3"/>
      </w:r>
      <w:r w:rsidRPr="00902561">
        <w:rPr>
          <w:rFonts w:ascii="Tahoma" w:hAnsi="Tahoma" w:cs="Tahoma"/>
          <w:sz w:val="20"/>
          <w:szCs w:val="20"/>
        </w:rPr>
        <w:t>, en adelante el Reglamento, norma vigente al momento de suscitarse los hechos imputados.</w:t>
      </w:r>
    </w:p>
    <w:p w:rsidR="000C4116" w:rsidRPr="00902561" w:rsidRDefault="000C4116" w:rsidP="000C4116">
      <w:pPr>
        <w:spacing w:before="100" w:after="100"/>
        <w:ind w:left="540"/>
        <w:jc w:val="both"/>
        <w:rPr>
          <w:rFonts w:ascii="Tahoma" w:hAnsi="Tahoma" w:cs="Tahoma"/>
          <w:sz w:val="20"/>
          <w:szCs w:val="20"/>
        </w:rPr>
      </w:pPr>
      <w:r>
        <w:rPr>
          <w:rFonts w:ascii="Tahoma" w:hAnsi="Tahoma" w:cs="Tahoma"/>
          <w:sz w:val="20"/>
          <w:szCs w:val="20"/>
        </w:rPr>
        <w:t xml:space="preserve">A continuación, este Colegiado evaluará de </w:t>
      </w:r>
      <w:r w:rsidRPr="00902561">
        <w:rPr>
          <w:rFonts w:ascii="Tahoma" w:hAnsi="Tahoma" w:cs="Tahoma"/>
          <w:sz w:val="20"/>
          <w:szCs w:val="20"/>
        </w:rPr>
        <w:t>manera independiente cada una de las causales precitadas.</w:t>
      </w:r>
    </w:p>
    <w:p w:rsidR="000C4116" w:rsidRPr="00902561" w:rsidRDefault="000C4116" w:rsidP="000C4116">
      <w:pPr>
        <w:tabs>
          <w:tab w:val="left" w:pos="540"/>
        </w:tabs>
        <w:spacing w:before="100" w:after="100"/>
        <w:ind w:left="540" w:hanging="540"/>
        <w:jc w:val="both"/>
        <w:rPr>
          <w:rFonts w:ascii="Tahoma" w:hAnsi="Tahoma" w:cs="Tahoma"/>
          <w:sz w:val="20"/>
          <w:szCs w:val="20"/>
        </w:rPr>
      </w:pPr>
      <w:r w:rsidRPr="00902561">
        <w:rPr>
          <w:rFonts w:ascii="Tahoma" w:hAnsi="Tahoma" w:cs="Tahoma"/>
          <w:b/>
          <w:sz w:val="20"/>
          <w:szCs w:val="20"/>
        </w:rPr>
        <w:t>i)</w:t>
      </w:r>
      <w:r w:rsidRPr="00902561">
        <w:rPr>
          <w:rFonts w:ascii="Tahoma" w:hAnsi="Tahoma" w:cs="Tahoma"/>
          <w:b/>
          <w:sz w:val="20"/>
          <w:szCs w:val="20"/>
        </w:rPr>
        <w:tab/>
      </w:r>
      <w:r>
        <w:rPr>
          <w:rFonts w:ascii="Tahoma" w:hAnsi="Tahoma" w:cs="Tahoma"/>
          <w:b/>
          <w:sz w:val="20"/>
          <w:szCs w:val="20"/>
        </w:rPr>
        <w:t>Sobre l</w:t>
      </w:r>
      <w:r w:rsidRPr="00902561">
        <w:rPr>
          <w:rFonts w:ascii="Tahoma" w:hAnsi="Tahoma" w:cs="Tahoma"/>
          <w:b/>
          <w:sz w:val="20"/>
          <w:szCs w:val="20"/>
        </w:rPr>
        <w:t xml:space="preserve">a supuesta </w:t>
      </w:r>
      <w:r>
        <w:rPr>
          <w:rFonts w:ascii="Tahoma" w:hAnsi="Tahoma" w:cs="Tahoma"/>
          <w:b/>
          <w:sz w:val="20"/>
          <w:szCs w:val="20"/>
        </w:rPr>
        <w:t xml:space="preserve">responsabilidad en la </w:t>
      </w:r>
      <w:r w:rsidRPr="004B19EE">
        <w:rPr>
          <w:rFonts w:ascii="Tahoma" w:hAnsi="Tahoma" w:cs="Tahoma"/>
          <w:b/>
          <w:sz w:val="20"/>
          <w:szCs w:val="20"/>
        </w:rPr>
        <w:t>no suscripción injustificada de contrato</w:t>
      </w:r>
      <w:r w:rsidRPr="00902561">
        <w:rPr>
          <w:rFonts w:ascii="Tahoma" w:hAnsi="Tahoma" w:cs="Tahoma"/>
          <w:b/>
          <w:sz w:val="20"/>
          <w:szCs w:val="20"/>
        </w:rPr>
        <w:t>:</w:t>
      </w:r>
    </w:p>
    <w:p w:rsidR="000C4116"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P</w:t>
      </w:r>
      <w:r w:rsidRPr="00902561">
        <w:rPr>
          <w:rFonts w:ascii="Tahoma" w:hAnsi="Tahoma" w:cs="Tahoma"/>
          <w:sz w:val="20"/>
          <w:szCs w:val="20"/>
        </w:rPr>
        <w:t>ara la configuración del supuesto de hecho contemplad</w:t>
      </w:r>
      <w:r>
        <w:rPr>
          <w:rFonts w:ascii="Tahoma" w:hAnsi="Tahoma" w:cs="Tahoma"/>
          <w:sz w:val="20"/>
          <w:szCs w:val="20"/>
        </w:rPr>
        <w:t>o</w:t>
      </w:r>
      <w:r w:rsidRPr="00902561">
        <w:rPr>
          <w:rFonts w:ascii="Tahoma" w:hAnsi="Tahoma" w:cs="Tahoma"/>
          <w:sz w:val="20"/>
          <w:szCs w:val="20"/>
        </w:rPr>
        <w:t xml:space="preserve"> en el numeral 1) del artículo 294 del Reglamento</w:t>
      </w:r>
      <w:r>
        <w:rPr>
          <w:rFonts w:ascii="Tahoma" w:hAnsi="Tahoma" w:cs="Tahoma"/>
          <w:sz w:val="20"/>
          <w:szCs w:val="20"/>
        </w:rPr>
        <w:t>,</w:t>
      </w:r>
      <w:r w:rsidRPr="00902561">
        <w:rPr>
          <w:rFonts w:ascii="Tahoma" w:hAnsi="Tahoma" w:cs="Tahoma"/>
          <w:sz w:val="20"/>
          <w:szCs w:val="20"/>
        </w:rPr>
        <w:t xml:space="preserve"> se </w:t>
      </w:r>
      <w:r>
        <w:rPr>
          <w:rFonts w:ascii="Tahoma" w:hAnsi="Tahoma" w:cs="Tahoma"/>
          <w:sz w:val="20"/>
          <w:szCs w:val="20"/>
        </w:rPr>
        <w:t xml:space="preserve">debe tener en cuenta que la Entidad haya respetado el procedimiento para suscribir el contrato conforme a lo previsto en el artículo 203 del Reglamento, </w:t>
      </w:r>
      <w:r w:rsidRPr="00072B8B">
        <w:rPr>
          <w:rFonts w:ascii="Tahoma" w:hAnsi="Tahoma" w:cs="Tahoma"/>
          <w:sz w:val="20"/>
          <w:szCs w:val="20"/>
        </w:rPr>
        <w:t>posteriormente modificada por el artículo 1 del Decreto Supremo N.º 063-2006-EF, publicado el 18 de mayo de 2006</w:t>
      </w:r>
      <w:r>
        <w:rPr>
          <w:rFonts w:ascii="Tahoma" w:hAnsi="Tahoma" w:cs="Tahoma"/>
          <w:sz w:val="20"/>
          <w:szCs w:val="20"/>
        </w:rPr>
        <w:t xml:space="preserve">, el cual dispone que </w:t>
      </w:r>
      <w:r w:rsidRPr="00B40A25">
        <w:rPr>
          <w:rFonts w:ascii="Tahoma" w:hAnsi="Tahoma" w:cs="Tahoma"/>
          <w:sz w:val="20"/>
          <w:szCs w:val="20"/>
        </w:rPr>
        <w:t>dentro</w:t>
      </w:r>
      <w:r w:rsidR="0067288C">
        <w:rPr>
          <w:rFonts w:ascii="Tahoma" w:hAnsi="Tahoma" w:cs="Tahoma"/>
          <w:sz w:val="20"/>
          <w:szCs w:val="20"/>
        </w:rPr>
        <w:t xml:space="preserve"> de los cinco</w:t>
      </w:r>
      <w:r w:rsidRPr="00B40A25">
        <w:rPr>
          <w:rFonts w:ascii="Tahoma" w:hAnsi="Tahoma" w:cs="Tahoma"/>
          <w:sz w:val="20"/>
          <w:szCs w:val="20"/>
        </w:rPr>
        <w:t xml:space="preserve"> (5) </w:t>
      </w:r>
      <w:r w:rsidRPr="00B40A25">
        <w:rPr>
          <w:rFonts w:ascii="Tahoma" w:hAnsi="Tahoma" w:cs="Tahoma"/>
          <w:sz w:val="20"/>
          <w:szCs w:val="20"/>
        </w:rPr>
        <w:lastRenderedPageBreak/>
        <w:t>días hábiles siguientes al consentimiento de la Buena Pro</w:t>
      </w:r>
      <w:r>
        <w:rPr>
          <w:rFonts w:ascii="Tahoma" w:hAnsi="Tahoma" w:cs="Tahoma"/>
          <w:sz w:val="20"/>
          <w:szCs w:val="20"/>
        </w:rPr>
        <w:t>, la Entidad deberá citar al Postor ganador</w:t>
      </w:r>
      <w:r w:rsidRPr="00B40A25">
        <w:rPr>
          <w:rFonts w:ascii="Tahoma" w:hAnsi="Tahoma" w:cs="Tahoma"/>
          <w:sz w:val="20"/>
          <w:szCs w:val="20"/>
        </w:rPr>
        <w:t>, otorgándole un plazo de diez (10) hábiles, dentro del cual deberá presentarse a suscribir el contrato con toda la documentación requerida.  En caso que</w:t>
      </w:r>
      <w:r>
        <w:rPr>
          <w:rFonts w:ascii="Tahoma" w:hAnsi="Tahoma" w:cs="Tahoma"/>
          <w:sz w:val="20"/>
          <w:szCs w:val="20"/>
        </w:rPr>
        <w:t>,</w:t>
      </w:r>
      <w:r w:rsidRPr="00B40A25">
        <w:rPr>
          <w:rFonts w:ascii="Tahoma" w:hAnsi="Tahoma" w:cs="Tahoma"/>
          <w:sz w:val="20"/>
          <w:szCs w:val="20"/>
        </w:rPr>
        <w:t xml:space="preserve"> el postor adjudicatario de la </w:t>
      </w:r>
      <w:r>
        <w:rPr>
          <w:rFonts w:ascii="Tahoma" w:hAnsi="Tahoma" w:cs="Tahoma"/>
          <w:sz w:val="20"/>
          <w:szCs w:val="20"/>
        </w:rPr>
        <w:t>b</w:t>
      </w:r>
      <w:r w:rsidRPr="00B40A25">
        <w:rPr>
          <w:rFonts w:ascii="Tahoma" w:hAnsi="Tahoma" w:cs="Tahoma"/>
          <w:sz w:val="20"/>
          <w:szCs w:val="20"/>
        </w:rPr>
        <w:t xml:space="preserve">uena </w:t>
      </w:r>
      <w:r>
        <w:rPr>
          <w:rFonts w:ascii="Tahoma" w:hAnsi="Tahoma" w:cs="Tahoma"/>
          <w:sz w:val="20"/>
          <w:szCs w:val="20"/>
        </w:rPr>
        <w:t>p</w:t>
      </w:r>
      <w:r w:rsidRPr="00B40A25">
        <w:rPr>
          <w:rFonts w:ascii="Tahoma" w:hAnsi="Tahoma" w:cs="Tahoma"/>
          <w:sz w:val="20"/>
          <w:szCs w:val="20"/>
        </w:rPr>
        <w:t xml:space="preserve">ro no se presente dentro del plazo otorgado, perderá automáticamente la </w:t>
      </w:r>
      <w:r>
        <w:rPr>
          <w:rFonts w:ascii="Tahoma" w:hAnsi="Tahoma" w:cs="Tahoma"/>
          <w:sz w:val="20"/>
          <w:szCs w:val="20"/>
        </w:rPr>
        <w:t>b</w:t>
      </w:r>
      <w:r w:rsidRPr="00B40A25">
        <w:rPr>
          <w:rFonts w:ascii="Tahoma" w:hAnsi="Tahoma" w:cs="Tahoma"/>
          <w:sz w:val="20"/>
          <w:szCs w:val="20"/>
        </w:rPr>
        <w:t xml:space="preserve">uena </w:t>
      </w:r>
      <w:r>
        <w:rPr>
          <w:rFonts w:ascii="Tahoma" w:hAnsi="Tahoma" w:cs="Tahoma"/>
          <w:sz w:val="20"/>
          <w:szCs w:val="20"/>
        </w:rPr>
        <w:t>p</w:t>
      </w:r>
      <w:r w:rsidRPr="00B40A25">
        <w:rPr>
          <w:rFonts w:ascii="Tahoma" w:hAnsi="Tahoma" w:cs="Tahoma"/>
          <w:sz w:val="20"/>
          <w:szCs w:val="20"/>
        </w:rPr>
        <w:t xml:space="preserve">ro, sin perjuicio de la sanción administrativa imputable. </w:t>
      </w:r>
      <w:r>
        <w:rPr>
          <w:rFonts w:ascii="Tahoma" w:hAnsi="Tahoma" w:cs="Tahoma"/>
          <w:sz w:val="20"/>
          <w:szCs w:val="20"/>
        </w:rPr>
        <w:t>En tal cas</w:t>
      </w:r>
      <w:r w:rsidRPr="007858D0">
        <w:rPr>
          <w:rFonts w:ascii="Tahoma" w:hAnsi="Tahoma" w:cs="Tahoma"/>
          <w:sz w:val="20"/>
          <w:szCs w:val="20"/>
        </w:rPr>
        <w:t>o, la Entidad llamará  al postor que ocupó el segundo lugar en el orden de prelación para que suscriba el contrato, procediéndose conforme al plazo dispuesto en el inciso precedente. Si este postor no suscribe el contrato, la Entidad declarará desierto el proceso de selección, sin perjuicio de la sanción administrativa aplicable</w:t>
      </w:r>
      <w:r>
        <w:rPr>
          <w:rFonts w:ascii="Tahoma" w:hAnsi="Tahoma" w:cs="Tahoma"/>
          <w:sz w:val="20"/>
          <w:szCs w:val="20"/>
        </w:rPr>
        <w:t>.</w:t>
      </w:r>
    </w:p>
    <w:p w:rsidR="000C4116" w:rsidRPr="00F97121"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Los plazos mencionados precedentemente han sido previstos por la norma de la materia a favor del postor adjudicatario de la buena pro, constituyendo un límite a la actuación de la Entidad a fin que ésta no le otorgue plazos arbitrarios que le impidan recabar los documentos necesarios para la respectiva suscripción del contrato.</w:t>
      </w:r>
    </w:p>
    <w:p w:rsidR="000C4116"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sidRPr="00902561">
        <w:rPr>
          <w:rFonts w:ascii="Tahoma" w:hAnsi="Tahoma" w:cs="Tahoma"/>
          <w:sz w:val="20"/>
          <w:szCs w:val="20"/>
          <w:lang w:val="es-ES_tradnl"/>
        </w:rPr>
        <w:t>En ese orden de ideas, corresponde determinar de manera previa, si la Entidad ha seguido el debido procedimiento para la suscripción del contrato.</w:t>
      </w:r>
      <w:r w:rsidRPr="00902561">
        <w:rPr>
          <w:rFonts w:ascii="Tahoma" w:hAnsi="Tahoma" w:cs="Tahoma"/>
          <w:sz w:val="20"/>
          <w:szCs w:val="20"/>
        </w:rPr>
        <w:t xml:space="preserve"> </w:t>
      </w:r>
    </w:p>
    <w:p w:rsidR="000C4116" w:rsidRDefault="000C4116" w:rsidP="000C4116">
      <w:pPr>
        <w:spacing w:before="100" w:after="100"/>
        <w:ind w:left="540"/>
        <w:jc w:val="both"/>
        <w:rPr>
          <w:rFonts w:ascii="Tahoma" w:hAnsi="Tahoma" w:cs="Tahoma"/>
          <w:sz w:val="20"/>
          <w:szCs w:val="20"/>
        </w:rPr>
      </w:pPr>
      <w:r w:rsidRPr="00902561">
        <w:rPr>
          <w:rFonts w:ascii="Tahoma" w:hAnsi="Tahoma" w:cs="Tahoma"/>
          <w:sz w:val="20"/>
          <w:szCs w:val="20"/>
        </w:rPr>
        <w:t xml:space="preserve">Al respecto, </w:t>
      </w:r>
      <w:r>
        <w:rPr>
          <w:rFonts w:ascii="Tahoma" w:hAnsi="Tahoma" w:cs="Tahoma"/>
          <w:sz w:val="20"/>
          <w:szCs w:val="20"/>
        </w:rPr>
        <w:t>mediante Informe N</w:t>
      </w:r>
      <w:proofErr w:type="gramStart"/>
      <w:r>
        <w:rPr>
          <w:rFonts w:ascii="Tahoma" w:hAnsi="Tahoma" w:cs="Tahoma"/>
          <w:sz w:val="20"/>
          <w:szCs w:val="20"/>
        </w:rPr>
        <w:t>.º</w:t>
      </w:r>
      <w:proofErr w:type="gramEnd"/>
      <w:r>
        <w:rPr>
          <w:rFonts w:ascii="Tahoma" w:hAnsi="Tahoma" w:cs="Tahoma"/>
          <w:sz w:val="20"/>
          <w:szCs w:val="20"/>
        </w:rPr>
        <w:t xml:space="preserve"> 122-2006-OL/MPP</w:t>
      </w:r>
      <w:r>
        <w:rPr>
          <w:rStyle w:val="Refdenotaalpie"/>
          <w:rFonts w:ascii="Tahoma" w:hAnsi="Tahoma" w:cs="Tahoma"/>
          <w:sz w:val="20"/>
          <w:szCs w:val="20"/>
        </w:rPr>
        <w:footnoteReference w:id="4"/>
      </w:r>
      <w:r>
        <w:rPr>
          <w:rFonts w:ascii="Tahoma" w:hAnsi="Tahoma" w:cs="Tahoma"/>
          <w:sz w:val="20"/>
          <w:szCs w:val="20"/>
        </w:rPr>
        <w:t xml:space="preserve">, se observa que inicialmente la buena pro de la </w:t>
      </w:r>
      <w:r w:rsidRPr="00C342D5">
        <w:rPr>
          <w:rFonts w:ascii="Tahoma" w:hAnsi="Tahoma" w:cs="Tahoma"/>
          <w:sz w:val="20"/>
          <w:szCs w:val="20"/>
        </w:rPr>
        <w:t>Adjudicación Directa Selectiva № 046-2005-CEP/MPP Primera Convocatoria</w:t>
      </w:r>
      <w:r>
        <w:rPr>
          <w:rFonts w:ascii="Tahoma" w:hAnsi="Tahoma" w:cs="Tahoma"/>
          <w:sz w:val="20"/>
          <w:szCs w:val="20"/>
        </w:rPr>
        <w:t xml:space="preserve"> fue otorgada a la empresa </w:t>
      </w:r>
      <w:r w:rsidRPr="00C342D5">
        <w:rPr>
          <w:rFonts w:ascii="Tahoma" w:hAnsi="Tahoma" w:cs="Tahoma"/>
          <w:sz w:val="20"/>
          <w:szCs w:val="20"/>
        </w:rPr>
        <w:t>Hormigón del Norte  S.R.L. Contratistas Generales</w:t>
      </w:r>
      <w:r>
        <w:rPr>
          <w:rFonts w:ascii="Tahoma" w:hAnsi="Tahoma" w:cs="Tahoma"/>
          <w:sz w:val="20"/>
          <w:szCs w:val="20"/>
        </w:rPr>
        <w:t>; sin embargo, luego que se le citó para la suscripción del contrato, mediante carta de fecha 5 de enero de 2006</w:t>
      </w:r>
      <w:r>
        <w:rPr>
          <w:rStyle w:val="Refdenotaalpie"/>
          <w:rFonts w:ascii="Tahoma" w:hAnsi="Tahoma" w:cs="Tahoma"/>
          <w:sz w:val="20"/>
          <w:szCs w:val="20"/>
        </w:rPr>
        <w:footnoteReference w:id="5"/>
      </w:r>
      <w:r>
        <w:rPr>
          <w:rFonts w:ascii="Tahoma" w:hAnsi="Tahoma" w:cs="Tahoma"/>
          <w:sz w:val="20"/>
          <w:szCs w:val="20"/>
        </w:rPr>
        <w:t xml:space="preserve">, la referida empresa manifestó su imposibilidad de suscribir el respectivo contrato. En tal sentido, la Entidad con Oficio N.º 003-B-2006-OL-MPP de fecha 11 de enero de 2006, procedió a otorgar la buena pro al postor que ocupó el segundo el lugar en el orden de prelación, esto es, al Consorcio, por lo que </w:t>
      </w:r>
      <w:r w:rsidRPr="00902561">
        <w:rPr>
          <w:rFonts w:ascii="Tahoma" w:hAnsi="Tahoma" w:cs="Tahoma"/>
          <w:sz w:val="20"/>
          <w:szCs w:val="20"/>
        </w:rPr>
        <w:t xml:space="preserve">con Oficio N.° </w:t>
      </w:r>
      <w:r>
        <w:rPr>
          <w:rFonts w:ascii="Tahoma" w:hAnsi="Tahoma" w:cs="Tahoma"/>
          <w:sz w:val="20"/>
          <w:szCs w:val="20"/>
        </w:rPr>
        <w:t>0</w:t>
      </w:r>
      <w:r w:rsidRPr="00902561">
        <w:rPr>
          <w:rFonts w:ascii="Tahoma" w:hAnsi="Tahoma" w:cs="Tahoma"/>
          <w:sz w:val="20"/>
          <w:szCs w:val="20"/>
        </w:rPr>
        <w:t>0</w:t>
      </w:r>
      <w:r>
        <w:rPr>
          <w:rFonts w:ascii="Tahoma" w:hAnsi="Tahoma" w:cs="Tahoma"/>
          <w:sz w:val="20"/>
          <w:szCs w:val="20"/>
        </w:rPr>
        <w:t>5</w:t>
      </w:r>
      <w:r w:rsidRPr="00902561">
        <w:rPr>
          <w:rFonts w:ascii="Tahoma" w:hAnsi="Tahoma" w:cs="Tahoma"/>
          <w:sz w:val="20"/>
          <w:szCs w:val="20"/>
        </w:rPr>
        <w:t>-</w:t>
      </w:r>
      <w:r>
        <w:rPr>
          <w:rFonts w:ascii="Tahoma" w:hAnsi="Tahoma" w:cs="Tahoma"/>
          <w:sz w:val="20"/>
          <w:szCs w:val="20"/>
        </w:rPr>
        <w:t>2006-OL/MPP</w:t>
      </w:r>
      <w:r w:rsidRPr="00902561">
        <w:rPr>
          <w:rFonts w:ascii="Tahoma" w:hAnsi="Tahoma" w:cs="Tahoma"/>
          <w:sz w:val="20"/>
          <w:szCs w:val="20"/>
        </w:rPr>
        <w:t xml:space="preserve">, debidamente recibido </w:t>
      </w:r>
      <w:r>
        <w:rPr>
          <w:rFonts w:ascii="Tahoma" w:hAnsi="Tahoma" w:cs="Tahoma"/>
          <w:sz w:val="20"/>
          <w:szCs w:val="20"/>
        </w:rPr>
        <w:t xml:space="preserve">por el Consorcio </w:t>
      </w:r>
      <w:r w:rsidRPr="00902561">
        <w:rPr>
          <w:rFonts w:ascii="Tahoma" w:hAnsi="Tahoma" w:cs="Tahoma"/>
          <w:sz w:val="20"/>
          <w:szCs w:val="20"/>
        </w:rPr>
        <w:t xml:space="preserve">el </w:t>
      </w:r>
      <w:r>
        <w:rPr>
          <w:rFonts w:ascii="Tahoma" w:hAnsi="Tahoma" w:cs="Tahoma"/>
          <w:sz w:val="20"/>
          <w:szCs w:val="20"/>
        </w:rPr>
        <w:t>12</w:t>
      </w:r>
      <w:r w:rsidRPr="00902561">
        <w:rPr>
          <w:rFonts w:ascii="Tahoma" w:hAnsi="Tahoma" w:cs="Tahoma"/>
          <w:sz w:val="20"/>
          <w:szCs w:val="20"/>
        </w:rPr>
        <w:t xml:space="preserve"> de enero de 2006</w:t>
      </w:r>
      <w:r w:rsidRPr="00902561">
        <w:rPr>
          <w:rStyle w:val="Refdenotaalpie"/>
          <w:rFonts w:ascii="Tahoma" w:hAnsi="Tahoma" w:cs="Tahoma"/>
          <w:sz w:val="20"/>
          <w:szCs w:val="20"/>
        </w:rPr>
        <w:footnoteReference w:id="6"/>
      </w:r>
      <w:r w:rsidRPr="00902561">
        <w:rPr>
          <w:rFonts w:ascii="Tahoma" w:hAnsi="Tahoma" w:cs="Tahoma"/>
          <w:sz w:val="20"/>
          <w:szCs w:val="20"/>
        </w:rPr>
        <w:t xml:space="preserve">, </w:t>
      </w:r>
      <w:r>
        <w:rPr>
          <w:rFonts w:ascii="Tahoma" w:hAnsi="Tahoma" w:cs="Tahoma"/>
          <w:sz w:val="20"/>
          <w:szCs w:val="20"/>
        </w:rPr>
        <w:t xml:space="preserve">la Entidad lo requirió </w:t>
      </w:r>
      <w:r w:rsidRPr="00902561">
        <w:rPr>
          <w:rFonts w:ascii="Tahoma" w:hAnsi="Tahoma" w:cs="Tahoma"/>
          <w:sz w:val="20"/>
          <w:szCs w:val="20"/>
        </w:rPr>
        <w:t>para que</w:t>
      </w:r>
      <w:r>
        <w:rPr>
          <w:rFonts w:ascii="Tahoma" w:hAnsi="Tahoma" w:cs="Tahoma"/>
          <w:sz w:val="20"/>
          <w:szCs w:val="20"/>
        </w:rPr>
        <w:t xml:space="preserve"> se apersone a la instalaciones de la Entidad a fin de suscribir </w:t>
      </w:r>
      <w:r w:rsidRPr="00902561">
        <w:rPr>
          <w:rFonts w:ascii="Tahoma" w:hAnsi="Tahoma" w:cs="Tahoma"/>
          <w:sz w:val="20"/>
          <w:szCs w:val="20"/>
        </w:rPr>
        <w:t>el respectivo contrato, dentro del plazo de (10) días hábiles de notificad</w:t>
      </w:r>
      <w:r>
        <w:rPr>
          <w:rFonts w:ascii="Tahoma" w:hAnsi="Tahoma" w:cs="Tahoma"/>
          <w:sz w:val="20"/>
          <w:szCs w:val="20"/>
        </w:rPr>
        <w:t>o el referido oficio</w:t>
      </w:r>
      <w:r w:rsidRPr="00902561">
        <w:rPr>
          <w:rFonts w:ascii="Tahoma" w:hAnsi="Tahoma" w:cs="Tahoma"/>
          <w:sz w:val="20"/>
          <w:szCs w:val="20"/>
        </w:rPr>
        <w:t xml:space="preserve">, es decir, el </w:t>
      </w:r>
      <w:r>
        <w:rPr>
          <w:rFonts w:ascii="Tahoma" w:hAnsi="Tahoma" w:cs="Tahoma"/>
          <w:sz w:val="20"/>
          <w:szCs w:val="20"/>
        </w:rPr>
        <w:t xml:space="preserve">Consorcio </w:t>
      </w:r>
      <w:r w:rsidRPr="00902561">
        <w:rPr>
          <w:rFonts w:ascii="Tahoma" w:hAnsi="Tahoma" w:cs="Tahoma"/>
          <w:sz w:val="20"/>
          <w:szCs w:val="20"/>
        </w:rPr>
        <w:t xml:space="preserve">tenía hasta el </w:t>
      </w:r>
      <w:r>
        <w:rPr>
          <w:rFonts w:ascii="Tahoma" w:hAnsi="Tahoma" w:cs="Tahoma"/>
          <w:sz w:val="20"/>
          <w:szCs w:val="20"/>
        </w:rPr>
        <w:t>25</w:t>
      </w:r>
      <w:r w:rsidRPr="00902561">
        <w:rPr>
          <w:rFonts w:ascii="Tahoma" w:hAnsi="Tahoma" w:cs="Tahoma"/>
          <w:sz w:val="20"/>
          <w:szCs w:val="20"/>
        </w:rPr>
        <w:t xml:space="preserve"> de </w:t>
      </w:r>
      <w:r>
        <w:rPr>
          <w:rFonts w:ascii="Tahoma" w:hAnsi="Tahoma" w:cs="Tahoma"/>
          <w:sz w:val="20"/>
          <w:szCs w:val="20"/>
        </w:rPr>
        <w:t xml:space="preserve">enero </w:t>
      </w:r>
      <w:r w:rsidRPr="00902561">
        <w:rPr>
          <w:rFonts w:ascii="Tahoma" w:hAnsi="Tahoma" w:cs="Tahoma"/>
          <w:sz w:val="20"/>
          <w:szCs w:val="20"/>
        </w:rPr>
        <w:t>de 2006 para apersonarse a la Entidad y suscribir el contrato; acontecimiento que no se concret</w:t>
      </w:r>
      <w:r>
        <w:rPr>
          <w:rFonts w:ascii="Tahoma" w:hAnsi="Tahoma" w:cs="Tahoma"/>
          <w:sz w:val="20"/>
          <w:szCs w:val="20"/>
        </w:rPr>
        <w:t xml:space="preserve">ó </w:t>
      </w:r>
      <w:r w:rsidRPr="00902561">
        <w:rPr>
          <w:rFonts w:ascii="Tahoma" w:hAnsi="Tahoma" w:cs="Tahoma"/>
          <w:sz w:val="20"/>
          <w:szCs w:val="20"/>
        </w:rPr>
        <w:t xml:space="preserve">por </w:t>
      </w:r>
      <w:r>
        <w:rPr>
          <w:rFonts w:ascii="Tahoma" w:hAnsi="Tahoma" w:cs="Tahoma"/>
          <w:sz w:val="20"/>
          <w:szCs w:val="20"/>
        </w:rPr>
        <w:t>inasistencia del representante del Consorcio</w:t>
      </w:r>
      <w:r w:rsidRPr="00902561">
        <w:rPr>
          <w:rFonts w:ascii="Tahoma" w:hAnsi="Tahoma" w:cs="Tahoma"/>
          <w:sz w:val="20"/>
          <w:szCs w:val="20"/>
        </w:rPr>
        <w:t>.</w:t>
      </w:r>
    </w:p>
    <w:p w:rsidR="000C4116"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 xml:space="preserve">En razón a lo expuesto se advierte que la </w:t>
      </w:r>
      <w:r w:rsidRPr="00B40A25">
        <w:rPr>
          <w:rFonts w:ascii="Tahoma" w:hAnsi="Tahoma" w:cs="Tahoma"/>
          <w:sz w:val="20"/>
          <w:szCs w:val="20"/>
        </w:rPr>
        <w:t xml:space="preserve">Entidad </w:t>
      </w:r>
      <w:r>
        <w:rPr>
          <w:rFonts w:ascii="Tahoma" w:hAnsi="Tahoma" w:cs="Tahoma"/>
          <w:sz w:val="20"/>
          <w:szCs w:val="20"/>
        </w:rPr>
        <w:t xml:space="preserve">ha observado el procedimiento para la </w:t>
      </w:r>
      <w:r w:rsidRPr="00B40A25">
        <w:rPr>
          <w:rFonts w:ascii="Tahoma" w:hAnsi="Tahoma" w:cs="Tahoma"/>
          <w:sz w:val="20"/>
          <w:szCs w:val="20"/>
        </w:rPr>
        <w:t>suscripción del contrato</w:t>
      </w:r>
      <w:r>
        <w:rPr>
          <w:rFonts w:ascii="Tahoma" w:hAnsi="Tahoma" w:cs="Tahoma"/>
          <w:sz w:val="20"/>
          <w:szCs w:val="20"/>
        </w:rPr>
        <w:t>, en ese sentido, corresponde a este Colegiado determinar la responsabilidad del Consorcio respecto de los hechos denunciados, siendo relevante determinar si dicha omisión tuvo su origen en una causa atribuible a su parte o si ha mediado causa de justificación.</w:t>
      </w:r>
    </w:p>
    <w:p w:rsidR="000C4116"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 xml:space="preserve">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integrante del Consorcio ha señalado en sus descargos que la responsabilidad por la no suscripción del contrato es atribuible a la empresa Estrella del Oriente S.R.L. integrante del Consorcio</w:t>
      </w:r>
      <w:r w:rsidRPr="00902561">
        <w:rPr>
          <w:rFonts w:ascii="Tahoma" w:hAnsi="Tahoma" w:cs="Tahoma"/>
          <w:sz w:val="20"/>
          <w:szCs w:val="20"/>
        </w:rPr>
        <w:t xml:space="preserve"> </w:t>
      </w:r>
      <w:r>
        <w:rPr>
          <w:rFonts w:ascii="Tahoma" w:hAnsi="Tahoma" w:cs="Tahoma"/>
          <w:sz w:val="20"/>
          <w:szCs w:val="20"/>
        </w:rPr>
        <w:t xml:space="preserve">dado que, al momento de suscribir el respectivo </w:t>
      </w:r>
      <w:r w:rsidRPr="00902561">
        <w:rPr>
          <w:rFonts w:ascii="Tahoma" w:hAnsi="Tahoma" w:cs="Tahoma"/>
          <w:sz w:val="20"/>
          <w:szCs w:val="20"/>
        </w:rPr>
        <w:t>c</w:t>
      </w:r>
      <w:r>
        <w:rPr>
          <w:rFonts w:ascii="Tahoma" w:hAnsi="Tahoma" w:cs="Tahoma"/>
          <w:sz w:val="20"/>
          <w:szCs w:val="20"/>
        </w:rPr>
        <w:t xml:space="preserve">ontrato, la referida empresa no contaba con inscripción vigente en el Registro Nacional de Proveedores, motivo por el cual mediante Carta N.º 013-2006-RSG/EO de fecha 23 de enero de 2006, el Consorcio comunicó estos hechos a la Entidad a fin que se le otorgue un plazo adicional a fin que la empresa Estrella del Oriente S.R.L. </w:t>
      </w:r>
      <w:r>
        <w:rPr>
          <w:rFonts w:ascii="Tahoma" w:hAnsi="Tahoma" w:cs="Tahoma"/>
          <w:sz w:val="20"/>
          <w:szCs w:val="20"/>
        </w:rPr>
        <w:lastRenderedPageBreak/>
        <w:t>culmine con tramitar ante CONSUCODE la renovación de su registro como ejecutor de obras.</w:t>
      </w:r>
    </w:p>
    <w:p w:rsidR="000C4116" w:rsidRDefault="000C4116" w:rsidP="000C4116">
      <w:pPr>
        <w:spacing w:before="100" w:after="100"/>
        <w:ind w:left="540"/>
        <w:jc w:val="both"/>
        <w:rPr>
          <w:rFonts w:ascii="Tahoma" w:hAnsi="Tahoma" w:cs="Tahoma"/>
          <w:sz w:val="20"/>
          <w:szCs w:val="20"/>
        </w:rPr>
      </w:pPr>
      <w:r>
        <w:rPr>
          <w:rFonts w:ascii="Tahoma" w:hAnsi="Tahoma" w:cs="Tahoma"/>
          <w:sz w:val="20"/>
          <w:szCs w:val="20"/>
        </w:rPr>
        <w:t xml:space="preserve">La empresa Estrella del Oriente S.R.L. integrante del Consorcio ha señalado en sus descargos que los cargos que se imputa al Consorcio no se encuentran justificadas en razón que el ganador de la buena pro del referido proceso de selección fue la empresa Hormigón del Norte S.R.L. y no el Consorcio. Sobre el particular, debemos indicar que si bien es cierto,  según cuadro comparativo del referido proceso de selección publicado en el Sistema Electrónico de Adquisiciones y Contrataciones del Estado (SEACE), la empresa Hormigón del Norte S.R.L. ocupó el primer lugar y el Consorcio ocupó el segundo lugar en el orden de prelación del proceso de selección acotado; sin embargo, la empresa Hormigón del Norte S.R.L. comunicó a la Entidad su imposibilidad de suscribir el respectivo contrato, por lo que en este supuesto, adecuadamente se aplicó lo previsto en el inciso 2) del artículo 203 del Reglamento, el cual señala que cuando el postor ganador no se presente dentro del plazo perderá automáticamente la buena pro. En tal caso, la Entidad deberá llamar al postor que ocupó el segundo lugar en el orden de prelación para que suscriba el contrato respectivo, en este caso al Consorcio. </w:t>
      </w:r>
    </w:p>
    <w:p w:rsidR="000C4116" w:rsidRDefault="000C4116" w:rsidP="000C4116">
      <w:pPr>
        <w:spacing w:before="100" w:after="100"/>
        <w:ind w:left="540"/>
        <w:jc w:val="both"/>
        <w:rPr>
          <w:rFonts w:ascii="Tahoma" w:hAnsi="Tahoma" w:cs="Tahoma"/>
          <w:sz w:val="20"/>
          <w:szCs w:val="20"/>
        </w:rPr>
      </w:pPr>
      <w:r>
        <w:rPr>
          <w:rFonts w:ascii="Tahoma" w:hAnsi="Tahoma" w:cs="Tahoma"/>
          <w:sz w:val="20"/>
          <w:szCs w:val="20"/>
        </w:rPr>
        <w:t>Asimismo, debemos agregar que los integrante del Consorcio presentaron sus respectivas Declaraciones Juradas</w:t>
      </w:r>
      <w:r>
        <w:rPr>
          <w:rStyle w:val="Refdenotaalpie"/>
          <w:rFonts w:ascii="Tahoma" w:hAnsi="Tahoma" w:cs="Tahoma"/>
          <w:sz w:val="20"/>
          <w:szCs w:val="20"/>
        </w:rPr>
        <w:footnoteReference w:id="7"/>
      </w:r>
      <w:r>
        <w:rPr>
          <w:rFonts w:ascii="Tahoma" w:hAnsi="Tahoma" w:cs="Tahoma"/>
          <w:sz w:val="20"/>
          <w:szCs w:val="20"/>
        </w:rPr>
        <w:t xml:space="preserve"> en la cual, entre otros, se comprometen a mantener su oferta durante el proceso de selección y a suscribir el contrato en caso de resultar favorecido con el otorgamiento de la buena pro. En tal sentido carece de sustento respecto de este extremo el argumento de defensa planteado por la empresa Estrella del Oriente S.R.L. </w:t>
      </w:r>
    </w:p>
    <w:p w:rsidR="000C4116" w:rsidRPr="000A0325"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Por otro lado, la empresa Estrella del Oriente  S.R.L. integrante del Consorcio ha señalado que el comité especial del referido proceso de selección ha actuado de manera negligente en razón que debió descalificar la propuesta del Consorcio, toda vez que su empresa integrante del Consorcio no adjuntó en su propuesta técnica el certificado de inscripción vigente del Registro Nacional de Proveedores, el cual constituye uno de los requisitos necesarios que debía contener la propuesta técnica del Consorcio, según lo establece el inciso 1) del artículo 75 del Reglamento</w:t>
      </w:r>
      <w:r>
        <w:rPr>
          <w:rStyle w:val="Refdenotaalpie"/>
          <w:rFonts w:ascii="Tahoma" w:hAnsi="Tahoma" w:cs="Tahoma"/>
          <w:sz w:val="20"/>
          <w:szCs w:val="20"/>
        </w:rPr>
        <w:footnoteReference w:id="8"/>
      </w:r>
      <w:r>
        <w:rPr>
          <w:rFonts w:ascii="Tahoma" w:hAnsi="Tahoma" w:cs="Tahoma"/>
          <w:sz w:val="20"/>
          <w:szCs w:val="20"/>
        </w:rPr>
        <w:t xml:space="preserve">, sólo adjuntó copia del cargo de su solicitud de renovación de inscripción de su registro como ejecutor de obras. </w:t>
      </w:r>
    </w:p>
    <w:p w:rsidR="000C4116" w:rsidRDefault="000C4116" w:rsidP="000C4116">
      <w:pPr>
        <w:spacing w:before="100" w:after="100"/>
        <w:ind w:left="540"/>
        <w:jc w:val="both"/>
        <w:rPr>
          <w:rFonts w:ascii="Tahoma" w:hAnsi="Tahoma" w:cs="Tahoma"/>
          <w:bCs/>
          <w:sz w:val="20"/>
          <w:szCs w:val="20"/>
        </w:rPr>
      </w:pPr>
      <w:r>
        <w:rPr>
          <w:rFonts w:ascii="Tahoma" w:hAnsi="Tahoma" w:cs="Tahoma"/>
          <w:sz w:val="20"/>
          <w:szCs w:val="20"/>
        </w:rPr>
        <w:t>Sobre el particular</w:t>
      </w:r>
      <w:r w:rsidRPr="00BA39B8">
        <w:rPr>
          <w:rFonts w:ascii="Tahoma" w:hAnsi="Tahoma" w:cs="Tahoma"/>
          <w:sz w:val="20"/>
          <w:szCs w:val="20"/>
        </w:rPr>
        <w:t xml:space="preserve">, </w:t>
      </w:r>
      <w:r w:rsidRPr="00BA39B8">
        <w:rPr>
          <w:rFonts w:ascii="Tahoma" w:hAnsi="Tahoma" w:cs="Tahoma"/>
          <w:bCs/>
          <w:sz w:val="20"/>
          <w:szCs w:val="20"/>
        </w:rPr>
        <w:t>el certificado de inscripción</w:t>
      </w:r>
      <w:r>
        <w:rPr>
          <w:rFonts w:ascii="Tahoma" w:hAnsi="Tahoma" w:cs="Tahoma"/>
          <w:bCs/>
          <w:sz w:val="20"/>
          <w:szCs w:val="20"/>
        </w:rPr>
        <w:t xml:space="preserve"> del Registro Nacional de Proveedores</w:t>
      </w:r>
      <w:r w:rsidRPr="00BA39B8">
        <w:rPr>
          <w:rFonts w:ascii="Tahoma" w:hAnsi="Tahoma" w:cs="Tahoma"/>
          <w:bCs/>
          <w:sz w:val="20"/>
          <w:szCs w:val="20"/>
        </w:rPr>
        <w:t xml:space="preserve"> vigente habilita a las personas naturales y jurídicas a ser post</w:t>
      </w:r>
      <w:r w:rsidRPr="00092D8D">
        <w:rPr>
          <w:rFonts w:ascii="Tahoma" w:hAnsi="Tahoma" w:cs="Tahoma"/>
          <w:bCs/>
          <w:sz w:val="20"/>
          <w:szCs w:val="20"/>
        </w:rPr>
        <w:t>ores en los procesos de selección y contratar con las Entidades</w:t>
      </w:r>
      <w:r>
        <w:rPr>
          <w:rFonts w:ascii="Tahoma" w:hAnsi="Tahoma" w:cs="Tahoma"/>
          <w:bCs/>
          <w:sz w:val="20"/>
          <w:szCs w:val="20"/>
        </w:rPr>
        <w:t xml:space="preserve">. En tal sentido, si bien es cierto </w:t>
      </w:r>
      <w:r w:rsidRPr="00092D8D">
        <w:rPr>
          <w:rFonts w:ascii="Tahoma" w:hAnsi="Tahoma" w:cs="Tahoma"/>
          <w:bCs/>
          <w:sz w:val="20"/>
          <w:szCs w:val="20"/>
        </w:rPr>
        <w:t xml:space="preserve">la omisión de la presentación de </w:t>
      </w:r>
      <w:r>
        <w:rPr>
          <w:rFonts w:ascii="Tahoma" w:hAnsi="Tahoma" w:cs="Tahoma"/>
          <w:bCs/>
          <w:sz w:val="20"/>
          <w:szCs w:val="20"/>
        </w:rPr>
        <w:t xml:space="preserve">dicho </w:t>
      </w:r>
      <w:r w:rsidRPr="00092D8D">
        <w:rPr>
          <w:rFonts w:ascii="Tahoma" w:hAnsi="Tahoma" w:cs="Tahoma"/>
          <w:bCs/>
          <w:sz w:val="20"/>
          <w:szCs w:val="20"/>
        </w:rPr>
        <w:t>documento</w:t>
      </w:r>
      <w:r>
        <w:rPr>
          <w:rFonts w:ascii="Tahoma" w:hAnsi="Tahoma" w:cs="Tahoma"/>
          <w:bCs/>
          <w:sz w:val="20"/>
          <w:szCs w:val="20"/>
        </w:rPr>
        <w:t xml:space="preserve"> por parte de uno de los integrantes del Consorcio, en su propuesta técnica, debió conllevar a que el Comité Especial lo descalifique -lo cual no fue advertido en su oportunidad por el acotado comité- aquello no es argumento eximente de responsabilidad; por cuanto el Consorcio conocía plenamente las formalidades que reviste el </w:t>
      </w:r>
      <w:proofErr w:type="spellStart"/>
      <w:r>
        <w:rPr>
          <w:rFonts w:ascii="Tahoma" w:hAnsi="Tahoma" w:cs="Tahoma"/>
          <w:bCs/>
          <w:sz w:val="20"/>
          <w:szCs w:val="20"/>
        </w:rPr>
        <w:t>tramite</w:t>
      </w:r>
      <w:proofErr w:type="spellEnd"/>
      <w:r>
        <w:rPr>
          <w:rFonts w:ascii="Tahoma" w:hAnsi="Tahoma" w:cs="Tahoma"/>
          <w:bCs/>
          <w:sz w:val="20"/>
          <w:szCs w:val="20"/>
        </w:rPr>
        <w:t xml:space="preserve"> de un proceso de selección y aceptó someterse a dicha formalidad, tal y como lo manifiesta en su “Declaración Jurada” de fecha 7 de diciembre de 2005</w:t>
      </w:r>
      <w:r>
        <w:rPr>
          <w:rStyle w:val="Refdenotaalpie"/>
          <w:rFonts w:ascii="Tahoma" w:hAnsi="Tahoma" w:cs="Tahoma"/>
          <w:bCs/>
          <w:sz w:val="20"/>
          <w:szCs w:val="20"/>
        </w:rPr>
        <w:footnoteReference w:id="9"/>
      </w:r>
      <w:r>
        <w:rPr>
          <w:rFonts w:ascii="Tahoma" w:hAnsi="Tahoma" w:cs="Tahoma"/>
          <w:bCs/>
          <w:sz w:val="20"/>
          <w:szCs w:val="20"/>
        </w:rPr>
        <w:t xml:space="preserve"> presentada como parte de su propuesta técnica, asumió el </w:t>
      </w:r>
      <w:r>
        <w:rPr>
          <w:rFonts w:ascii="Tahoma" w:hAnsi="Tahoma" w:cs="Tahoma"/>
          <w:bCs/>
          <w:sz w:val="20"/>
          <w:szCs w:val="20"/>
        </w:rPr>
        <w:lastRenderedPageBreak/>
        <w:t>compromiso que de ser favorecido con el otorgamiento de la buena pro, suscribiría el contrato respectivo, hechos que no puede pasar desapercibido por este Colegiado.</w:t>
      </w:r>
    </w:p>
    <w:p w:rsidR="000C4116" w:rsidRPr="00420A54"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bCs/>
          <w:sz w:val="20"/>
          <w:szCs w:val="20"/>
        </w:rPr>
        <w:t xml:space="preserve">Cabe precisar, que sólo es causa eximente de imposición de sanción la imposibilidad física o jurídica del postor </w:t>
      </w:r>
      <w:r w:rsidRPr="00C920A1">
        <w:rPr>
          <w:rFonts w:ascii="Tahoma" w:hAnsi="Tahoma" w:cs="Tahoma"/>
          <w:bCs/>
          <w:sz w:val="20"/>
          <w:szCs w:val="20"/>
          <w:u w:val="single"/>
        </w:rPr>
        <w:t>sobrevenida</w:t>
      </w:r>
      <w:r>
        <w:rPr>
          <w:rFonts w:ascii="Tahoma" w:hAnsi="Tahoma" w:cs="Tahoma"/>
          <w:bCs/>
          <w:sz w:val="20"/>
          <w:szCs w:val="20"/>
        </w:rPr>
        <w:t xml:space="preserve"> al otorgamiento de la buena pro, </w:t>
      </w:r>
      <w:r>
        <w:rPr>
          <w:rFonts w:ascii="Tahoma" w:hAnsi="Tahoma" w:cs="Tahoma"/>
          <w:sz w:val="20"/>
          <w:szCs w:val="20"/>
        </w:rPr>
        <w:t>conforme lo prevé el tercer párrafo del artículo 196 del Reglamento</w:t>
      </w:r>
      <w:r>
        <w:rPr>
          <w:rStyle w:val="Refdenotaalpie"/>
          <w:rFonts w:ascii="Tahoma" w:hAnsi="Tahoma" w:cs="Tahoma"/>
          <w:sz w:val="20"/>
          <w:szCs w:val="20"/>
        </w:rPr>
        <w:footnoteReference w:id="10"/>
      </w:r>
      <w:r>
        <w:rPr>
          <w:rFonts w:ascii="Tahoma" w:hAnsi="Tahoma" w:cs="Tahoma"/>
          <w:sz w:val="20"/>
          <w:szCs w:val="20"/>
        </w:rPr>
        <w:t>, supuesto de hecho que no se presenta en el caso que nos ocupa, dado que la empresa Estrella del Oriente S.R.L. integrante del Consorcio al momento de presentarse al proceso sabía que no contaba con el registro nacional de proveedores vigente, tal es así que en vez de adjuntar el respectivo certificado de inscripción del Registro Nacional de Proveedores, adjuntó una solicitud de trámite de renovación de inscripción ante el Registro Nacional de Proveedores.</w:t>
      </w:r>
    </w:p>
    <w:p w:rsidR="000C4116" w:rsidRPr="00314162"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sidRPr="00902561">
        <w:rPr>
          <w:rFonts w:ascii="Tahoma" w:hAnsi="Tahoma" w:cs="Tahoma"/>
          <w:sz w:val="20"/>
          <w:szCs w:val="20"/>
        </w:rPr>
        <w:t xml:space="preserve">Por las consideraciones expuestas, </w:t>
      </w:r>
      <w:r>
        <w:rPr>
          <w:rFonts w:ascii="Tahoma" w:hAnsi="Tahoma" w:cs="Tahoma"/>
          <w:sz w:val="20"/>
          <w:szCs w:val="20"/>
        </w:rPr>
        <w:t xml:space="preserve">respecto a la causal de sanción </w:t>
      </w:r>
      <w:r w:rsidRPr="00902561">
        <w:rPr>
          <w:rFonts w:ascii="Tahoma" w:hAnsi="Tahoma" w:cs="Tahoma"/>
          <w:sz w:val="20"/>
          <w:szCs w:val="20"/>
        </w:rPr>
        <w:t>prevista en el numeral 1 del artículo 294 del Reglamento</w:t>
      </w:r>
      <w:r>
        <w:rPr>
          <w:rFonts w:ascii="Tahoma" w:hAnsi="Tahoma" w:cs="Tahoma"/>
          <w:sz w:val="20"/>
          <w:szCs w:val="20"/>
        </w:rPr>
        <w:t xml:space="preserve">, este Colegiado considera se ha configurado la infracción invocada, por lo que corresponde individualizar al infractor a fin de imponer la sanción respectiva conforme a lo previsto en el artículo </w:t>
      </w:r>
      <w:r w:rsidRPr="00A95934">
        <w:rPr>
          <w:rFonts w:ascii="Tahoma" w:hAnsi="Tahoma" w:cs="Tahoma"/>
          <w:sz w:val="20"/>
          <w:szCs w:val="20"/>
        </w:rPr>
        <w:t>296 del Reglamento</w:t>
      </w:r>
      <w:r>
        <w:rPr>
          <w:rFonts w:ascii="Tahoma" w:hAnsi="Tahoma" w:cs="Tahoma"/>
          <w:sz w:val="20"/>
          <w:szCs w:val="20"/>
        </w:rPr>
        <w:t>, el cual señala que las infracciones cometidas por los postores que presentaron promesa de consorcio durante su participación en el proceso de selección, se imputará exclusivamente a la parte que las haya cometido, aplicándose sólo a ésta la sanción a que hubiere lugar, siempre que pueda individualizarse al infractor.</w:t>
      </w:r>
    </w:p>
    <w:p w:rsidR="000C4116" w:rsidRPr="0002299D"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Al respecto, se aprecia que ambas empresas se presentaron al referido proceso de selección como consorcio, y si bien la razón por la que no se efectuó la suscripción del respectivo contrato recae directamente en una de las empresas integrante del Consorcio (Estrella del Oriente S.R.L.), la otra empresa integrante del Consorcio (</w:t>
      </w:r>
      <w:proofErr w:type="spellStart"/>
      <w:r>
        <w:rPr>
          <w:rFonts w:ascii="Tahoma" w:hAnsi="Tahoma" w:cs="Tahoma"/>
          <w:sz w:val="20"/>
          <w:szCs w:val="20"/>
        </w:rPr>
        <w:t>Ricmal</w:t>
      </w:r>
      <w:proofErr w:type="spellEnd"/>
      <w:r>
        <w:rPr>
          <w:rFonts w:ascii="Tahoma" w:hAnsi="Tahoma" w:cs="Tahoma"/>
          <w:sz w:val="20"/>
          <w:szCs w:val="20"/>
        </w:rPr>
        <w:t xml:space="preserve"> Servicios Generales S.R.L.) no actuó con la diligencia debida de saber que su </w:t>
      </w:r>
      <w:proofErr w:type="spellStart"/>
      <w:r>
        <w:rPr>
          <w:rFonts w:ascii="Tahoma" w:hAnsi="Tahoma" w:cs="Tahoma"/>
          <w:sz w:val="20"/>
          <w:szCs w:val="20"/>
        </w:rPr>
        <w:t>co</w:t>
      </w:r>
      <w:proofErr w:type="spellEnd"/>
      <w:r>
        <w:rPr>
          <w:rFonts w:ascii="Tahoma" w:hAnsi="Tahoma" w:cs="Tahoma"/>
          <w:sz w:val="20"/>
          <w:szCs w:val="20"/>
        </w:rPr>
        <w:t xml:space="preserve">-consorciada no podía suscribir el contrato, además de tener pleno conocimiento que la empresa Estrella del Oriente S.R.L. al momento de </w:t>
      </w:r>
      <w:proofErr w:type="spellStart"/>
      <w:r>
        <w:rPr>
          <w:rFonts w:ascii="Tahoma" w:hAnsi="Tahoma" w:cs="Tahoma"/>
          <w:sz w:val="20"/>
          <w:szCs w:val="20"/>
        </w:rPr>
        <w:t>consorciarse</w:t>
      </w:r>
      <w:proofErr w:type="spellEnd"/>
      <w:r>
        <w:rPr>
          <w:rFonts w:ascii="Tahoma" w:hAnsi="Tahoma" w:cs="Tahoma"/>
          <w:sz w:val="20"/>
          <w:szCs w:val="20"/>
        </w:rPr>
        <w:t xml:space="preserve"> tenía iniciado el trámite de renovación del Registro Nacional de Proveedores.</w:t>
      </w:r>
    </w:p>
    <w:p w:rsidR="000C4116" w:rsidRPr="00D458DB"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 xml:space="preserve">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también presentó una “Declaración Jurada”</w:t>
      </w:r>
      <w:r>
        <w:rPr>
          <w:rStyle w:val="Refdenotaalpie"/>
          <w:rFonts w:ascii="Tahoma" w:hAnsi="Tahoma" w:cs="Tahoma"/>
          <w:sz w:val="20"/>
          <w:szCs w:val="20"/>
        </w:rPr>
        <w:footnoteReference w:id="11"/>
      </w:r>
      <w:r>
        <w:rPr>
          <w:rFonts w:ascii="Tahoma" w:hAnsi="Tahoma" w:cs="Tahoma"/>
          <w:sz w:val="20"/>
          <w:szCs w:val="20"/>
        </w:rPr>
        <w:t xml:space="preserve"> en la cual señaló expresamente que se compromete a mantener su oferta durante el proceso de selección y a suscribir el contrato en caso de resultar favorecido con el otorgamiento de la Buna Pro.</w:t>
      </w:r>
    </w:p>
    <w:p w:rsidR="000C4116" w:rsidRPr="00D412FB"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 xml:space="preserve">En ese sentido, sobre este extremo, corresponde imponer sanción administrativa tanto a la empresa Estrella del Oriente S.R.L. como a 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conforme a lo expuesto en los párrafos precedentes.</w:t>
      </w:r>
    </w:p>
    <w:p w:rsidR="000C4116" w:rsidRPr="008F22FF" w:rsidRDefault="000C4116" w:rsidP="000C4116">
      <w:pPr>
        <w:tabs>
          <w:tab w:val="left" w:pos="540"/>
        </w:tabs>
        <w:spacing w:before="100" w:after="100"/>
        <w:ind w:left="540" w:hanging="540"/>
        <w:jc w:val="both"/>
        <w:rPr>
          <w:rFonts w:ascii="Tahoma" w:hAnsi="Tahoma" w:cs="Tahoma"/>
          <w:sz w:val="20"/>
          <w:szCs w:val="20"/>
        </w:rPr>
      </w:pPr>
      <w:proofErr w:type="spellStart"/>
      <w:r>
        <w:rPr>
          <w:rFonts w:ascii="Tahoma" w:hAnsi="Tahoma" w:cs="Tahoma"/>
          <w:b/>
          <w:sz w:val="20"/>
          <w:szCs w:val="20"/>
        </w:rPr>
        <w:t>i</w:t>
      </w:r>
      <w:r w:rsidRPr="00902561">
        <w:rPr>
          <w:rFonts w:ascii="Tahoma" w:hAnsi="Tahoma" w:cs="Tahoma"/>
          <w:b/>
          <w:sz w:val="20"/>
          <w:szCs w:val="20"/>
        </w:rPr>
        <w:t>i</w:t>
      </w:r>
      <w:proofErr w:type="spellEnd"/>
      <w:r w:rsidRPr="00902561">
        <w:rPr>
          <w:rFonts w:ascii="Tahoma" w:hAnsi="Tahoma" w:cs="Tahoma"/>
          <w:b/>
          <w:sz w:val="20"/>
          <w:szCs w:val="20"/>
        </w:rPr>
        <w:t>)</w:t>
      </w:r>
      <w:r w:rsidRPr="00902561">
        <w:rPr>
          <w:rFonts w:ascii="Tahoma" w:hAnsi="Tahoma" w:cs="Tahoma"/>
          <w:b/>
          <w:sz w:val="20"/>
          <w:szCs w:val="20"/>
        </w:rPr>
        <w:tab/>
      </w:r>
      <w:r>
        <w:rPr>
          <w:rFonts w:ascii="Tahoma" w:hAnsi="Tahoma" w:cs="Tahoma"/>
          <w:b/>
          <w:sz w:val="20"/>
          <w:szCs w:val="20"/>
        </w:rPr>
        <w:t>Sobre l</w:t>
      </w:r>
      <w:r w:rsidRPr="00902561">
        <w:rPr>
          <w:rFonts w:ascii="Tahoma" w:hAnsi="Tahoma" w:cs="Tahoma"/>
          <w:b/>
          <w:sz w:val="20"/>
          <w:szCs w:val="20"/>
        </w:rPr>
        <w:t xml:space="preserve">a supuesta </w:t>
      </w:r>
      <w:r>
        <w:rPr>
          <w:rFonts w:ascii="Tahoma" w:hAnsi="Tahoma" w:cs="Tahoma"/>
          <w:b/>
          <w:sz w:val="20"/>
          <w:szCs w:val="20"/>
        </w:rPr>
        <w:t xml:space="preserve">responsabilidad por la participación en la </w:t>
      </w:r>
      <w:r w:rsidRPr="002C1ECC">
        <w:rPr>
          <w:rFonts w:ascii="Tahoma" w:hAnsi="Tahoma" w:cs="Tahoma"/>
          <w:b/>
          <w:sz w:val="20"/>
          <w:szCs w:val="20"/>
        </w:rPr>
        <w:t>Adjudicación Directa Selectiva № 046-2005-CEP/MPP Primera Convocatoria</w:t>
      </w:r>
      <w:r>
        <w:rPr>
          <w:rFonts w:ascii="Tahoma" w:hAnsi="Tahoma" w:cs="Tahoma"/>
          <w:b/>
          <w:sz w:val="20"/>
          <w:szCs w:val="20"/>
        </w:rPr>
        <w:t xml:space="preserve"> sin contar con inscripción vigente en el</w:t>
      </w:r>
      <w:r w:rsidRPr="008F22FF">
        <w:rPr>
          <w:rFonts w:ascii="Tahoma" w:hAnsi="Tahoma" w:cs="Tahoma"/>
          <w:b/>
          <w:sz w:val="20"/>
          <w:szCs w:val="20"/>
        </w:rPr>
        <w:t xml:space="preserve"> Registro Nacional de Proveedores:</w:t>
      </w:r>
    </w:p>
    <w:p w:rsidR="000C4116" w:rsidRPr="009A7714" w:rsidRDefault="000C4116" w:rsidP="000C4116">
      <w:pPr>
        <w:numPr>
          <w:ilvl w:val="0"/>
          <w:numId w:val="12"/>
        </w:numPr>
        <w:tabs>
          <w:tab w:val="clear" w:pos="720"/>
          <w:tab w:val="num" w:pos="540"/>
        </w:tabs>
        <w:ind w:left="540" w:hanging="540"/>
        <w:jc w:val="both"/>
        <w:rPr>
          <w:rFonts w:ascii="Tahoma" w:hAnsi="Tahoma" w:cs="Tahoma"/>
          <w:sz w:val="20"/>
          <w:szCs w:val="20"/>
        </w:rPr>
      </w:pPr>
      <w:r w:rsidRPr="008F22FF">
        <w:rPr>
          <w:rFonts w:ascii="Tahoma" w:hAnsi="Tahoma" w:cs="Tahoma"/>
          <w:sz w:val="20"/>
          <w:szCs w:val="20"/>
        </w:rPr>
        <w:t>Al respecto, la infracción imputada al Con</w:t>
      </w:r>
      <w:r>
        <w:rPr>
          <w:rFonts w:ascii="Tahoma" w:hAnsi="Tahoma" w:cs="Tahoma"/>
          <w:sz w:val="20"/>
          <w:szCs w:val="20"/>
        </w:rPr>
        <w:t xml:space="preserve">sorcio </w:t>
      </w:r>
      <w:r w:rsidRPr="008F22FF">
        <w:rPr>
          <w:rFonts w:ascii="Tahoma" w:hAnsi="Tahoma" w:cs="Tahoma"/>
          <w:sz w:val="20"/>
          <w:szCs w:val="20"/>
        </w:rPr>
        <w:t xml:space="preserve">corresponde a la señalada en el </w:t>
      </w:r>
      <w:r>
        <w:rPr>
          <w:rFonts w:ascii="Tahoma" w:hAnsi="Tahoma" w:cs="Tahoma"/>
          <w:sz w:val="20"/>
          <w:szCs w:val="20"/>
        </w:rPr>
        <w:t>numeral 5)</w:t>
      </w:r>
      <w:r w:rsidRPr="008F22FF">
        <w:rPr>
          <w:rFonts w:ascii="Tahoma" w:hAnsi="Tahoma" w:cs="Tahoma"/>
          <w:sz w:val="20"/>
          <w:szCs w:val="20"/>
        </w:rPr>
        <w:t xml:space="preserve"> del artículo 2</w:t>
      </w:r>
      <w:r>
        <w:rPr>
          <w:rFonts w:ascii="Tahoma" w:hAnsi="Tahoma" w:cs="Tahoma"/>
          <w:sz w:val="20"/>
          <w:szCs w:val="20"/>
        </w:rPr>
        <w:t>94</w:t>
      </w:r>
      <w:r w:rsidRPr="008F22FF">
        <w:rPr>
          <w:rFonts w:ascii="Tahoma" w:hAnsi="Tahoma" w:cs="Tahoma"/>
          <w:sz w:val="20"/>
          <w:szCs w:val="20"/>
        </w:rPr>
        <w:t xml:space="preserve"> del Reglamento, la cual se configura </w:t>
      </w:r>
      <w:r>
        <w:rPr>
          <w:rFonts w:ascii="Tahoma" w:hAnsi="Tahoma" w:cs="Tahoma"/>
          <w:sz w:val="20"/>
          <w:szCs w:val="20"/>
        </w:rPr>
        <w:t xml:space="preserve">en dos situaciones: i) Participar en el proceso de selección, sin contar con </w:t>
      </w:r>
      <w:r w:rsidRPr="008F22FF">
        <w:rPr>
          <w:rFonts w:ascii="Tahoma" w:hAnsi="Tahoma" w:cs="Tahoma"/>
          <w:sz w:val="20"/>
          <w:szCs w:val="20"/>
        </w:rPr>
        <w:t xml:space="preserve">inscripción vigente en el Registro Nacional de </w:t>
      </w:r>
      <w:r>
        <w:rPr>
          <w:rFonts w:ascii="Tahoma" w:hAnsi="Tahoma" w:cs="Tahoma"/>
          <w:sz w:val="20"/>
          <w:szCs w:val="20"/>
        </w:rPr>
        <w:t xml:space="preserve">Proveedores y; </w:t>
      </w:r>
      <w:proofErr w:type="spellStart"/>
      <w:r>
        <w:rPr>
          <w:rFonts w:ascii="Tahoma" w:hAnsi="Tahoma" w:cs="Tahoma"/>
          <w:sz w:val="20"/>
          <w:szCs w:val="20"/>
        </w:rPr>
        <w:t>ii</w:t>
      </w:r>
      <w:proofErr w:type="spellEnd"/>
      <w:r>
        <w:rPr>
          <w:rFonts w:ascii="Tahoma" w:hAnsi="Tahoma" w:cs="Tahoma"/>
          <w:sz w:val="20"/>
          <w:szCs w:val="20"/>
        </w:rPr>
        <w:t xml:space="preserve">) Suscribir el contrato correspondiente, sin tener inscripción vigente en el </w:t>
      </w:r>
      <w:r>
        <w:rPr>
          <w:rFonts w:ascii="Tahoma" w:hAnsi="Tahoma" w:cs="Tahoma"/>
          <w:sz w:val="20"/>
          <w:szCs w:val="20"/>
        </w:rPr>
        <w:lastRenderedPageBreak/>
        <w:t xml:space="preserve">Registro Nacional </w:t>
      </w:r>
      <w:r w:rsidRPr="002E0050">
        <w:rPr>
          <w:rFonts w:ascii="Tahoma" w:hAnsi="Tahoma" w:cs="Tahoma"/>
          <w:sz w:val="20"/>
          <w:szCs w:val="20"/>
        </w:rPr>
        <w:t xml:space="preserve">de Proveedores, según sea el caso. </w:t>
      </w:r>
      <w:r>
        <w:rPr>
          <w:rFonts w:ascii="Tahoma" w:hAnsi="Tahoma" w:cs="Tahoma"/>
          <w:sz w:val="20"/>
          <w:szCs w:val="20"/>
        </w:rPr>
        <w:t xml:space="preserve">Ambos supuestos </w:t>
      </w:r>
      <w:r w:rsidRPr="002E0050">
        <w:rPr>
          <w:rFonts w:ascii="Tahoma" w:hAnsi="Tahoma" w:cs="Tahoma"/>
          <w:sz w:val="20"/>
          <w:szCs w:val="20"/>
        </w:rPr>
        <w:t>acarrea una responsabilidad objetiva, pues basta la constatación de</w:t>
      </w:r>
      <w:r w:rsidRPr="009A7714">
        <w:rPr>
          <w:rFonts w:ascii="Tahoma" w:hAnsi="Tahoma" w:cs="Tahoma"/>
          <w:sz w:val="20"/>
          <w:szCs w:val="20"/>
        </w:rPr>
        <w:t>l hecho para la comisión de la infracción invocada.</w:t>
      </w:r>
    </w:p>
    <w:p w:rsidR="000C4116"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sidRPr="009A7714">
        <w:rPr>
          <w:rFonts w:ascii="Tahoma" w:hAnsi="Tahoma" w:cs="Tahoma"/>
          <w:sz w:val="20"/>
          <w:szCs w:val="20"/>
        </w:rPr>
        <w:t>En el caso que nos ocupa,</w:t>
      </w:r>
      <w:r>
        <w:rPr>
          <w:rFonts w:ascii="Tahoma" w:hAnsi="Tahoma" w:cs="Tahoma"/>
          <w:sz w:val="20"/>
          <w:szCs w:val="20"/>
        </w:rPr>
        <w:t xml:space="preserve"> la empresa Estrella del Oriente S.R.L. ha reconocido ante este Colegiado que al momento que el Consorcio presentó su propuesta técnica, su empresa integrante del Consorcio no contaba con el registro nacional de proveedor vigente</w:t>
      </w:r>
      <w:r>
        <w:rPr>
          <w:rStyle w:val="Refdenotaalpie"/>
          <w:rFonts w:ascii="Tahoma" w:hAnsi="Tahoma" w:cs="Tahoma"/>
          <w:sz w:val="20"/>
          <w:szCs w:val="20"/>
        </w:rPr>
        <w:footnoteReference w:id="12"/>
      </w:r>
      <w:r>
        <w:rPr>
          <w:rFonts w:ascii="Tahoma" w:hAnsi="Tahoma" w:cs="Tahoma"/>
          <w:sz w:val="20"/>
          <w:szCs w:val="20"/>
        </w:rPr>
        <w:t>; sin embargo, menciona que esta responsabilidad la atribuye al comité especial, dado que ajuicio de la referida empresa, aquél debió advertir la omisión de un documento obligatorio, en su propuesta técnica, y descalificar dicha propuesta.</w:t>
      </w:r>
    </w:p>
    <w:p w:rsidR="000C4116"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 xml:space="preserve">Sobre el particular, tenemos que resaltar que efectivamente el certificado de inscripción de la referida empresa integrante del Consorcio caducó el </w:t>
      </w:r>
      <w:r w:rsidRPr="00BE24B1">
        <w:rPr>
          <w:rFonts w:ascii="Tahoma" w:hAnsi="Tahoma" w:cs="Tahoma"/>
          <w:sz w:val="20"/>
          <w:szCs w:val="20"/>
          <w:u w:val="single"/>
        </w:rPr>
        <w:t>26 de octubre de 2005</w:t>
      </w:r>
      <w:r w:rsidRPr="00BE24B1">
        <w:rPr>
          <w:rFonts w:ascii="Tahoma" w:hAnsi="Tahoma" w:cs="Tahoma"/>
          <w:sz w:val="20"/>
          <w:szCs w:val="20"/>
        </w:rPr>
        <w:t>,</w:t>
      </w:r>
      <w:r>
        <w:rPr>
          <w:rFonts w:ascii="Tahoma" w:hAnsi="Tahoma" w:cs="Tahoma"/>
          <w:sz w:val="20"/>
          <w:szCs w:val="20"/>
        </w:rPr>
        <w:t xml:space="preserve"> siendo posteriormente habilitada el </w:t>
      </w:r>
      <w:r w:rsidRPr="00D04A59">
        <w:rPr>
          <w:rFonts w:ascii="Tahoma" w:hAnsi="Tahoma" w:cs="Tahoma"/>
          <w:sz w:val="20"/>
          <w:szCs w:val="20"/>
          <w:u w:val="single"/>
        </w:rPr>
        <w:t>25 de julio de 2006</w:t>
      </w:r>
      <w:r>
        <w:rPr>
          <w:rFonts w:ascii="Tahoma" w:hAnsi="Tahoma" w:cs="Tahoma"/>
          <w:sz w:val="20"/>
          <w:szCs w:val="20"/>
        </w:rPr>
        <w:t>, es decir en la fecha de presentación de propuestas (7 de diciembre de 2005) la empresa Estrella del Oriente S.R.L. no contaba con inscripción vigente en el Registro Nacional de Proveedores; sin embargo, pese a ello, los integrantes del Consorcio presentaron sus propuestas en el referido proceso de selección, hecho que no fue advertido por el comité especial al momento de calificar la propuesta del Consorcio, lo que conllevó a que éste admitiera la propuesta y ocupara el segundo lugar en el orden prelación del proceso acotado.</w:t>
      </w:r>
    </w:p>
    <w:p w:rsidR="000C4116" w:rsidRDefault="000C4116" w:rsidP="000C4116">
      <w:pPr>
        <w:numPr>
          <w:ilvl w:val="0"/>
          <w:numId w:val="12"/>
        </w:numPr>
        <w:tabs>
          <w:tab w:val="clear" w:pos="720"/>
          <w:tab w:val="num" w:pos="540"/>
        </w:tabs>
        <w:spacing w:before="100" w:after="100"/>
        <w:ind w:left="540" w:hanging="540"/>
        <w:jc w:val="both"/>
        <w:rPr>
          <w:rFonts w:ascii="Tahoma" w:hAnsi="Tahoma" w:cs="Tahoma"/>
          <w:sz w:val="20"/>
          <w:szCs w:val="20"/>
        </w:rPr>
      </w:pPr>
      <w:r>
        <w:rPr>
          <w:rFonts w:ascii="Tahoma" w:hAnsi="Tahoma" w:cs="Tahoma"/>
          <w:sz w:val="20"/>
          <w:szCs w:val="20"/>
        </w:rPr>
        <w:t xml:space="preserve">En tal sentido, si bien es cierto el comité especial no advirtió tal omisión, esto no es óbice para que este Colegiado imponga la sanción respectiva, dado que, como bien lo hemos señalado en líneas precedentes, la responsabilidad es objetiva donde basta que el postor tenga pleno conocimiento de que no cuenta con inscripción vigente, y aún así se presente al proceso de selección, para que se configure la casual invocada.  </w:t>
      </w:r>
    </w:p>
    <w:p w:rsidR="000C4116" w:rsidRDefault="000C4116" w:rsidP="000C4116">
      <w:pPr>
        <w:numPr>
          <w:ilvl w:val="0"/>
          <w:numId w:val="12"/>
        </w:numPr>
        <w:tabs>
          <w:tab w:val="clear" w:pos="720"/>
          <w:tab w:val="num" w:pos="540"/>
        </w:tabs>
        <w:ind w:left="540" w:hanging="540"/>
        <w:jc w:val="both"/>
        <w:rPr>
          <w:rFonts w:ascii="Tahoma" w:hAnsi="Tahoma" w:cs="Tahoma"/>
          <w:sz w:val="20"/>
          <w:szCs w:val="20"/>
        </w:rPr>
      </w:pPr>
      <w:r>
        <w:rPr>
          <w:rFonts w:ascii="Tahoma" w:hAnsi="Tahoma" w:cs="Tahoma"/>
          <w:sz w:val="20"/>
          <w:szCs w:val="20"/>
        </w:rPr>
        <w:t xml:space="preserve">Ahora bien, el artículo </w:t>
      </w:r>
      <w:r w:rsidRPr="00A95934">
        <w:rPr>
          <w:rFonts w:ascii="Tahoma" w:hAnsi="Tahoma" w:cs="Tahoma"/>
          <w:sz w:val="20"/>
          <w:szCs w:val="20"/>
        </w:rPr>
        <w:t>296 del Reglamento</w:t>
      </w:r>
      <w:r>
        <w:rPr>
          <w:rFonts w:ascii="Tahoma" w:hAnsi="Tahoma" w:cs="Tahoma"/>
          <w:sz w:val="20"/>
          <w:szCs w:val="20"/>
        </w:rPr>
        <w:t xml:space="preserve"> prevé que las infracciones cometidas por los postores que presentaron promesa de consorcio durante su participación en el proceso de selección, se imputará exclusivamente a la parte que las haya cometido, aplicándose sólo a ésta la sanción a que hubiere lugar, siempre que pueda individualizarse al infractor.</w:t>
      </w:r>
    </w:p>
    <w:p w:rsidR="000C4116" w:rsidRDefault="000C4116" w:rsidP="000C4116">
      <w:pPr>
        <w:ind w:left="540"/>
        <w:jc w:val="both"/>
        <w:rPr>
          <w:rFonts w:ascii="Tahoma" w:hAnsi="Tahoma" w:cs="Tahoma"/>
          <w:sz w:val="20"/>
          <w:szCs w:val="20"/>
        </w:rPr>
      </w:pPr>
    </w:p>
    <w:p w:rsidR="000C4116" w:rsidRDefault="000C4116" w:rsidP="000C4116">
      <w:pPr>
        <w:ind w:left="540"/>
        <w:jc w:val="both"/>
        <w:rPr>
          <w:rFonts w:ascii="Tahoma" w:hAnsi="Tahoma" w:cs="Tahoma"/>
          <w:sz w:val="20"/>
          <w:szCs w:val="20"/>
        </w:rPr>
      </w:pPr>
      <w:r>
        <w:rPr>
          <w:rFonts w:ascii="Tahoma" w:hAnsi="Tahoma" w:cs="Tahoma"/>
          <w:sz w:val="20"/>
          <w:szCs w:val="20"/>
        </w:rPr>
        <w:t xml:space="preserve">En el presente caso, el supuesto de hecho contenido en el numeral 5) del artículo 294 resulta atribuible a la empresa Estrella del Oriente S.R.L. integrante del Consorcio, toda vez aquella resultó ser el postor que no contaba con inscripción vigente en el Registro Nacional de Proveedores, por lo que corresponde eximir de responsabilidad a 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también integrante del Consorcio conforme a lo señalado en el párrafo precedente.</w:t>
      </w:r>
    </w:p>
    <w:p w:rsidR="000C4116" w:rsidRDefault="000C4116" w:rsidP="000C4116">
      <w:pPr>
        <w:jc w:val="both"/>
        <w:rPr>
          <w:rFonts w:ascii="Tahoma" w:hAnsi="Tahoma" w:cs="Tahoma"/>
          <w:sz w:val="20"/>
          <w:szCs w:val="20"/>
        </w:rPr>
      </w:pPr>
    </w:p>
    <w:p w:rsidR="000C4116" w:rsidRDefault="000C4116" w:rsidP="000C4116">
      <w:pPr>
        <w:numPr>
          <w:ilvl w:val="0"/>
          <w:numId w:val="12"/>
        </w:numPr>
        <w:tabs>
          <w:tab w:val="clear" w:pos="720"/>
          <w:tab w:val="num" w:pos="540"/>
        </w:tabs>
        <w:ind w:left="540" w:hanging="540"/>
        <w:jc w:val="both"/>
        <w:rPr>
          <w:rFonts w:ascii="Tahoma" w:hAnsi="Tahoma" w:cs="Tahoma"/>
          <w:sz w:val="20"/>
          <w:szCs w:val="20"/>
        </w:rPr>
      </w:pPr>
      <w:r w:rsidRPr="00A95934">
        <w:rPr>
          <w:rFonts w:ascii="Tahoma" w:hAnsi="Tahoma" w:cs="Tahoma"/>
          <w:sz w:val="20"/>
          <w:szCs w:val="20"/>
        </w:rPr>
        <w:t xml:space="preserve">Por las consideraciones expuestas, este Colegiado considera que </w:t>
      </w:r>
      <w:r>
        <w:rPr>
          <w:rFonts w:ascii="Tahoma" w:hAnsi="Tahoma" w:cs="Tahoma"/>
          <w:sz w:val="20"/>
          <w:szCs w:val="20"/>
        </w:rPr>
        <w:t xml:space="preserve">en el presente procedimiento administrativo sancionador </w:t>
      </w:r>
      <w:r w:rsidRPr="00A95934">
        <w:rPr>
          <w:rFonts w:ascii="Tahoma" w:hAnsi="Tahoma" w:cs="Tahoma"/>
          <w:sz w:val="20"/>
          <w:szCs w:val="20"/>
        </w:rPr>
        <w:t xml:space="preserve">se ha configurado la infracción prevista en el numeral </w:t>
      </w:r>
      <w:r>
        <w:rPr>
          <w:rFonts w:ascii="Tahoma" w:hAnsi="Tahoma" w:cs="Tahoma"/>
          <w:sz w:val="20"/>
          <w:szCs w:val="20"/>
        </w:rPr>
        <w:t>5</w:t>
      </w:r>
      <w:r w:rsidRPr="00A95934">
        <w:rPr>
          <w:rFonts w:ascii="Tahoma" w:hAnsi="Tahoma" w:cs="Tahoma"/>
          <w:sz w:val="20"/>
          <w:szCs w:val="20"/>
        </w:rPr>
        <w:t>) del artículo 294 del Reglamento</w:t>
      </w:r>
      <w:r>
        <w:rPr>
          <w:rFonts w:ascii="Tahoma" w:hAnsi="Tahoma" w:cs="Tahoma"/>
          <w:sz w:val="20"/>
          <w:szCs w:val="20"/>
        </w:rPr>
        <w:t>.</w:t>
      </w:r>
    </w:p>
    <w:p w:rsidR="000C4116" w:rsidRDefault="000C4116" w:rsidP="000C4116">
      <w:pPr>
        <w:jc w:val="both"/>
        <w:rPr>
          <w:rFonts w:ascii="Tahoma" w:hAnsi="Tahoma" w:cs="Tahoma"/>
          <w:sz w:val="20"/>
          <w:szCs w:val="20"/>
        </w:rPr>
      </w:pPr>
    </w:p>
    <w:p w:rsidR="000C4116" w:rsidRDefault="000C4116" w:rsidP="000C4116">
      <w:pPr>
        <w:numPr>
          <w:ilvl w:val="0"/>
          <w:numId w:val="12"/>
        </w:numPr>
        <w:tabs>
          <w:tab w:val="clear" w:pos="720"/>
          <w:tab w:val="num" w:pos="540"/>
        </w:tabs>
        <w:ind w:left="540" w:hanging="540"/>
        <w:jc w:val="both"/>
        <w:rPr>
          <w:rFonts w:ascii="Tahoma" w:hAnsi="Tahoma" w:cs="Tahoma"/>
          <w:sz w:val="20"/>
          <w:szCs w:val="20"/>
        </w:rPr>
      </w:pPr>
      <w:r w:rsidRPr="00D07251">
        <w:rPr>
          <w:rFonts w:ascii="Tahoma" w:hAnsi="Tahoma" w:cs="Tahoma"/>
          <w:sz w:val="20"/>
          <w:szCs w:val="20"/>
        </w:rPr>
        <w:t>En cuanto a la graduación de la sanción imponible</w:t>
      </w:r>
      <w:r>
        <w:rPr>
          <w:rFonts w:ascii="Tahoma" w:hAnsi="Tahoma" w:cs="Tahoma"/>
          <w:sz w:val="20"/>
          <w:szCs w:val="20"/>
        </w:rPr>
        <w:t xml:space="preserve"> a la empresa Estrella del Oriente S.R.L., integrante del Consorcio</w:t>
      </w:r>
      <w:r w:rsidRPr="00D07251">
        <w:rPr>
          <w:rFonts w:ascii="Tahoma" w:hAnsi="Tahoma" w:cs="Tahoma"/>
          <w:sz w:val="20"/>
          <w:szCs w:val="20"/>
        </w:rPr>
        <w:t>, este Colegiado tiene en cuenta que el artículo 302 del Reglamento concordante con el numeral 6 del artículo 230 de la Ley de Procedimiento Administrativo General, Ley N</w:t>
      </w:r>
      <w:proofErr w:type="gramStart"/>
      <w:r w:rsidRPr="00D07251">
        <w:rPr>
          <w:rFonts w:ascii="Tahoma" w:hAnsi="Tahoma" w:cs="Tahoma"/>
          <w:sz w:val="20"/>
          <w:szCs w:val="20"/>
        </w:rPr>
        <w:t>.º</w:t>
      </w:r>
      <w:proofErr w:type="gramEnd"/>
      <w:r w:rsidRPr="00D07251">
        <w:rPr>
          <w:rFonts w:ascii="Tahoma" w:hAnsi="Tahoma" w:cs="Tahoma"/>
          <w:sz w:val="20"/>
          <w:szCs w:val="20"/>
        </w:rPr>
        <w:t xml:space="preserve"> 27444, establece que en los casos de incurrir en más de una infracción en un proceso de selección, se aplicará la que resulte mayor.</w:t>
      </w:r>
    </w:p>
    <w:p w:rsidR="000C4116" w:rsidRDefault="000C4116" w:rsidP="000C4116">
      <w:pPr>
        <w:jc w:val="both"/>
        <w:rPr>
          <w:rFonts w:ascii="Tahoma" w:hAnsi="Tahoma" w:cs="Tahoma"/>
          <w:sz w:val="20"/>
          <w:szCs w:val="20"/>
        </w:rPr>
      </w:pPr>
    </w:p>
    <w:p w:rsidR="000C4116" w:rsidRDefault="000C4116" w:rsidP="000C4116">
      <w:pPr>
        <w:numPr>
          <w:ilvl w:val="0"/>
          <w:numId w:val="12"/>
        </w:numPr>
        <w:tabs>
          <w:tab w:val="clear" w:pos="720"/>
          <w:tab w:val="num" w:pos="540"/>
        </w:tabs>
        <w:ind w:left="540" w:hanging="540"/>
        <w:jc w:val="both"/>
        <w:rPr>
          <w:rFonts w:ascii="Tahoma" w:hAnsi="Tahoma" w:cs="Tahoma"/>
          <w:sz w:val="20"/>
          <w:szCs w:val="20"/>
        </w:rPr>
      </w:pPr>
      <w:r w:rsidRPr="00D07251">
        <w:rPr>
          <w:rFonts w:ascii="Tahoma" w:hAnsi="Tahoma" w:cs="Tahoma"/>
          <w:sz w:val="20"/>
          <w:szCs w:val="20"/>
        </w:rPr>
        <w:lastRenderedPageBreak/>
        <w:t xml:space="preserve">En tal sentido </w:t>
      </w:r>
      <w:r>
        <w:rPr>
          <w:rFonts w:ascii="Tahoma" w:hAnsi="Tahoma" w:cs="Tahoma"/>
          <w:sz w:val="20"/>
          <w:szCs w:val="20"/>
        </w:rPr>
        <w:t xml:space="preserve">tanto el </w:t>
      </w:r>
      <w:r w:rsidRPr="00D07251">
        <w:rPr>
          <w:rFonts w:ascii="Tahoma" w:hAnsi="Tahoma" w:cs="Tahoma"/>
          <w:sz w:val="20"/>
          <w:szCs w:val="20"/>
        </w:rPr>
        <w:t xml:space="preserve">numeral </w:t>
      </w:r>
      <w:r>
        <w:rPr>
          <w:rFonts w:ascii="Tahoma" w:hAnsi="Tahoma" w:cs="Tahoma"/>
          <w:sz w:val="20"/>
          <w:szCs w:val="20"/>
        </w:rPr>
        <w:t xml:space="preserve">1) y el numeral 5) </w:t>
      </w:r>
      <w:r w:rsidRPr="00D07251">
        <w:rPr>
          <w:rFonts w:ascii="Tahoma" w:hAnsi="Tahoma" w:cs="Tahoma"/>
          <w:sz w:val="20"/>
          <w:szCs w:val="20"/>
        </w:rPr>
        <w:t xml:space="preserve">del </w:t>
      </w:r>
      <w:r>
        <w:rPr>
          <w:rFonts w:ascii="Tahoma" w:hAnsi="Tahoma" w:cs="Tahoma"/>
          <w:sz w:val="20"/>
          <w:szCs w:val="20"/>
        </w:rPr>
        <w:t>a</w:t>
      </w:r>
      <w:r w:rsidRPr="00D07251">
        <w:rPr>
          <w:rFonts w:ascii="Tahoma" w:hAnsi="Tahoma" w:cs="Tahoma"/>
          <w:sz w:val="20"/>
          <w:szCs w:val="20"/>
        </w:rPr>
        <w:t>rtículo 294 del Reglamento ha</w:t>
      </w:r>
      <w:r>
        <w:rPr>
          <w:rFonts w:ascii="Tahoma" w:hAnsi="Tahoma" w:cs="Tahoma"/>
          <w:sz w:val="20"/>
          <w:szCs w:val="20"/>
        </w:rPr>
        <w:t>n</w:t>
      </w:r>
      <w:r w:rsidRPr="00D07251">
        <w:rPr>
          <w:rFonts w:ascii="Tahoma" w:hAnsi="Tahoma" w:cs="Tahoma"/>
          <w:sz w:val="20"/>
          <w:szCs w:val="20"/>
        </w:rPr>
        <w:t xml:space="preserve"> previsto una sanción administrativa de inhabilitación temporal contratar con el Estado por un periodo no menor a un año (1) ni mayor de dos (2) años</w:t>
      </w:r>
      <w:r>
        <w:rPr>
          <w:rFonts w:ascii="Tahoma" w:hAnsi="Tahoma" w:cs="Tahoma"/>
          <w:sz w:val="20"/>
          <w:szCs w:val="20"/>
        </w:rPr>
        <w:t xml:space="preserve">. Asimismo, se ha </w:t>
      </w:r>
      <w:r w:rsidRPr="00D07251">
        <w:rPr>
          <w:rFonts w:ascii="Tahoma" w:hAnsi="Tahoma" w:cs="Tahoma"/>
          <w:sz w:val="20"/>
          <w:szCs w:val="20"/>
        </w:rPr>
        <w:t>evidencia</w:t>
      </w:r>
      <w:r>
        <w:rPr>
          <w:rFonts w:ascii="Tahoma" w:hAnsi="Tahoma" w:cs="Tahoma"/>
          <w:sz w:val="20"/>
          <w:szCs w:val="20"/>
        </w:rPr>
        <w:t xml:space="preserve">do la </w:t>
      </w:r>
      <w:r w:rsidRPr="00A95934">
        <w:rPr>
          <w:rFonts w:ascii="Tahoma" w:hAnsi="Tahoma" w:cs="Tahoma"/>
          <w:sz w:val="20"/>
          <w:szCs w:val="20"/>
        </w:rPr>
        <w:t>intencionalidad de</w:t>
      </w:r>
      <w:r>
        <w:rPr>
          <w:rFonts w:ascii="Tahoma" w:hAnsi="Tahoma" w:cs="Tahoma"/>
          <w:sz w:val="20"/>
          <w:szCs w:val="20"/>
        </w:rPr>
        <w:t xml:space="preserve"> la empresa Estrella del Oriente S.R.L.</w:t>
      </w:r>
      <w:r w:rsidRPr="00A95934">
        <w:rPr>
          <w:rFonts w:ascii="Tahoma" w:hAnsi="Tahoma" w:cs="Tahoma"/>
          <w:sz w:val="20"/>
          <w:szCs w:val="20"/>
        </w:rPr>
        <w:t xml:space="preserve">, </w:t>
      </w:r>
      <w:r>
        <w:rPr>
          <w:rFonts w:ascii="Tahoma" w:hAnsi="Tahoma" w:cs="Tahoma"/>
          <w:sz w:val="20"/>
          <w:szCs w:val="20"/>
        </w:rPr>
        <w:t>en razón que ésta tenía pleno conocimiento que, cuando presentó su propuesta en el referido proceso de selección, no contaba con inscripción vigente ante el Registro Nacional de Proveedores y se encontraba imposibilitado de suscribir el Contrato</w:t>
      </w:r>
      <w:r w:rsidRPr="00A95934">
        <w:rPr>
          <w:rFonts w:ascii="Tahoma" w:hAnsi="Tahoma" w:cs="Tahoma"/>
          <w:sz w:val="20"/>
          <w:szCs w:val="20"/>
        </w:rPr>
        <w:t xml:space="preserve">; el daño causado a la Entidad, en razón que la conducta del infractor ha retrasado el cumplimiento de </w:t>
      </w:r>
      <w:r>
        <w:rPr>
          <w:rFonts w:ascii="Tahoma" w:hAnsi="Tahoma" w:cs="Tahoma"/>
          <w:sz w:val="20"/>
          <w:szCs w:val="20"/>
        </w:rPr>
        <w:t xml:space="preserve">los </w:t>
      </w:r>
      <w:r w:rsidRPr="00A95934">
        <w:rPr>
          <w:rFonts w:ascii="Tahoma" w:hAnsi="Tahoma" w:cs="Tahoma"/>
          <w:sz w:val="20"/>
          <w:szCs w:val="20"/>
        </w:rPr>
        <w:t>objetivos</w:t>
      </w:r>
      <w:r>
        <w:rPr>
          <w:rFonts w:ascii="Tahoma" w:hAnsi="Tahoma" w:cs="Tahoma"/>
          <w:sz w:val="20"/>
          <w:szCs w:val="20"/>
        </w:rPr>
        <w:t xml:space="preserve"> de la Entidad</w:t>
      </w:r>
      <w:r w:rsidRPr="00A95934">
        <w:rPr>
          <w:rFonts w:ascii="Tahoma" w:hAnsi="Tahoma" w:cs="Tahoma"/>
          <w:sz w:val="20"/>
          <w:szCs w:val="20"/>
        </w:rPr>
        <w:t xml:space="preserve">, los mismos que son programados y presupuestados con anticipación; </w:t>
      </w:r>
      <w:r>
        <w:rPr>
          <w:rFonts w:ascii="Tahoma" w:hAnsi="Tahoma" w:cs="Tahoma"/>
          <w:sz w:val="20"/>
          <w:szCs w:val="20"/>
        </w:rPr>
        <w:t>las circunstancias de tiempo, lugar y modo en que ocurrieron los hechos y</w:t>
      </w:r>
      <w:r w:rsidRPr="00A95934">
        <w:rPr>
          <w:rFonts w:ascii="Tahoma" w:hAnsi="Tahoma" w:cs="Tahoma"/>
          <w:sz w:val="20"/>
          <w:szCs w:val="20"/>
        </w:rPr>
        <w:t xml:space="preserve"> las condiciones del infractor, quien no ha sido anteriormente sancionado</w:t>
      </w:r>
      <w:r>
        <w:rPr>
          <w:rFonts w:ascii="Tahoma" w:hAnsi="Tahoma" w:cs="Tahoma"/>
          <w:sz w:val="20"/>
          <w:szCs w:val="20"/>
        </w:rPr>
        <w:t xml:space="preserve"> anteriormente por este Colegiado</w:t>
      </w:r>
      <w:r w:rsidRPr="00A95934">
        <w:rPr>
          <w:rFonts w:ascii="Tahoma" w:hAnsi="Tahoma" w:cs="Tahoma"/>
          <w:sz w:val="20"/>
          <w:szCs w:val="20"/>
        </w:rPr>
        <w:t>.</w:t>
      </w:r>
    </w:p>
    <w:p w:rsidR="000C4116" w:rsidRDefault="000C4116" w:rsidP="000C4116">
      <w:pPr>
        <w:jc w:val="both"/>
        <w:rPr>
          <w:rFonts w:ascii="Tahoma" w:hAnsi="Tahoma" w:cs="Tahoma"/>
          <w:sz w:val="20"/>
          <w:szCs w:val="20"/>
        </w:rPr>
      </w:pPr>
    </w:p>
    <w:p w:rsidR="000C4116" w:rsidRPr="00FC7B58" w:rsidRDefault="000C4116" w:rsidP="000C4116">
      <w:pPr>
        <w:numPr>
          <w:ilvl w:val="0"/>
          <w:numId w:val="12"/>
        </w:numPr>
        <w:tabs>
          <w:tab w:val="clear" w:pos="720"/>
          <w:tab w:val="num" w:pos="540"/>
        </w:tabs>
        <w:ind w:left="540" w:hanging="540"/>
        <w:jc w:val="both"/>
        <w:rPr>
          <w:rFonts w:ascii="Tahoma" w:hAnsi="Tahoma" w:cs="Tahoma"/>
          <w:sz w:val="20"/>
          <w:szCs w:val="20"/>
          <w:lang w:val="es-ES_tradnl"/>
        </w:rPr>
      </w:pPr>
      <w:r>
        <w:rPr>
          <w:rFonts w:ascii="Tahoma" w:hAnsi="Tahoma" w:cs="Tahoma"/>
          <w:sz w:val="20"/>
          <w:szCs w:val="20"/>
        </w:rPr>
        <w:t xml:space="preserve">Respecto a la graduación de la sanción a imponer a la empresa </w:t>
      </w:r>
      <w:proofErr w:type="spellStart"/>
      <w:r>
        <w:rPr>
          <w:rFonts w:ascii="Tahoma" w:hAnsi="Tahoma" w:cs="Tahoma"/>
          <w:sz w:val="20"/>
          <w:szCs w:val="20"/>
        </w:rPr>
        <w:t>Ricmal</w:t>
      </w:r>
      <w:proofErr w:type="spellEnd"/>
      <w:r>
        <w:rPr>
          <w:rFonts w:ascii="Tahoma" w:hAnsi="Tahoma" w:cs="Tahoma"/>
          <w:sz w:val="20"/>
          <w:szCs w:val="20"/>
        </w:rPr>
        <w:t xml:space="preserve"> Servicios Generales S.R.L., integrante del Consorcio, de acuerdo a los criterios establecidos en el artículo 302 del Reglamento, se aprecia la ausencia de diligencia como Postor en el referido proceso de selección, pero no intencionalidad de incumplir en la suscripción del respectivo contrato, </w:t>
      </w:r>
      <w:r w:rsidRPr="00A95934">
        <w:rPr>
          <w:rFonts w:ascii="Tahoma" w:hAnsi="Tahoma" w:cs="Tahoma"/>
          <w:sz w:val="20"/>
          <w:szCs w:val="20"/>
        </w:rPr>
        <w:t xml:space="preserve">el daño causado a la Entidad, en razón que la conducta del infractor ha retrasado el cumplimiento de </w:t>
      </w:r>
      <w:r>
        <w:rPr>
          <w:rFonts w:ascii="Tahoma" w:hAnsi="Tahoma" w:cs="Tahoma"/>
          <w:sz w:val="20"/>
          <w:szCs w:val="20"/>
        </w:rPr>
        <w:t xml:space="preserve">los </w:t>
      </w:r>
      <w:r w:rsidRPr="00A95934">
        <w:rPr>
          <w:rFonts w:ascii="Tahoma" w:hAnsi="Tahoma" w:cs="Tahoma"/>
          <w:sz w:val="20"/>
          <w:szCs w:val="20"/>
        </w:rPr>
        <w:t>objetivos</w:t>
      </w:r>
      <w:r>
        <w:rPr>
          <w:rFonts w:ascii="Tahoma" w:hAnsi="Tahoma" w:cs="Tahoma"/>
          <w:sz w:val="20"/>
          <w:szCs w:val="20"/>
        </w:rPr>
        <w:t xml:space="preserve"> de la Entidad</w:t>
      </w:r>
      <w:r w:rsidRPr="00A95934">
        <w:rPr>
          <w:rFonts w:ascii="Tahoma" w:hAnsi="Tahoma" w:cs="Tahoma"/>
          <w:sz w:val="20"/>
          <w:szCs w:val="20"/>
        </w:rPr>
        <w:t>, los mismos que son programados y presupuestados con anticipación</w:t>
      </w:r>
      <w:r>
        <w:rPr>
          <w:rFonts w:ascii="Tahoma" w:hAnsi="Tahoma" w:cs="Tahoma"/>
          <w:sz w:val="20"/>
          <w:szCs w:val="20"/>
        </w:rPr>
        <w:t>,</w:t>
      </w:r>
      <w:r w:rsidRPr="00A95934">
        <w:rPr>
          <w:rFonts w:ascii="Tahoma" w:hAnsi="Tahoma" w:cs="Tahoma"/>
          <w:sz w:val="20"/>
          <w:szCs w:val="20"/>
        </w:rPr>
        <w:t xml:space="preserve"> las condiciones del infractor, quien no ha sido anteriormente sancionado</w:t>
      </w:r>
      <w:r>
        <w:rPr>
          <w:rFonts w:ascii="Tahoma" w:hAnsi="Tahoma" w:cs="Tahoma"/>
          <w:sz w:val="20"/>
          <w:szCs w:val="20"/>
        </w:rPr>
        <w:t xml:space="preserve"> anteriormente por este Colegiado y la falta de daño subsiguiente, pues no generó perturbaciones al proceso con articulaciones inoficiosas ni dilatorias.</w:t>
      </w:r>
    </w:p>
    <w:p w:rsidR="000C4116" w:rsidRPr="00FC7B58" w:rsidRDefault="000C4116" w:rsidP="000C4116">
      <w:pPr>
        <w:jc w:val="both"/>
        <w:rPr>
          <w:rFonts w:ascii="Tahoma" w:hAnsi="Tahoma" w:cs="Tahoma"/>
          <w:sz w:val="20"/>
          <w:szCs w:val="20"/>
          <w:lang w:val="es-ES_tradnl"/>
        </w:rPr>
      </w:pPr>
    </w:p>
    <w:p w:rsidR="000C4116" w:rsidRPr="00C342D5" w:rsidRDefault="000C4116" w:rsidP="000C4116">
      <w:pPr>
        <w:numPr>
          <w:ilvl w:val="0"/>
          <w:numId w:val="12"/>
        </w:numPr>
        <w:tabs>
          <w:tab w:val="clear" w:pos="720"/>
          <w:tab w:val="num" w:pos="540"/>
        </w:tabs>
        <w:ind w:left="540" w:hanging="540"/>
        <w:jc w:val="both"/>
        <w:rPr>
          <w:rFonts w:ascii="Tahoma" w:hAnsi="Tahoma" w:cs="Tahoma"/>
          <w:sz w:val="20"/>
          <w:szCs w:val="20"/>
          <w:lang w:val="es-ES_tradnl"/>
        </w:rPr>
      </w:pPr>
      <w:r w:rsidRPr="00A95934">
        <w:rPr>
          <w:rFonts w:ascii="Tahoma" w:hAnsi="Tahoma" w:cs="Tahoma"/>
          <w:sz w:val="20"/>
          <w:szCs w:val="20"/>
        </w:rPr>
        <w:t xml:space="preserve">Sin perjuicio de lo expuesto, se debe tener en cuenta el </w:t>
      </w:r>
      <w:r w:rsidRPr="00A95934">
        <w:rPr>
          <w:rFonts w:ascii="Tahoma" w:hAnsi="Tahoma" w:cs="Tahoma"/>
          <w:i/>
          <w:sz w:val="20"/>
          <w:szCs w:val="20"/>
        </w:rPr>
        <w:t>Principio de Razonabilidad</w:t>
      </w:r>
      <w:r w:rsidRPr="00A95934">
        <w:rPr>
          <w:rFonts w:ascii="Tahoma" w:hAnsi="Tahoma" w:cs="Tahoma"/>
          <w:sz w:val="20"/>
          <w:szCs w:val="20"/>
          <w:vertAlign w:val="superscript"/>
        </w:rPr>
        <w:footnoteReference w:id="13"/>
      </w:r>
      <w:r w:rsidRPr="00A95934">
        <w:rPr>
          <w:rFonts w:ascii="Tahoma" w:hAnsi="Tahoma" w:cs="Tahoma"/>
          <w:sz w:val="20"/>
          <w:szCs w:val="20"/>
        </w:rPr>
        <w:t xml:space="preserve"> previsto en el numeral 3 del artículo 230 de la Ley N</w:t>
      </w:r>
      <w:proofErr w:type="gramStart"/>
      <w:r w:rsidRPr="00A95934">
        <w:rPr>
          <w:rFonts w:ascii="Tahoma" w:hAnsi="Tahoma" w:cs="Tahoma"/>
          <w:sz w:val="20"/>
          <w:szCs w:val="20"/>
        </w:rPr>
        <w:t>.º</w:t>
      </w:r>
      <w:proofErr w:type="gramEnd"/>
      <w:r w:rsidRPr="00A95934">
        <w:rPr>
          <w:rFonts w:ascii="Tahoma" w:hAnsi="Tahoma" w:cs="Tahoma"/>
          <w:sz w:val="20"/>
          <w:szCs w:val="20"/>
        </w:rPr>
        <w:t xml:space="preserve"> 27444, el cual establece que la determinación de la sanción no deben ser desproporcionadas y deben guardar atención con la conducta a reprimir, más allá de lo estrictamente necesario para satisfacer los fines de la sanción. Atendiendo a la necesidad de que los proveedores y/o contratistas no deban verse privadas de su derecho de participar en los procesos de selección y, de ser el caso, proveer al Estado, criterios que serán tomados en cuenta al momento de graduar la sanción a imponer al Postor.</w:t>
      </w:r>
      <w:r w:rsidRPr="00C342D5">
        <w:rPr>
          <w:rFonts w:ascii="Tahoma" w:hAnsi="Tahoma" w:cs="Tahoma"/>
          <w:sz w:val="20"/>
          <w:szCs w:val="20"/>
          <w:lang w:val="es-ES_tradnl"/>
        </w:rPr>
        <w:t xml:space="preserve"> </w:t>
      </w:r>
    </w:p>
    <w:p w:rsidR="00E51D05" w:rsidRPr="00005D63" w:rsidRDefault="00E51D05" w:rsidP="00BD7CF8">
      <w:pPr>
        <w:tabs>
          <w:tab w:val="num" w:pos="360"/>
        </w:tabs>
        <w:ind w:left="-180" w:firstLine="180"/>
        <w:jc w:val="both"/>
        <w:rPr>
          <w:rFonts w:ascii="Tahoma" w:hAnsi="Tahoma" w:cs="Tahoma"/>
          <w:sz w:val="20"/>
          <w:szCs w:val="20"/>
        </w:rPr>
      </w:pPr>
    </w:p>
    <w:p w:rsidR="00DE2548" w:rsidRPr="00005D63" w:rsidRDefault="00E51D05" w:rsidP="00E51D05">
      <w:pPr>
        <w:tabs>
          <w:tab w:val="num" w:pos="360"/>
        </w:tabs>
        <w:jc w:val="both"/>
        <w:rPr>
          <w:rFonts w:ascii="Tahoma" w:hAnsi="Tahoma" w:cs="Tahoma"/>
          <w:sz w:val="20"/>
          <w:szCs w:val="20"/>
        </w:rPr>
      </w:pPr>
      <w:r w:rsidRPr="00005D63">
        <w:rPr>
          <w:rFonts w:ascii="Tahoma" w:hAnsi="Tahoma" w:cs="Tahoma"/>
          <w:sz w:val="20"/>
          <w:szCs w:val="20"/>
        </w:rPr>
        <w:t>Por estos fundamentos, de conformidad con el informe del Vocal Ponente doctor</w:t>
      </w:r>
      <w:r w:rsidR="00792C05" w:rsidRPr="00005D63">
        <w:rPr>
          <w:rFonts w:ascii="Tahoma" w:hAnsi="Tahoma" w:cs="Tahoma"/>
          <w:sz w:val="20"/>
          <w:szCs w:val="20"/>
        </w:rPr>
        <w:t xml:space="preserve"> Carlos Vicente Navas Rondón</w:t>
      </w:r>
      <w:r w:rsidRPr="00005D63">
        <w:rPr>
          <w:rFonts w:ascii="Tahoma" w:hAnsi="Tahoma" w:cs="Tahoma"/>
          <w:sz w:val="20"/>
          <w:szCs w:val="20"/>
        </w:rPr>
        <w:t xml:space="preserve">, con la intervención de los doctores Juan Carlos Valdivia </w:t>
      </w:r>
      <w:proofErr w:type="spellStart"/>
      <w:r w:rsidRPr="00005D63">
        <w:rPr>
          <w:rFonts w:ascii="Tahoma" w:hAnsi="Tahoma" w:cs="Tahoma"/>
          <w:sz w:val="20"/>
          <w:szCs w:val="20"/>
        </w:rPr>
        <w:t>Huaringa</w:t>
      </w:r>
      <w:proofErr w:type="spellEnd"/>
      <w:r w:rsidRPr="00005D63">
        <w:rPr>
          <w:rFonts w:ascii="Tahoma" w:hAnsi="Tahoma" w:cs="Tahoma"/>
          <w:sz w:val="20"/>
          <w:szCs w:val="20"/>
        </w:rPr>
        <w:t xml:space="preserve"> y</w:t>
      </w:r>
      <w:r w:rsidR="00CE1EFF" w:rsidRPr="00005D63">
        <w:rPr>
          <w:rFonts w:ascii="Tahoma" w:hAnsi="Tahoma" w:cs="Tahoma"/>
          <w:sz w:val="20"/>
          <w:szCs w:val="20"/>
        </w:rPr>
        <w:t xml:space="preserve"> </w:t>
      </w:r>
      <w:proofErr w:type="spellStart"/>
      <w:r w:rsidR="00CE1EFF" w:rsidRPr="00005D63">
        <w:rPr>
          <w:rFonts w:ascii="Tahoma" w:hAnsi="Tahoma" w:cs="Tahoma"/>
          <w:sz w:val="20"/>
          <w:szCs w:val="20"/>
        </w:rPr>
        <w:t>Janette</w:t>
      </w:r>
      <w:proofErr w:type="spellEnd"/>
      <w:r w:rsidR="00CE1EFF" w:rsidRPr="00005D63">
        <w:rPr>
          <w:rFonts w:ascii="Tahoma" w:hAnsi="Tahoma" w:cs="Tahoma"/>
          <w:sz w:val="20"/>
          <w:szCs w:val="20"/>
        </w:rPr>
        <w:t xml:space="preserve"> </w:t>
      </w:r>
      <w:proofErr w:type="spellStart"/>
      <w:r w:rsidR="00CE1EFF" w:rsidRPr="00005D63">
        <w:rPr>
          <w:rFonts w:ascii="Tahoma" w:hAnsi="Tahoma" w:cs="Tahoma"/>
          <w:sz w:val="20"/>
          <w:szCs w:val="20"/>
        </w:rPr>
        <w:t>Elke</w:t>
      </w:r>
      <w:proofErr w:type="spellEnd"/>
      <w:r w:rsidR="00CE1EFF" w:rsidRPr="00005D63">
        <w:rPr>
          <w:rFonts w:ascii="Tahoma" w:hAnsi="Tahoma" w:cs="Tahoma"/>
          <w:sz w:val="20"/>
          <w:szCs w:val="20"/>
        </w:rPr>
        <w:t xml:space="preserve"> Ramírez </w:t>
      </w:r>
      <w:proofErr w:type="spellStart"/>
      <w:r w:rsidR="00CE1EFF" w:rsidRPr="00005D63">
        <w:rPr>
          <w:rFonts w:ascii="Tahoma" w:hAnsi="Tahoma" w:cs="Tahoma"/>
          <w:sz w:val="20"/>
          <w:szCs w:val="20"/>
        </w:rPr>
        <w:t>Maynetto</w:t>
      </w:r>
      <w:proofErr w:type="spellEnd"/>
      <w:r w:rsidR="00CE1EFF" w:rsidRPr="00005D63">
        <w:rPr>
          <w:rFonts w:ascii="Tahoma" w:hAnsi="Tahoma" w:cs="Tahoma"/>
          <w:sz w:val="20"/>
          <w:szCs w:val="20"/>
        </w:rPr>
        <w:t>,</w:t>
      </w:r>
      <w:r w:rsidR="006C3A87" w:rsidRPr="00005D63">
        <w:rPr>
          <w:rFonts w:ascii="Tahoma" w:hAnsi="Tahoma" w:cs="Tahoma"/>
          <w:sz w:val="20"/>
          <w:szCs w:val="20"/>
        </w:rPr>
        <w:t xml:space="preserve"> </w:t>
      </w:r>
      <w:r w:rsidRPr="00005D63">
        <w:rPr>
          <w:rFonts w:ascii="Tahoma" w:hAnsi="Tahoma" w:cs="Tahoma"/>
          <w:sz w:val="20"/>
          <w:szCs w:val="20"/>
        </w:rPr>
        <w:t xml:space="preserve">atendiendo a la </w:t>
      </w:r>
      <w:proofErr w:type="spellStart"/>
      <w:r w:rsidRPr="00005D63">
        <w:rPr>
          <w:rFonts w:ascii="Tahoma" w:hAnsi="Tahoma" w:cs="Tahoma"/>
          <w:sz w:val="20"/>
          <w:szCs w:val="20"/>
        </w:rPr>
        <w:t>reconformación</w:t>
      </w:r>
      <w:proofErr w:type="spellEnd"/>
      <w:r w:rsidRPr="00005D63">
        <w:rPr>
          <w:rFonts w:ascii="Tahoma" w:hAnsi="Tahoma" w:cs="Tahoma"/>
          <w:sz w:val="20"/>
          <w:szCs w:val="20"/>
        </w:rPr>
        <w:t xml:space="preserve"> de la Tercera Sala del Tribunal de Contrataciones y Adquisiciones del Estado, según lo dispuesto en la Resolución N.º 279-2007-CONSUCODE/PRE de fecha 21 de mayo de 2007, y de conformidad con las facultades conferidas en los artículos 53, 59 y 61 del Texto Único Ordenado de la Ley de Contrataciones y Adquisiciones del Estado, aprobado por Decreto Supremo N.º 083-2004-PCM, su Reglamento, aprobado por Decreto Supremo N.º 084-2004-PCM, los artículos 17 y 18 del Reglamento de </w:t>
      </w:r>
      <w:r w:rsidRPr="00005D63">
        <w:rPr>
          <w:rFonts w:ascii="Tahoma" w:hAnsi="Tahoma" w:cs="Tahoma"/>
          <w:sz w:val="20"/>
          <w:szCs w:val="20"/>
        </w:rPr>
        <w:lastRenderedPageBreak/>
        <w:t>Organización y Funciones del CONSUCODE, aprobado por Decreto Supremos N.º 054-2007-EF; analizados los antecedentes y luego de agotado el correspondiente debate, por unanimidad</w:t>
      </w:r>
      <w:r w:rsidR="006C3A87" w:rsidRPr="00005D63">
        <w:rPr>
          <w:rFonts w:ascii="Tahoma" w:hAnsi="Tahoma" w:cs="Tahoma"/>
          <w:sz w:val="20"/>
          <w:szCs w:val="20"/>
        </w:rPr>
        <w:t>;</w:t>
      </w:r>
    </w:p>
    <w:p w:rsidR="006C3A87" w:rsidRPr="00005D63" w:rsidRDefault="006C3A87" w:rsidP="00E51D05">
      <w:pPr>
        <w:tabs>
          <w:tab w:val="num" w:pos="360"/>
        </w:tabs>
        <w:jc w:val="both"/>
        <w:rPr>
          <w:rFonts w:ascii="Tahoma" w:hAnsi="Tahoma" w:cs="Tahoma"/>
          <w:b/>
          <w:shadow/>
          <w:sz w:val="20"/>
          <w:szCs w:val="20"/>
        </w:rPr>
      </w:pPr>
    </w:p>
    <w:p w:rsidR="00FD5D55" w:rsidRPr="00005D63" w:rsidRDefault="00FD5D55" w:rsidP="00BD7CF8">
      <w:pPr>
        <w:tabs>
          <w:tab w:val="num" w:pos="360"/>
        </w:tabs>
        <w:ind w:left="-180" w:firstLine="180"/>
        <w:jc w:val="both"/>
        <w:rPr>
          <w:rFonts w:ascii="Tahoma" w:hAnsi="Tahoma" w:cs="Tahoma"/>
          <w:b/>
          <w:shadow/>
          <w:sz w:val="20"/>
          <w:szCs w:val="20"/>
        </w:rPr>
      </w:pPr>
      <w:smartTag w:uri="urn:schemas-microsoft-com:office:smarttags" w:element="PersonName">
        <w:smartTagPr>
          <w:attr w:name="ProductID" w:val="LA SALA RESUELVE"/>
        </w:smartTagPr>
        <w:r w:rsidRPr="00005D63">
          <w:rPr>
            <w:rFonts w:ascii="Tahoma" w:hAnsi="Tahoma" w:cs="Tahoma"/>
            <w:b/>
            <w:shadow/>
            <w:sz w:val="20"/>
            <w:szCs w:val="20"/>
          </w:rPr>
          <w:t>LA SALA RESUELVE</w:t>
        </w:r>
      </w:smartTag>
      <w:r w:rsidRPr="00005D63">
        <w:rPr>
          <w:rFonts w:ascii="Tahoma" w:hAnsi="Tahoma" w:cs="Tahoma"/>
          <w:b/>
          <w:shadow/>
          <w:sz w:val="20"/>
          <w:szCs w:val="20"/>
        </w:rPr>
        <w:t>:</w:t>
      </w:r>
    </w:p>
    <w:p w:rsidR="00531839" w:rsidRPr="00005D63" w:rsidRDefault="00531839" w:rsidP="00531839">
      <w:pPr>
        <w:ind w:left="1080" w:hanging="540"/>
        <w:jc w:val="both"/>
        <w:rPr>
          <w:rFonts w:ascii="Tahoma" w:hAnsi="Tahoma" w:cs="Tahoma"/>
          <w:sz w:val="20"/>
          <w:szCs w:val="20"/>
        </w:rPr>
      </w:pPr>
    </w:p>
    <w:p w:rsidR="00531839" w:rsidRPr="00005D63" w:rsidRDefault="00531839" w:rsidP="00005D63">
      <w:pPr>
        <w:numPr>
          <w:ilvl w:val="0"/>
          <w:numId w:val="15"/>
        </w:numPr>
        <w:tabs>
          <w:tab w:val="clear" w:pos="720"/>
          <w:tab w:val="num" w:pos="540"/>
        </w:tabs>
        <w:ind w:left="540" w:hanging="540"/>
        <w:jc w:val="both"/>
        <w:rPr>
          <w:rFonts w:ascii="Tahoma" w:hAnsi="Tahoma" w:cs="Tahoma"/>
          <w:sz w:val="20"/>
          <w:szCs w:val="20"/>
        </w:rPr>
      </w:pPr>
      <w:r w:rsidRPr="00005D63">
        <w:rPr>
          <w:rFonts w:ascii="Tahoma" w:hAnsi="Tahoma" w:cs="Tahoma"/>
          <w:b/>
          <w:sz w:val="20"/>
          <w:szCs w:val="20"/>
        </w:rPr>
        <w:t>SANCIONAR</w:t>
      </w:r>
      <w:r w:rsidRPr="00005D63">
        <w:rPr>
          <w:rFonts w:ascii="Tahoma" w:hAnsi="Tahoma" w:cs="Tahoma"/>
          <w:sz w:val="20"/>
          <w:szCs w:val="20"/>
        </w:rPr>
        <w:t xml:space="preserve"> a la empresa Estrella del Oriente S.R.L. por un periodo de </w:t>
      </w:r>
      <w:r w:rsidRPr="00005D63">
        <w:rPr>
          <w:rFonts w:ascii="Tahoma" w:hAnsi="Tahoma" w:cs="Tahoma"/>
          <w:b/>
          <w:sz w:val="20"/>
          <w:szCs w:val="20"/>
        </w:rPr>
        <w:t>dieciocho (18) meses</w:t>
      </w:r>
      <w:r w:rsidRPr="00005D63">
        <w:rPr>
          <w:rFonts w:ascii="Tahoma" w:hAnsi="Tahoma" w:cs="Tahoma"/>
          <w:sz w:val="20"/>
          <w:szCs w:val="20"/>
        </w:rPr>
        <w:t xml:space="preserve"> de inhabilitación temporal para participar en procesos de selección y contratar con el Estado por las infracciones tipificadas en los numerales 1) y 5) del artículo 294 del Reglamento, sanción que entrará en vigencia a partir del cuarto día hábil siguiente de notificada la Resolución, por los fundamentos antes expuestos.</w:t>
      </w:r>
    </w:p>
    <w:p w:rsidR="00531839" w:rsidRPr="00005D63" w:rsidRDefault="00531839" w:rsidP="00531839">
      <w:pPr>
        <w:ind w:left="360"/>
        <w:jc w:val="both"/>
        <w:rPr>
          <w:rFonts w:ascii="Tahoma" w:hAnsi="Tahoma" w:cs="Tahoma"/>
          <w:sz w:val="20"/>
          <w:szCs w:val="20"/>
        </w:rPr>
      </w:pPr>
    </w:p>
    <w:p w:rsidR="00531839" w:rsidRPr="00005D63" w:rsidRDefault="00531839" w:rsidP="00005D63">
      <w:pPr>
        <w:numPr>
          <w:ilvl w:val="0"/>
          <w:numId w:val="15"/>
        </w:numPr>
        <w:tabs>
          <w:tab w:val="clear" w:pos="720"/>
          <w:tab w:val="num" w:pos="540"/>
        </w:tabs>
        <w:ind w:left="540" w:hanging="540"/>
        <w:jc w:val="both"/>
        <w:rPr>
          <w:rFonts w:ascii="Tahoma" w:hAnsi="Tahoma" w:cs="Tahoma"/>
          <w:sz w:val="20"/>
          <w:szCs w:val="20"/>
        </w:rPr>
      </w:pPr>
      <w:r w:rsidRPr="00005D63">
        <w:rPr>
          <w:rFonts w:ascii="Tahoma" w:hAnsi="Tahoma" w:cs="Tahoma"/>
          <w:b/>
          <w:sz w:val="20"/>
          <w:szCs w:val="20"/>
        </w:rPr>
        <w:t>SANCIONAR</w:t>
      </w:r>
      <w:r w:rsidRPr="00005D63">
        <w:rPr>
          <w:rFonts w:ascii="Tahoma" w:hAnsi="Tahoma" w:cs="Tahoma"/>
          <w:sz w:val="20"/>
          <w:szCs w:val="20"/>
        </w:rPr>
        <w:t xml:space="preserve"> a la empresa </w:t>
      </w:r>
      <w:proofErr w:type="spellStart"/>
      <w:r w:rsidRPr="00005D63">
        <w:rPr>
          <w:rFonts w:ascii="Tahoma" w:hAnsi="Tahoma" w:cs="Tahoma"/>
          <w:sz w:val="20"/>
          <w:szCs w:val="20"/>
        </w:rPr>
        <w:t>Ricmal</w:t>
      </w:r>
      <w:proofErr w:type="spellEnd"/>
      <w:r w:rsidRPr="00005D63">
        <w:rPr>
          <w:rFonts w:ascii="Tahoma" w:hAnsi="Tahoma" w:cs="Tahoma"/>
          <w:sz w:val="20"/>
          <w:szCs w:val="20"/>
        </w:rPr>
        <w:t xml:space="preserve"> Servicios Generales S.R.L. por un periodo de </w:t>
      </w:r>
      <w:r w:rsidRPr="00005D63">
        <w:rPr>
          <w:rFonts w:ascii="Tahoma" w:hAnsi="Tahoma" w:cs="Tahoma"/>
          <w:b/>
          <w:sz w:val="20"/>
          <w:szCs w:val="20"/>
        </w:rPr>
        <w:t>diez (10) meses</w:t>
      </w:r>
      <w:r w:rsidRPr="00005D63">
        <w:rPr>
          <w:rFonts w:ascii="Tahoma" w:hAnsi="Tahoma" w:cs="Tahoma"/>
          <w:sz w:val="20"/>
          <w:szCs w:val="20"/>
        </w:rPr>
        <w:t xml:space="preserve"> de inhabilitación temporal para participar en procesos de selección y contratar con el Estado por la infracción tipificada en el numeral 1) del artículo 294 del Reglamento, sanción que entrará en vigencia a partir del cuarto día hábil siguiente de notificada la Resolución, por los fundamentos antes expuestos.</w:t>
      </w:r>
    </w:p>
    <w:p w:rsidR="00531839" w:rsidRPr="00005D63" w:rsidRDefault="00531839" w:rsidP="00531839">
      <w:pPr>
        <w:ind w:left="360"/>
        <w:jc w:val="both"/>
        <w:rPr>
          <w:rFonts w:ascii="Tahoma" w:hAnsi="Tahoma" w:cs="Tahoma"/>
          <w:sz w:val="20"/>
          <w:szCs w:val="20"/>
        </w:rPr>
      </w:pPr>
    </w:p>
    <w:p w:rsidR="00531839" w:rsidRPr="00005D63" w:rsidRDefault="00531839" w:rsidP="00005D63">
      <w:pPr>
        <w:numPr>
          <w:ilvl w:val="0"/>
          <w:numId w:val="15"/>
        </w:numPr>
        <w:tabs>
          <w:tab w:val="clear" w:pos="720"/>
          <w:tab w:val="num" w:pos="540"/>
        </w:tabs>
        <w:ind w:left="540" w:hanging="540"/>
        <w:jc w:val="both"/>
        <w:rPr>
          <w:rFonts w:ascii="Tahoma" w:hAnsi="Tahoma" w:cs="Tahoma"/>
          <w:sz w:val="20"/>
          <w:szCs w:val="20"/>
        </w:rPr>
      </w:pPr>
      <w:r w:rsidRPr="00005D63">
        <w:rPr>
          <w:rFonts w:ascii="Tahoma" w:hAnsi="Tahoma" w:cs="Tahoma"/>
          <w:sz w:val="20"/>
          <w:szCs w:val="20"/>
        </w:rPr>
        <w:t>Poner la presente Resolución en conocimiento de la Subdirección del Registro Nacional de Proveedores, para las anotaciones de Ley.</w:t>
      </w:r>
    </w:p>
    <w:p w:rsidR="008F5E4C" w:rsidRPr="00005D63" w:rsidRDefault="008F5E4C" w:rsidP="00DF29B7">
      <w:pPr>
        <w:pStyle w:val="Textoindependiente"/>
        <w:tabs>
          <w:tab w:val="num" w:pos="540"/>
          <w:tab w:val="left" w:pos="2410"/>
        </w:tabs>
        <w:ind w:left="720"/>
        <w:rPr>
          <w:rFonts w:ascii="Tahoma" w:hAnsi="Tahoma" w:cs="Tahoma"/>
          <w:sz w:val="20"/>
          <w:szCs w:val="20"/>
        </w:rPr>
      </w:pPr>
    </w:p>
    <w:p w:rsidR="008F5E4C" w:rsidRPr="00005D63" w:rsidRDefault="008F5E4C" w:rsidP="00DF29B7">
      <w:pPr>
        <w:pStyle w:val="Textoindependiente"/>
        <w:tabs>
          <w:tab w:val="num" w:pos="540"/>
          <w:tab w:val="left" w:pos="2410"/>
        </w:tabs>
        <w:ind w:left="540" w:hanging="540"/>
        <w:rPr>
          <w:rFonts w:ascii="Tahoma" w:hAnsi="Tahoma" w:cs="Tahoma"/>
          <w:sz w:val="20"/>
          <w:szCs w:val="20"/>
        </w:rPr>
      </w:pPr>
      <w:r w:rsidRPr="00005D63">
        <w:rPr>
          <w:rFonts w:ascii="Tahoma" w:hAnsi="Tahoma" w:cs="Tahoma"/>
          <w:sz w:val="20"/>
          <w:szCs w:val="20"/>
        </w:rPr>
        <w:t xml:space="preserve"> Regístrese, comuníquese y publíquese.</w:t>
      </w:r>
    </w:p>
    <w:p w:rsidR="005E123E" w:rsidRPr="00005D63" w:rsidRDefault="005E123E" w:rsidP="00DF29B7">
      <w:pPr>
        <w:autoSpaceDE w:val="0"/>
        <w:autoSpaceDN w:val="0"/>
        <w:adjustRightInd w:val="0"/>
        <w:ind w:left="1080"/>
        <w:jc w:val="both"/>
        <w:rPr>
          <w:rFonts w:ascii="Tahoma" w:hAnsi="Tahoma" w:cs="Tahoma"/>
          <w:sz w:val="20"/>
          <w:szCs w:val="20"/>
        </w:rPr>
      </w:pPr>
    </w:p>
    <w:p w:rsidR="00FD5D55" w:rsidRPr="00005D63" w:rsidRDefault="00FD5D55" w:rsidP="00DF29B7">
      <w:pPr>
        <w:autoSpaceDE w:val="0"/>
        <w:autoSpaceDN w:val="0"/>
        <w:adjustRightInd w:val="0"/>
        <w:ind w:left="1080"/>
        <w:jc w:val="both"/>
        <w:rPr>
          <w:rFonts w:ascii="Tahoma" w:hAnsi="Tahoma" w:cs="Tahoma"/>
          <w:sz w:val="20"/>
          <w:szCs w:val="20"/>
        </w:rPr>
      </w:pPr>
    </w:p>
    <w:p w:rsidR="00F8312D" w:rsidRPr="00005D63" w:rsidRDefault="00F8312D" w:rsidP="00BD7CF8">
      <w:pPr>
        <w:autoSpaceDE w:val="0"/>
        <w:autoSpaceDN w:val="0"/>
        <w:adjustRightInd w:val="0"/>
        <w:ind w:left="1080"/>
        <w:jc w:val="both"/>
        <w:rPr>
          <w:rFonts w:ascii="Tahoma" w:hAnsi="Tahoma" w:cs="Tahoma"/>
          <w:sz w:val="20"/>
          <w:szCs w:val="20"/>
        </w:rPr>
      </w:pPr>
    </w:p>
    <w:p w:rsidR="00F8312D" w:rsidRPr="00005D63" w:rsidRDefault="00F8312D" w:rsidP="00BD7CF8">
      <w:pPr>
        <w:autoSpaceDE w:val="0"/>
        <w:autoSpaceDN w:val="0"/>
        <w:adjustRightInd w:val="0"/>
        <w:ind w:left="1080"/>
        <w:jc w:val="both"/>
        <w:rPr>
          <w:rFonts w:ascii="Tahoma" w:hAnsi="Tahoma" w:cs="Tahoma"/>
          <w:sz w:val="20"/>
          <w:szCs w:val="20"/>
        </w:rPr>
      </w:pPr>
    </w:p>
    <w:p w:rsidR="00F8312D" w:rsidRPr="00005D63" w:rsidRDefault="00F8312D" w:rsidP="00BD7CF8">
      <w:pPr>
        <w:autoSpaceDE w:val="0"/>
        <w:autoSpaceDN w:val="0"/>
        <w:adjustRightInd w:val="0"/>
        <w:ind w:left="1080"/>
        <w:jc w:val="both"/>
        <w:rPr>
          <w:rFonts w:ascii="Tahoma" w:hAnsi="Tahoma" w:cs="Tahoma"/>
          <w:sz w:val="20"/>
          <w:szCs w:val="20"/>
        </w:rPr>
      </w:pPr>
    </w:p>
    <w:p w:rsidR="00FD5D55" w:rsidRPr="00005D63" w:rsidRDefault="00FD5D55" w:rsidP="00BD7CF8">
      <w:pPr>
        <w:jc w:val="center"/>
        <w:rPr>
          <w:rFonts w:ascii="Tahoma" w:hAnsi="Tahoma" w:cs="Tahoma"/>
          <w:b/>
          <w:shadow/>
          <w:sz w:val="20"/>
          <w:szCs w:val="20"/>
          <w:lang w:val="pt-BR"/>
        </w:rPr>
      </w:pPr>
      <w:r w:rsidRPr="00005D63">
        <w:rPr>
          <w:rFonts w:ascii="Tahoma" w:hAnsi="Tahoma" w:cs="Tahoma"/>
          <w:b/>
          <w:shadow/>
          <w:sz w:val="20"/>
          <w:szCs w:val="20"/>
          <w:lang w:val="pt-BR"/>
        </w:rPr>
        <w:t>PRESIDENTE</w:t>
      </w:r>
    </w:p>
    <w:p w:rsidR="00FD5D55" w:rsidRPr="00005D63" w:rsidRDefault="00FD5D55" w:rsidP="00BD7CF8">
      <w:pPr>
        <w:jc w:val="center"/>
        <w:rPr>
          <w:rFonts w:ascii="Tahoma" w:hAnsi="Tahoma" w:cs="Tahoma"/>
          <w:b/>
          <w:shadow/>
          <w:sz w:val="20"/>
          <w:szCs w:val="20"/>
          <w:lang w:val="pt-BR"/>
        </w:rPr>
      </w:pPr>
    </w:p>
    <w:p w:rsidR="00FD5D55" w:rsidRPr="00005D63" w:rsidRDefault="00FD5D55" w:rsidP="00BD7CF8">
      <w:pPr>
        <w:jc w:val="center"/>
        <w:rPr>
          <w:rFonts w:ascii="Tahoma" w:hAnsi="Tahoma" w:cs="Tahoma"/>
          <w:b/>
          <w:shadow/>
          <w:sz w:val="20"/>
          <w:szCs w:val="20"/>
          <w:lang w:val="pt-BR"/>
        </w:rPr>
      </w:pPr>
    </w:p>
    <w:p w:rsidR="00E209EB" w:rsidRPr="00005D63" w:rsidRDefault="005E123E" w:rsidP="00BD7CF8">
      <w:pPr>
        <w:rPr>
          <w:rFonts w:ascii="Tahoma" w:hAnsi="Tahoma" w:cs="Tahoma"/>
          <w:b/>
          <w:shadow/>
          <w:sz w:val="20"/>
          <w:szCs w:val="20"/>
          <w:lang w:val="pt-BR"/>
        </w:rPr>
      </w:pPr>
      <w:r w:rsidRPr="00005D63">
        <w:rPr>
          <w:rFonts w:ascii="Tahoma" w:hAnsi="Tahoma" w:cs="Tahoma"/>
          <w:b/>
          <w:shadow/>
          <w:sz w:val="20"/>
          <w:szCs w:val="20"/>
          <w:lang w:val="pt-BR"/>
        </w:rPr>
        <w:t xml:space="preserve">      </w:t>
      </w:r>
    </w:p>
    <w:p w:rsidR="00BF3ADF" w:rsidRPr="00005D63" w:rsidRDefault="00BF3ADF" w:rsidP="00BD7CF8">
      <w:pPr>
        <w:rPr>
          <w:rFonts w:ascii="Tahoma" w:hAnsi="Tahoma" w:cs="Tahoma"/>
          <w:b/>
          <w:shadow/>
          <w:sz w:val="20"/>
          <w:szCs w:val="20"/>
          <w:lang w:val="pt-BR"/>
        </w:rPr>
      </w:pPr>
    </w:p>
    <w:p w:rsidR="00FD5D55" w:rsidRPr="00005D63" w:rsidRDefault="005E123E" w:rsidP="00BD7CF8">
      <w:pPr>
        <w:rPr>
          <w:rFonts w:ascii="Tahoma" w:hAnsi="Tahoma" w:cs="Tahoma"/>
          <w:shadow/>
          <w:sz w:val="20"/>
          <w:szCs w:val="20"/>
          <w:lang w:val="pt-BR"/>
        </w:rPr>
      </w:pPr>
      <w:r w:rsidRPr="00005D63">
        <w:rPr>
          <w:rFonts w:ascii="Tahoma" w:hAnsi="Tahoma" w:cs="Tahoma"/>
          <w:b/>
          <w:shadow/>
          <w:sz w:val="20"/>
          <w:szCs w:val="20"/>
          <w:lang w:val="pt-BR"/>
        </w:rPr>
        <w:t xml:space="preserve">                            </w:t>
      </w:r>
      <w:r w:rsidR="00FD5D55" w:rsidRPr="00005D63">
        <w:rPr>
          <w:rFonts w:ascii="Tahoma" w:hAnsi="Tahoma" w:cs="Tahoma"/>
          <w:b/>
          <w:shadow/>
          <w:sz w:val="20"/>
          <w:szCs w:val="20"/>
          <w:lang w:val="pt-BR"/>
        </w:rPr>
        <w:t xml:space="preserve">VOCAL                                                                   </w:t>
      </w:r>
      <w:proofErr w:type="spellStart"/>
      <w:r w:rsidR="00FD5D55" w:rsidRPr="00005D63">
        <w:rPr>
          <w:rFonts w:ascii="Tahoma" w:hAnsi="Tahoma" w:cs="Tahoma"/>
          <w:b/>
          <w:shadow/>
          <w:sz w:val="20"/>
          <w:szCs w:val="20"/>
          <w:lang w:val="pt-BR"/>
        </w:rPr>
        <w:t>VO</w:t>
      </w:r>
      <w:r w:rsidRPr="00005D63">
        <w:rPr>
          <w:rFonts w:ascii="Tahoma" w:hAnsi="Tahoma" w:cs="Tahoma"/>
          <w:b/>
          <w:shadow/>
          <w:sz w:val="20"/>
          <w:szCs w:val="20"/>
          <w:lang w:val="pt-BR"/>
        </w:rPr>
        <w:t>CAL</w:t>
      </w:r>
      <w:proofErr w:type="spellEnd"/>
    </w:p>
    <w:p w:rsidR="00BF3ADF" w:rsidRPr="00005D63" w:rsidRDefault="00BF3ADF" w:rsidP="00BD7CF8">
      <w:pPr>
        <w:jc w:val="both"/>
        <w:rPr>
          <w:rFonts w:ascii="Tahoma" w:hAnsi="Tahoma" w:cs="Tahoma"/>
          <w:sz w:val="20"/>
          <w:szCs w:val="20"/>
          <w:lang w:val="pt-BR"/>
        </w:rPr>
      </w:pPr>
    </w:p>
    <w:p w:rsidR="00FD5D55" w:rsidRPr="00005D63" w:rsidRDefault="00FD5D55" w:rsidP="00BD7CF8">
      <w:pPr>
        <w:jc w:val="both"/>
        <w:rPr>
          <w:rFonts w:ascii="Tahoma" w:hAnsi="Tahoma" w:cs="Tahoma"/>
          <w:sz w:val="20"/>
          <w:szCs w:val="20"/>
          <w:lang w:val="pt-BR"/>
        </w:rPr>
      </w:pPr>
      <w:proofErr w:type="gramStart"/>
      <w:r w:rsidRPr="00005D63">
        <w:rPr>
          <w:rFonts w:ascii="Tahoma" w:hAnsi="Tahoma" w:cs="Tahoma"/>
          <w:sz w:val="20"/>
          <w:szCs w:val="20"/>
          <w:lang w:val="pt-BR"/>
        </w:rPr>
        <w:t>ss.</w:t>
      </w:r>
      <w:proofErr w:type="gramEnd"/>
    </w:p>
    <w:p w:rsidR="00FD5D55" w:rsidRPr="00005D63" w:rsidRDefault="00FD5D55" w:rsidP="00BD7CF8">
      <w:pPr>
        <w:pStyle w:val="Textoindependiente21"/>
        <w:rPr>
          <w:rFonts w:cs="Tahoma"/>
          <w:sz w:val="20"/>
          <w:lang w:val="pt-BR"/>
        </w:rPr>
      </w:pPr>
      <w:proofErr w:type="spellStart"/>
      <w:r w:rsidRPr="00005D63">
        <w:rPr>
          <w:rFonts w:cs="Tahoma"/>
          <w:sz w:val="20"/>
          <w:lang w:val="pt-BR"/>
        </w:rPr>
        <w:t>Valdivia</w:t>
      </w:r>
      <w:proofErr w:type="spellEnd"/>
      <w:r w:rsidRPr="00005D63">
        <w:rPr>
          <w:rFonts w:cs="Tahoma"/>
          <w:sz w:val="20"/>
          <w:lang w:val="pt-BR"/>
        </w:rPr>
        <w:t xml:space="preserve"> </w:t>
      </w:r>
      <w:proofErr w:type="spellStart"/>
      <w:r w:rsidRPr="00005D63">
        <w:rPr>
          <w:rFonts w:cs="Tahoma"/>
          <w:sz w:val="20"/>
          <w:lang w:val="pt-BR"/>
        </w:rPr>
        <w:t>Huaringa</w:t>
      </w:r>
      <w:proofErr w:type="spellEnd"/>
      <w:r w:rsidRPr="00005D63">
        <w:rPr>
          <w:rFonts w:cs="Tahoma"/>
          <w:sz w:val="20"/>
          <w:lang w:val="pt-BR"/>
        </w:rPr>
        <w:t>.</w:t>
      </w:r>
    </w:p>
    <w:p w:rsidR="00FD5D55" w:rsidRPr="00005D63" w:rsidRDefault="00FD5D55" w:rsidP="00BD7CF8">
      <w:pPr>
        <w:pStyle w:val="Textoindependiente21"/>
        <w:rPr>
          <w:rFonts w:cs="Tahoma"/>
          <w:sz w:val="20"/>
        </w:rPr>
      </w:pPr>
      <w:r w:rsidRPr="00005D63">
        <w:rPr>
          <w:rFonts w:cs="Tahoma"/>
          <w:sz w:val="20"/>
        </w:rPr>
        <w:t>Navas Rondón.</w:t>
      </w:r>
    </w:p>
    <w:p w:rsidR="008F5E4C" w:rsidRPr="00005D63" w:rsidRDefault="00FD5D55" w:rsidP="004F01D3">
      <w:pPr>
        <w:pStyle w:val="Textoindependiente21"/>
        <w:rPr>
          <w:rFonts w:cs="Tahoma"/>
          <w:sz w:val="20"/>
        </w:rPr>
      </w:pPr>
      <w:r w:rsidRPr="00005D63">
        <w:rPr>
          <w:rFonts w:cs="Tahoma"/>
          <w:sz w:val="20"/>
        </w:rPr>
        <w:t xml:space="preserve">Ramírez </w:t>
      </w:r>
      <w:proofErr w:type="spellStart"/>
      <w:r w:rsidRPr="00005D63">
        <w:rPr>
          <w:rFonts w:cs="Tahoma"/>
          <w:sz w:val="20"/>
        </w:rPr>
        <w:t>Maynetto</w:t>
      </w:r>
      <w:proofErr w:type="spellEnd"/>
      <w:r w:rsidRPr="00005D63">
        <w:rPr>
          <w:rFonts w:cs="Tahoma"/>
          <w:sz w:val="20"/>
        </w:rPr>
        <w:t>.</w:t>
      </w:r>
    </w:p>
    <w:sectPr w:rsidR="008F5E4C" w:rsidRPr="00005D63" w:rsidSect="004F01D3">
      <w:footerReference w:type="even" r:id="rId7"/>
      <w:footerReference w:type="default" r:id="rId8"/>
      <w:pgSz w:w="11906" w:h="16838"/>
      <w:pgMar w:top="359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D15" w:rsidRDefault="007E1D15">
      <w:r>
        <w:separator/>
      </w:r>
    </w:p>
  </w:endnote>
  <w:endnote w:type="continuationSeparator" w:id="1">
    <w:p w:rsidR="007E1D15" w:rsidRDefault="007E1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88F" w:rsidRDefault="00420A6A" w:rsidP="001776F2">
    <w:pPr>
      <w:pStyle w:val="Piedepgina"/>
      <w:framePr w:wrap="around" w:vAnchor="text" w:hAnchor="margin" w:xAlign="right" w:y="1"/>
      <w:rPr>
        <w:rStyle w:val="Nmerodepgina"/>
      </w:rPr>
    </w:pPr>
    <w:r>
      <w:rPr>
        <w:rStyle w:val="Nmerodepgina"/>
      </w:rPr>
      <w:fldChar w:fldCharType="begin"/>
    </w:r>
    <w:r w:rsidR="00DD588F">
      <w:rPr>
        <w:rStyle w:val="Nmerodepgina"/>
      </w:rPr>
      <w:instrText xml:space="preserve">PAGE  </w:instrText>
    </w:r>
    <w:r>
      <w:rPr>
        <w:rStyle w:val="Nmerodepgina"/>
      </w:rPr>
      <w:fldChar w:fldCharType="end"/>
    </w:r>
  </w:p>
  <w:p w:rsidR="00DD588F" w:rsidRDefault="00DD588F" w:rsidP="005E123E">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88F" w:rsidRDefault="00DD588F" w:rsidP="001776F2">
    <w:pPr>
      <w:pStyle w:val="Piedepgina"/>
      <w:framePr w:wrap="around" w:vAnchor="text" w:hAnchor="margin" w:xAlign="right" w:y="1"/>
      <w:rPr>
        <w:rStyle w:val="Nmerodepgina"/>
      </w:rPr>
    </w:pPr>
  </w:p>
  <w:p w:rsidR="00DD588F" w:rsidRDefault="00DD588F" w:rsidP="002623FE">
    <w:pPr>
      <w:pStyle w:val="Piedepgina"/>
      <w:ind w:right="360"/>
      <w:jc w:val="center"/>
    </w:pPr>
    <w:r>
      <w:t xml:space="preserve">Página </w:t>
    </w:r>
    <w:fldSimple w:instr=" PAGE ">
      <w:r w:rsidR="00C70A66">
        <w:rPr>
          <w:noProof/>
        </w:rPr>
        <w:t>1</w:t>
      </w:r>
    </w:fldSimple>
    <w:r>
      <w:t xml:space="preserve"> de </w:t>
    </w:r>
    <w:fldSimple w:instr=" NUMPAGES ">
      <w:r w:rsidR="00C70A66">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D15" w:rsidRDefault="007E1D15">
      <w:r>
        <w:separator/>
      </w:r>
    </w:p>
  </w:footnote>
  <w:footnote w:type="continuationSeparator" w:id="1">
    <w:p w:rsidR="007E1D15" w:rsidRDefault="007E1D15">
      <w:r>
        <w:continuationSeparator/>
      </w:r>
    </w:p>
  </w:footnote>
  <w:footnote w:id="2">
    <w:p w:rsidR="00DD588F" w:rsidRDefault="00DD588F" w:rsidP="000C4116">
      <w:pPr>
        <w:pStyle w:val="Textonotapie"/>
        <w:rPr>
          <w:b/>
        </w:rPr>
      </w:pPr>
      <w:r>
        <w:rPr>
          <w:rStyle w:val="Refdenotaalpie"/>
        </w:rPr>
        <w:footnoteRef/>
      </w:r>
      <w:r>
        <w:t xml:space="preserve"> </w:t>
      </w:r>
      <w:r w:rsidRPr="00B769AE">
        <w:rPr>
          <w:b/>
        </w:rPr>
        <w:t>Artículo 203.-</w:t>
      </w:r>
      <w:r>
        <w:rPr>
          <w:b/>
        </w:rPr>
        <w:t xml:space="preserve"> </w:t>
      </w:r>
      <w:r w:rsidRPr="00FB64E7">
        <w:rPr>
          <w:b/>
        </w:rPr>
        <w:t xml:space="preserve">Plazos </w:t>
      </w:r>
      <w:r>
        <w:rPr>
          <w:b/>
        </w:rPr>
        <w:t>y procedimiento para suscribir contrato</w:t>
      </w:r>
    </w:p>
    <w:p w:rsidR="00DD588F" w:rsidRDefault="00DD588F" w:rsidP="000C4116">
      <w:pPr>
        <w:pStyle w:val="Textonotapie"/>
        <w:ind w:left="180" w:hanging="180"/>
        <w:jc w:val="both"/>
      </w:pPr>
      <w:r>
        <w:rPr>
          <w:b/>
        </w:rPr>
        <w:t xml:space="preserve">  </w:t>
      </w:r>
      <w:r>
        <w:t>Una vez que quede consentido o administrativamente firme el otorgamiento de la buena pro, los plazos y el procedimiento para suscribir el contrato son los siguientes:</w:t>
      </w:r>
    </w:p>
    <w:p w:rsidR="00DD588F" w:rsidRDefault="00DD588F" w:rsidP="000C4116">
      <w:pPr>
        <w:pStyle w:val="Textonotapie"/>
        <w:ind w:left="180"/>
        <w:jc w:val="both"/>
      </w:pPr>
      <w:r>
        <w:t>(…)</w:t>
      </w:r>
    </w:p>
    <w:p w:rsidR="00DD588F" w:rsidRDefault="00DD588F" w:rsidP="000C4116">
      <w:pPr>
        <w:pStyle w:val="Textonotapie"/>
        <w:ind w:left="180"/>
        <w:jc w:val="both"/>
      </w:pPr>
      <w:r>
        <w:t xml:space="preserve">2) Cuando el postor ganador  no se presente dentro del plazo otorgado, perderá automáticamente la buena pro, sin perjuicio de la sanción administrativa aplicable. En tal caso, la Entidad llamará  al postor que ocupó el segundo lugar en el orden de prelación para que suscriba el contrato, procediéndose conforme al plazo dispuesto en el inciso precedente. Si este postor no suscribe el contrato, la Entidad declarará desierto el proceso de selección, sin perjuicio de la sanción administrativa aplicable.  </w:t>
      </w:r>
    </w:p>
    <w:p w:rsidR="00DD588F" w:rsidRPr="00FB64E7" w:rsidRDefault="00DD588F" w:rsidP="000C4116">
      <w:pPr>
        <w:pStyle w:val="Textonotapie"/>
        <w:ind w:left="180"/>
      </w:pPr>
      <w:r>
        <w:t xml:space="preserve">(…)   </w:t>
      </w:r>
    </w:p>
  </w:footnote>
  <w:footnote w:id="3">
    <w:p w:rsidR="00DD588F" w:rsidRDefault="00DD588F" w:rsidP="000C4116">
      <w:pPr>
        <w:pStyle w:val="Textonotapie"/>
        <w:jc w:val="both"/>
      </w:pPr>
      <w:r>
        <w:rPr>
          <w:rStyle w:val="Refdenotaalpie"/>
        </w:rPr>
        <w:footnoteRef/>
      </w:r>
      <w:r w:rsidRPr="008B3A04">
        <w:rPr>
          <w:b/>
        </w:rPr>
        <w:t xml:space="preserve"> Artículo 294</w:t>
      </w:r>
      <w:r w:rsidRPr="00F2540F">
        <w:t>.- Causales de aplicación de sanción a los proveedores, participantes, postores y contratistas</w:t>
      </w:r>
    </w:p>
    <w:p w:rsidR="00DD588F" w:rsidRDefault="00DD588F" w:rsidP="000C4116">
      <w:pPr>
        <w:pStyle w:val="Textonotapie"/>
        <w:jc w:val="both"/>
      </w:pPr>
      <w:r>
        <w:t>El Tribunal impondrá la sanción administrativa de inhabilitación temporal o definitiva a los proveedores, participantes, postores y/o contratistas que:</w:t>
      </w:r>
    </w:p>
    <w:p w:rsidR="00DD588F" w:rsidRDefault="00DD588F" w:rsidP="000C4116">
      <w:pPr>
        <w:pStyle w:val="Textonotapie"/>
        <w:numPr>
          <w:ilvl w:val="0"/>
          <w:numId w:val="13"/>
        </w:numPr>
        <w:jc w:val="both"/>
      </w:pPr>
      <w:r>
        <w:t>No mantengan su oferta hasta el otorgamiento de la Buena Pro y, de resultar ganadores, hasta la suscripción del contrato; no suscriban injustificadamente el contrato o no reciban injustificadamente la orden de compra o de servicio emitida a su favor</w:t>
      </w:r>
    </w:p>
    <w:p w:rsidR="00DD588F" w:rsidRPr="008755C7" w:rsidRDefault="00DD588F" w:rsidP="000C4116">
      <w:pPr>
        <w:pStyle w:val="Textonotapie"/>
        <w:ind w:left="360"/>
        <w:jc w:val="both"/>
        <w:rPr>
          <w:sz w:val="18"/>
          <w:szCs w:val="18"/>
        </w:rPr>
      </w:pPr>
      <w:r>
        <w:t>(…)</w:t>
      </w:r>
    </w:p>
    <w:p w:rsidR="00DD588F" w:rsidRPr="008755C7" w:rsidRDefault="00DD588F" w:rsidP="000C4116">
      <w:pPr>
        <w:pStyle w:val="Textonotapie"/>
        <w:numPr>
          <w:ilvl w:val="0"/>
          <w:numId w:val="14"/>
        </w:numPr>
        <w:jc w:val="both"/>
        <w:rPr>
          <w:sz w:val="18"/>
          <w:szCs w:val="18"/>
        </w:rPr>
      </w:pPr>
      <w:r>
        <w:rPr>
          <w:sz w:val="18"/>
          <w:szCs w:val="18"/>
        </w:rPr>
        <w:t>Participen en procesos de selección o suscriban un contrato sin contar con inscripción en el Registro Nacional de Proveedores</w:t>
      </w:r>
      <w:r w:rsidRPr="008755C7">
        <w:rPr>
          <w:sz w:val="18"/>
          <w:szCs w:val="18"/>
        </w:rPr>
        <w:t>.</w:t>
      </w:r>
    </w:p>
    <w:p w:rsidR="00DD588F" w:rsidRPr="008755C7" w:rsidRDefault="00DD588F" w:rsidP="000C4116">
      <w:pPr>
        <w:pStyle w:val="Textonotapie"/>
        <w:ind w:left="360"/>
        <w:rPr>
          <w:sz w:val="18"/>
          <w:szCs w:val="18"/>
        </w:rPr>
      </w:pPr>
      <w:r w:rsidRPr="008755C7">
        <w:rPr>
          <w:sz w:val="18"/>
          <w:szCs w:val="18"/>
        </w:rPr>
        <w:t>(…)</w:t>
      </w:r>
    </w:p>
  </w:footnote>
  <w:footnote w:id="4">
    <w:p w:rsidR="00DD588F" w:rsidRPr="00BE0401" w:rsidRDefault="00DD588F" w:rsidP="000C4116">
      <w:pPr>
        <w:pStyle w:val="Textonotapie"/>
      </w:pPr>
      <w:r>
        <w:rPr>
          <w:rStyle w:val="Refdenotaalpie"/>
        </w:rPr>
        <w:footnoteRef/>
      </w:r>
      <w:r>
        <w:t xml:space="preserve"> Documento que obra a fojas 3 (tres) del expediente administrativo.</w:t>
      </w:r>
    </w:p>
  </w:footnote>
  <w:footnote w:id="5">
    <w:p w:rsidR="00DD588F" w:rsidRPr="00882185" w:rsidRDefault="00DD588F" w:rsidP="000C4116">
      <w:pPr>
        <w:pStyle w:val="Textonotapie"/>
      </w:pPr>
      <w:r>
        <w:rPr>
          <w:rStyle w:val="Refdenotaalpie"/>
        </w:rPr>
        <w:footnoteRef/>
      </w:r>
      <w:r>
        <w:t xml:space="preserve"> Documento que obra a fojas 36 (treinta y seis) del expediente administrativo.</w:t>
      </w:r>
    </w:p>
  </w:footnote>
  <w:footnote w:id="6">
    <w:p w:rsidR="00DD588F" w:rsidRPr="00FA0CA4" w:rsidRDefault="00DD588F" w:rsidP="000C4116">
      <w:pPr>
        <w:pStyle w:val="Textonotapie"/>
      </w:pPr>
      <w:r>
        <w:rPr>
          <w:rStyle w:val="Refdenotaalpie"/>
        </w:rPr>
        <w:footnoteRef/>
      </w:r>
      <w:r>
        <w:t xml:space="preserve"> Documento que obra a fojas 30 (treinta) del expediente administrativo. </w:t>
      </w:r>
    </w:p>
  </w:footnote>
  <w:footnote w:id="7">
    <w:p w:rsidR="00DD588F" w:rsidRPr="00ED6510" w:rsidRDefault="00DD588F" w:rsidP="000C4116">
      <w:pPr>
        <w:pStyle w:val="Textonotapie"/>
      </w:pPr>
      <w:r>
        <w:rPr>
          <w:rStyle w:val="Refdenotaalpie"/>
        </w:rPr>
        <w:footnoteRef/>
      </w:r>
      <w:r>
        <w:t xml:space="preserve"> Documento obrante a fojas 64 (sesenta y  cuatro) y 65 (sesenta y cinco) del expediente administrativo.</w:t>
      </w:r>
    </w:p>
  </w:footnote>
  <w:footnote w:id="8">
    <w:p w:rsidR="00DD588F" w:rsidRDefault="00DD588F" w:rsidP="000C4116">
      <w:pPr>
        <w:pStyle w:val="Textonotapie"/>
        <w:rPr>
          <w:b/>
        </w:rPr>
      </w:pPr>
      <w:r>
        <w:rPr>
          <w:rStyle w:val="Refdenotaalpie"/>
        </w:rPr>
        <w:footnoteRef/>
      </w:r>
      <w:r>
        <w:t xml:space="preserve"> </w:t>
      </w:r>
      <w:r>
        <w:rPr>
          <w:b/>
        </w:rPr>
        <w:t>Artículo 75.-</w:t>
      </w:r>
      <w:r>
        <w:t xml:space="preserve"> </w:t>
      </w:r>
      <w:r w:rsidRPr="001F066E">
        <w:rPr>
          <w:b/>
        </w:rPr>
        <w:t xml:space="preserve">Contenido de los Sobres </w:t>
      </w:r>
    </w:p>
    <w:p w:rsidR="00DD588F" w:rsidRDefault="00DD588F" w:rsidP="000C4116">
      <w:pPr>
        <w:pStyle w:val="Textonotapie"/>
        <w:jc w:val="both"/>
      </w:pPr>
      <w:r>
        <w:rPr>
          <w:b/>
        </w:rPr>
        <w:t xml:space="preserve">  </w:t>
      </w:r>
      <w:r w:rsidRPr="001F066E">
        <w:t>E</w:t>
      </w:r>
      <w:r>
        <w:t>l contenido de los sobre para los procesos de selección será como mínimo el siguiente:</w:t>
      </w:r>
    </w:p>
    <w:p w:rsidR="00DD588F" w:rsidRDefault="00DD588F" w:rsidP="000C4116">
      <w:pPr>
        <w:pStyle w:val="Textonotapie"/>
        <w:numPr>
          <w:ilvl w:val="1"/>
          <w:numId w:val="13"/>
        </w:numPr>
        <w:tabs>
          <w:tab w:val="clear" w:pos="1440"/>
          <w:tab w:val="num" w:pos="540"/>
        </w:tabs>
        <w:ind w:left="540"/>
      </w:pPr>
      <w:r>
        <w:t>Propuesta técnica</w:t>
      </w:r>
    </w:p>
    <w:p w:rsidR="00DD588F" w:rsidRDefault="00DD588F" w:rsidP="000C4116">
      <w:pPr>
        <w:pStyle w:val="Textonotapie"/>
        <w:ind w:left="540"/>
        <w:jc w:val="both"/>
      </w:pPr>
      <w:r>
        <w:t>a) Copia simple del certificado de inscripción vigente en el Registro Nacional de Proveedores.</w:t>
      </w:r>
    </w:p>
    <w:p w:rsidR="00DD588F" w:rsidRPr="001F066E" w:rsidRDefault="00DD588F" w:rsidP="000C4116">
      <w:pPr>
        <w:pStyle w:val="Textonotapie"/>
        <w:jc w:val="both"/>
      </w:pPr>
      <w:r>
        <w:t xml:space="preserve">  (…)</w:t>
      </w:r>
    </w:p>
  </w:footnote>
  <w:footnote w:id="9">
    <w:p w:rsidR="00DD588F" w:rsidRPr="008B0E94" w:rsidRDefault="00DD588F" w:rsidP="000C4116">
      <w:pPr>
        <w:pStyle w:val="Textonotapie"/>
      </w:pPr>
      <w:r>
        <w:rPr>
          <w:rStyle w:val="Refdenotaalpie"/>
        </w:rPr>
        <w:footnoteRef/>
      </w:r>
      <w:r>
        <w:t xml:space="preserve"> Documento obrante a fojas sesenta y cinco (65). </w:t>
      </w:r>
    </w:p>
  </w:footnote>
  <w:footnote w:id="10">
    <w:p w:rsidR="00DD588F" w:rsidRDefault="00DD588F" w:rsidP="000C4116">
      <w:pPr>
        <w:pStyle w:val="Textonotapie"/>
        <w:rPr>
          <w:b/>
        </w:rPr>
      </w:pPr>
      <w:r>
        <w:rPr>
          <w:rStyle w:val="Refdenotaalpie"/>
        </w:rPr>
        <w:footnoteRef/>
      </w:r>
      <w:r>
        <w:t xml:space="preserve"> </w:t>
      </w:r>
      <w:r>
        <w:rPr>
          <w:b/>
        </w:rPr>
        <w:t>Artículo 196.- Obligación de contratar.</w:t>
      </w:r>
    </w:p>
    <w:p w:rsidR="00DD588F" w:rsidRPr="003518B5" w:rsidRDefault="00DD588F" w:rsidP="000C4116">
      <w:pPr>
        <w:pStyle w:val="Textonotapie"/>
        <w:jc w:val="both"/>
      </w:pPr>
      <w:r>
        <w:t xml:space="preserve">  (…) En caso que el o los postores ganadores de la buena pro se nieguen a suscribir el contrato, serán pasibles de sanción, salvo imposibilidad física o jurídica sobrevenida al otorgamiento de la buena pro que no le es atribuible, declarada por el Tribunal.  </w:t>
      </w:r>
    </w:p>
  </w:footnote>
  <w:footnote w:id="11">
    <w:p w:rsidR="00DD588F" w:rsidRPr="00D458DB" w:rsidRDefault="00DD588F" w:rsidP="000C4116">
      <w:pPr>
        <w:pStyle w:val="Textonotapie"/>
      </w:pPr>
      <w:r>
        <w:rPr>
          <w:rStyle w:val="Refdenotaalpie"/>
        </w:rPr>
        <w:footnoteRef/>
      </w:r>
      <w:r>
        <w:t xml:space="preserve"> Documento obrante a fojas sesenta y cuatro (64)</w:t>
      </w:r>
    </w:p>
  </w:footnote>
  <w:footnote w:id="12">
    <w:p w:rsidR="00DD588F" w:rsidRPr="00511CBD" w:rsidRDefault="00DD588F" w:rsidP="000C4116">
      <w:pPr>
        <w:pStyle w:val="Textonotapie"/>
      </w:pPr>
      <w:r>
        <w:rPr>
          <w:rStyle w:val="Refdenotaalpie"/>
        </w:rPr>
        <w:footnoteRef/>
      </w:r>
      <w:r>
        <w:t xml:space="preserve"> Véase los argumentos señalados en su escrito de descargos obrante a fojas 120 (ciento veinte) de autos.</w:t>
      </w:r>
    </w:p>
  </w:footnote>
  <w:footnote w:id="13">
    <w:p w:rsidR="00DD588F" w:rsidRPr="00835A19" w:rsidRDefault="00DD588F" w:rsidP="000C4116">
      <w:pPr>
        <w:pStyle w:val="Textonotapie"/>
        <w:ind w:left="180" w:hanging="180"/>
        <w:jc w:val="both"/>
        <w:rPr>
          <w:rFonts w:ascii="Arial" w:hAnsi="Arial" w:cs="Arial"/>
          <w:sz w:val="18"/>
          <w:szCs w:val="18"/>
        </w:rPr>
      </w:pPr>
      <w:r w:rsidRPr="00835A19">
        <w:rPr>
          <w:rStyle w:val="Refdenotaalpie"/>
          <w:rFonts w:ascii="Arial" w:hAnsi="Arial" w:cs="Arial"/>
          <w:sz w:val="18"/>
          <w:szCs w:val="18"/>
        </w:rPr>
        <w:footnoteRef/>
      </w:r>
      <w:r w:rsidRPr="00835A19">
        <w:rPr>
          <w:rFonts w:ascii="Arial" w:hAnsi="Arial" w:cs="Arial"/>
          <w:sz w:val="18"/>
          <w:szCs w:val="18"/>
        </w:rPr>
        <w:t xml:space="preserve">  “</w:t>
      </w:r>
      <w:r w:rsidRPr="00835A19">
        <w:rPr>
          <w:rFonts w:ascii="Arial" w:hAnsi="Arial" w:cs="Arial"/>
          <w:b/>
          <w:sz w:val="18"/>
          <w:szCs w:val="18"/>
        </w:rPr>
        <w:t>Artículo 230.- Principios de la potestad sancionadora</w:t>
      </w:r>
    </w:p>
    <w:p w:rsidR="00DD588F" w:rsidRPr="00835A19" w:rsidRDefault="00DD588F" w:rsidP="000C4116">
      <w:pPr>
        <w:pStyle w:val="Textonotapie"/>
        <w:ind w:firstLine="180"/>
        <w:jc w:val="both"/>
        <w:rPr>
          <w:rFonts w:ascii="Arial" w:hAnsi="Arial" w:cs="Arial"/>
          <w:sz w:val="18"/>
          <w:szCs w:val="18"/>
        </w:rPr>
      </w:pPr>
      <w:r w:rsidRPr="00835A19">
        <w:rPr>
          <w:rFonts w:ascii="Arial" w:hAnsi="Arial" w:cs="Arial"/>
          <w:sz w:val="18"/>
          <w:szCs w:val="18"/>
        </w:rPr>
        <w:t>(…)</w:t>
      </w:r>
    </w:p>
    <w:p w:rsidR="00DD588F" w:rsidRPr="00835A19" w:rsidRDefault="00DD588F" w:rsidP="000C4116">
      <w:pPr>
        <w:pStyle w:val="Textonotapie"/>
        <w:ind w:left="180"/>
        <w:jc w:val="both"/>
        <w:rPr>
          <w:rFonts w:ascii="Arial" w:hAnsi="Arial" w:cs="Arial"/>
          <w:sz w:val="18"/>
          <w:szCs w:val="18"/>
        </w:rPr>
      </w:pPr>
      <w:r w:rsidRPr="00835A19">
        <w:rPr>
          <w:rFonts w:ascii="Arial" w:hAnsi="Arial" w:cs="Arial"/>
          <w:b/>
          <w:sz w:val="18"/>
          <w:szCs w:val="18"/>
        </w:rPr>
        <w:t>3. Razonabilidad</w:t>
      </w:r>
      <w:r w:rsidRPr="00835A19">
        <w:rPr>
          <w:rFonts w:ascii="Arial" w:hAnsi="Arial" w:cs="Arial"/>
          <w:sz w:val="18"/>
          <w:szCs w:val="18"/>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DD588F" w:rsidRPr="00834CC2" w:rsidRDefault="00DD588F" w:rsidP="000C4116">
      <w:pPr>
        <w:pStyle w:val="Textonotapie"/>
        <w:ind w:firstLine="180"/>
        <w:jc w:val="both"/>
      </w:pPr>
      <w:r w:rsidRPr="00834CC2">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52A45"/>
    <w:multiLevelType w:val="hybridMultilevel"/>
    <w:tmpl w:val="974E277A"/>
    <w:lvl w:ilvl="0" w:tplc="E4669AFA">
      <w:start w:val="1"/>
      <w:numFmt w:val="decimal"/>
      <w:lvlText w:val="%1."/>
      <w:lvlJc w:val="left"/>
      <w:pPr>
        <w:tabs>
          <w:tab w:val="num" w:pos="720"/>
        </w:tabs>
        <w:ind w:left="720" w:hanging="360"/>
      </w:pPr>
      <w:rPr>
        <w:rFonts w:hint="default"/>
        <w:b/>
      </w:rPr>
    </w:lvl>
    <w:lvl w:ilvl="1" w:tplc="0ED0A940">
      <w:start w:val="1"/>
      <w:numFmt w:val="decimal"/>
      <w:isLgl/>
      <w:lvlText w:val="%2."/>
      <w:lvlJc w:val="left"/>
      <w:pPr>
        <w:tabs>
          <w:tab w:val="num" w:pos="720"/>
        </w:tabs>
        <w:ind w:left="720" w:hanging="360"/>
      </w:pPr>
      <w:rPr>
        <w:rFonts w:ascii="Tahoma" w:eastAsia="Times New Roman" w:hAnsi="Tahoma" w:cs="Tahoma" w:hint="default"/>
        <w:b/>
        <w:sz w:val="20"/>
        <w:szCs w:val="20"/>
      </w:rPr>
    </w:lvl>
    <w:lvl w:ilvl="2" w:tplc="9580B4CA">
      <w:numFmt w:val="none"/>
      <w:lvlText w:val=""/>
      <w:lvlJc w:val="left"/>
      <w:pPr>
        <w:tabs>
          <w:tab w:val="num" w:pos="360"/>
        </w:tabs>
      </w:pPr>
    </w:lvl>
    <w:lvl w:ilvl="3" w:tplc="3B2429F6">
      <w:start w:val="9"/>
      <w:numFmt w:val="decimal"/>
      <w:lvlText w:val="%4."/>
      <w:lvlJc w:val="left"/>
      <w:pPr>
        <w:tabs>
          <w:tab w:val="num" w:pos="720"/>
        </w:tabs>
        <w:ind w:left="720" w:hanging="360"/>
      </w:pPr>
      <w:rPr>
        <w:rFonts w:hint="default"/>
      </w:rPr>
    </w:lvl>
    <w:lvl w:ilvl="4" w:tplc="206C514A">
      <w:numFmt w:val="none"/>
      <w:lvlText w:val=""/>
      <w:lvlJc w:val="left"/>
      <w:pPr>
        <w:tabs>
          <w:tab w:val="num" w:pos="360"/>
        </w:tabs>
      </w:pPr>
    </w:lvl>
    <w:lvl w:ilvl="5" w:tplc="001ECAC2">
      <w:numFmt w:val="none"/>
      <w:lvlText w:val=""/>
      <w:lvlJc w:val="left"/>
      <w:pPr>
        <w:tabs>
          <w:tab w:val="num" w:pos="360"/>
        </w:tabs>
      </w:pPr>
    </w:lvl>
    <w:lvl w:ilvl="6" w:tplc="132CDA84">
      <w:numFmt w:val="none"/>
      <w:lvlText w:val=""/>
      <w:lvlJc w:val="left"/>
      <w:pPr>
        <w:tabs>
          <w:tab w:val="num" w:pos="360"/>
        </w:tabs>
      </w:pPr>
    </w:lvl>
    <w:lvl w:ilvl="7" w:tplc="9F32C386">
      <w:numFmt w:val="none"/>
      <w:lvlText w:val=""/>
      <w:lvlJc w:val="left"/>
      <w:pPr>
        <w:tabs>
          <w:tab w:val="num" w:pos="360"/>
        </w:tabs>
      </w:pPr>
    </w:lvl>
    <w:lvl w:ilvl="8" w:tplc="791A5A0E">
      <w:numFmt w:val="none"/>
      <w:lvlText w:val=""/>
      <w:lvlJc w:val="left"/>
      <w:pPr>
        <w:tabs>
          <w:tab w:val="num" w:pos="360"/>
        </w:tabs>
      </w:pPr>
    </w:lvl>
  </w:abstractNum>
  <w:abstractNum w:abstractNumId="1">
    <w:nsid w:val="0D89661A"/>
    <w:multiLevelType w:val="hybridMultilevel"/>
    <w:tmpl w:val="05001CDE"/>
    <w:lvl w:ilvl="0" w:tplc="FD84687A">
      <w:start w:val="1"/>
      <w:numFmt w:val="decimal"/>
      <w:lvlText w:val="%1."/>
      <w:lvlJc w:val="left"/>
      <w:pPr>
        <w:tabs>
          <w:tab w:val="num" w:pos="454"/>
        </w:tabs>
        <w:ind w:left="454" w:hanging="454"/>
      </w:pPr>
      <w:rPr>
        <w:rFonts w:ascii="Tahoma" w:hAnsi="Tahoma" w:hint="default"/>
        <w:b/>
        <w:i w:val="0"/>
        <w:shadow w:val="0"/>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rFonts w:hint="default"/>
        <w:b/>
      </w:rPr>
    </w:lvl>
    <w:lvl w:ilvl="2" w:tplc="91224666">
      <w:start w:val="1"/>
      <w:numFmt w:val="lowerRoman"/>
      <w:lvlText w:val="%3."/>
      <w:lvlJc w:val="left"/>
      <w:pPr>
        <w:tabs>
          <w:tab w:val="num" w:pos="1800"/>
        </w:tabs>
        <w:ind w:left="1800" w:hanging="720"/>
      </w:pPr>
      <w:rPr>
        <w:rFonts w:hint="default"/>
        <w:b/>
      </w:rPr>
    </w:lvl>
    <w:lvl w:ilvl="3" w:tplc="E034C060">
      <w:start w:val="1"/>
      <w:numFmt w:val="lowerLetter"/>
      <w:lvlText w:val="%4."/>
      <w:lvlJc w:val="left"/>
      <w:pPr>
        <w:tabs>
          <w:tab w:val="num" w:pos="2880"/>
        </w:tabs>
        <w:ind w:left="2880" w:hanging="360"/>
      </w:pPr>
      <w:rPr>
        <w:rFonts w:hint="default"/>
        <w:b/>
      </w:rPr>
    </w:lvl>
    <w:lvl w:ilvl="4" w:tplc="06E495D8">
      <w:start w:val="1"/>
      <w:numFmt w:val="lowerLetter"/>
      <w:lvlText w:val="%5)"/>
      <w:lvlJc w:val="left"/>
      <w:pPr>
        <w:tabs>
          <w:tab w:val="num" w:pos="3600"/>
        </w:tabs>
        <w:ind w:left="3600" w:hanging="360"/>
      </w:pPr>
      <w:rPr>
        <w:rFonts w:hint="default"/>
        <w:b/>
        <w:i w:val="0"/>
        <w:shadow w:val="0"/>
        <w:emboss w:val="0"/>
        <w:imprint w:val="0"/>
        <w:color w:val="auto"/>
        <w:sz w:val="20"/>
        <w:szCs w:val="20"/>
        <w:u w:color="FFFFFF"/>
        <w:effect w:val="none"/>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91C70F9"/>
    <w:multiLevelType w:val="hybridMultilevel"/>
    <w:tmpl w:val="BC0CA530"/>
    <w:lvl w:ilvl="0" w:tplc="0C0A000F">
      <w:start w:val="5"/>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DEC2536"/>
    <w:multiLevelType w:val="hybridMultilevel"/>
    <w:tmpl w:val="898C6434"/>
    <w:lvl w:ilvl="0" w:tplc="AE489890">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rPr>
        <w:rFonts w:hint="default"/>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4F327CA"/>
    <w:multiLevelType w:val="hybridMultilevel"/>
    <w:tmpl w:val="09C8B2D0"/>
    <w:lvl w:ilvl="0" w:tplc="501CD38E">
      <w:start w:val="1"/>
      <w:numFmt w:val="decimal"/>
      <w:lvlText w:val="%1."/>
      <w:lvlJc w:val="left"/>
      <w:pPr>
        <w:tabs>
          <w:tab w:val="num" w:pos="720"/>
        </w:tabs>
        <w:ind w:left="720" w:hanging="360"/>
      </w:pPr>
      <w:rPr>
        <w:b/>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5">
    <w:nsid w:val="325C379B"/>
    <w:multiLevelType w:val="hybridMultilevel"/>
    <w:tmpl w:val="2C948F20"/>
    <w:lvl w:ilvl="0" w:tplc="310CF4C6">
      <w:start w:val="6"/>
      <w:numFmt w:val="decimal"/>
      <w:lvlText w:val="%1."/>
      <w:lvlJc w:val="left"/>
      <w:pPr>
        <w:tabs>
          <w:tab w:val="num" w:pos="180"/>
        </w:tabs>
        <w:ind w:left="180" w:hanging="360"/>
      </w:pPr>
      <w:rPr>
        <w:rFonts w:hint="default"/>
        <w:b/>
      </w:rPr>
    </w:lvl>
    <w:lvl w:ilvl="1" w:tplc="6182144E">
      <w:start w:val="1"/>
      <w:numFmt w:val="lowerLetter"/>
      <w:lvlText w:val="%2)"/>
      <w:lvlJc w:val="left"/>
      <w:pPr>
        <w:tabs>
          <w:tab w:val="num" w:pos="900"/>
        </w:tabs>
        <w:ind w:left="900" w:hanging="360"/>
      </w:pPr>
      <w:rPr>
        <w:rFonts w:hint="default"/>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6">
    <w:nsid w:val="37796E73"/>
    <w:multiLevelType w:val="hybridMultilevel"/>
    <w:tmpl w:val="C754675A"/>
    <w:lvl w:ilvl="0" w:tplc="0C0A000F">
      <w:start w:val="1"/>
      <w:numFmt w:val="decimal"/>
      <w:lvlText w:val="%1."/>
      <w:lvlJc w:val="left"/>
      <w:pPr>
        <w:tabs>
          <w:tab w:val="num" w:pos="720"/>
        </w:tabs>
        <w:ind w:left="720" w:hanging="360"/>
      </w:pPr>
    </w:lvl>
    <w:lvl w:ilvl="1" w:tplc="429CCC56">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3BF602E7"/>
    <w:multiLevelType w:val="hybridMultilevel"/>
    <w:tmpl w:val="2C8EBBE8"/>
    <w:lvl w:ilvl="0" w:tplc="4E1A92FA">
      <w:start w:val="1"/>
      <w:numFmt w:val="decimal"/>
      <w:lvlText w:val="%1."/>
      <w:lvlJc w:val="left"/>
      <w:pPr>
        <w:tabs>
          <w:tab w:val="num" w:pos="720"/>
        </w:tabs>
        <w:ind w:left="720" w:hanging="360"/>
      </w:pPr>
      <w:rPr>
        <w:rFonts w:ascii="Tahoma" w:hAnsi="Tahoma" w:cs="Tahoma"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113322F"/>
    <w:multiLevelType w:val="hybridMultilevel"/>
    <w:tmpl w:val="492A51CC"/>
    <w:lvl w:ilvl="0" w:tplc="78ACBF6C">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3DD25EE"/>
    <w:multiLevelType w:val="singleLevel"/>
    <w:tmpl w:val="2ECCD630"/>
    <w:lvl w:ilvl="0">
      <w:start w:val="1"/>
      <w:numFmt w:val="decimal"/>
      <w:lvlText w:val="%1."/>
      <w:lvlJc w:val="left"/>
      <w:pPr>
        <w:tabs>
          <w:tab w:val="num" w:pos="2520"/>
        </w:tabs>
        <w:ind w:left="2520" w:hanging="360"/>
      </w:pPr>
      <w:rPr>
        <w:rFonts w:ascii="Tahoma" w:hAnsi="Tahoma" w:cs="Tahoma" w:hint="default"/>
        <w:b/>
        <w:shadow/>
        <w:sz w:val="20"/>
        <w:szCs w:val="20"/>
      </w:rPr>
    </w:lvl>
  </w:abstractNum>
  <w:abstractNum w:abstractNumId="10">
    <w:nsid w:val="490628FE"/>
    <w:multiLevelType w:val="hybridMultilevel"/>
    <w:tmpl w:val="C01A48BA"/>
    <w:lvl w:ilvl="0" w:tplc="9594D94E">
      <w:start w:val="1"/>
      <w:numFmt w:val="decimal"/>
      <w:lvlText w:val="%1."/>
      <w:lvlJc w:val="left"/>
      <w:pPr>
        <w:tabs>
          <w:tab w:val="num" w:pos="1080"/>
        </w:tabs>
        <w:ind w:left="108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nsid w:val="513E7A6B"/>
    <w:multiLevelType w:val="hybridMultilevel"/>
    <w:tmpl w:val="AFA03944"/>
    <w:lvl w:ilvl="0" w:tplc="3A903164">
      <w:start w:val="1"/>
      <w:numFmt w:val="decimal"/>
      <w:lvlText w:val="%1."/>
      <w:lvlJc w:val="left"/>
      <w:pPr>
        <w:tabs>
          <w:tab w:val="num" w:pos="720"/>
        </w:tabs>
        <w:ind w:left="720" w:hanging="360"/>
      </w:pPr>
      <w:rPr>
        <w:rFonts w:ascii="Tahoma" w:hAnsi="Tahoma" w:hint="default"/>
        <w:b/>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56B36005"/>
    <w:multiLevelType w:val="hybridMultilevel"/>
    <w:tmpl w:val="B22CFA00"/>
    <w:lvl w:ilvl="0" w:tplc="6182144E">
      <w:start w:val="1"/>
      <w:numFmt w:val="lowerLetter"/>
      <w:lvlText w:val="%1)"/>
      <w:lvlJc w:val="left"/>
      <w:pPr>
        <w:tabs>
          <w:tab w:val="num" w:pos="900"/>
        </w:tabs>
        <w:ind w:left="90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5DB66B45"/>
    <w:multiLevelType w:val="hybridMultilevel"/>
    <w:tmpl w:val="FD0A217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6C4613DD"/>
    <w:multiLevelType w:val="hybridMultilevel"/>
    <w:tmpl w:val="A8FEA60C"/>
    <w:lvl w:ilvl="0" w:tplc="D27EA1E0">
      <w:start w:val="1"/>
      <w:numFmt w:val="decimal"/>
      <w:lvlText w:val="%1."/>
      <w:lvlJc w:val="left"/>
      <w:pPr>
        <w:tabs>
          <w:tab w:val="num" w:pos="720"/>
        </w:tabs>
        <w:ind w:left="720" w:hanging="360"/>
      </w:pPr>
      <w:rPr>
        <w:b/>
        <w:sz w:val="20"/>
        <w:szCs w:val="20"/>
      </w:rPr>
    </w:lvl>
    <w:lvl w:ilvl="1" w:tplc="0C0A0011">
      <w:start w:val="1"/>
      <w:numFmt w:val="decimal"/>
      <w:lvlText w:val="%2)"/>
      <w:lvlJc w:val="left"/>
      <w:pPr>
        <w:tabs>
          <w:tab w:val="num" w:pos="1620"/>
        </w:tabs>
        <w:ind w:left="1620" w:hanging="360"/>
      </w:pPr>
      <w:rPr>
        <w:b/>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10"/>
  </w:num>
  <w:num w:numId="4">
    <w:abstractNumId w:val="9"/>
  </w:num>
  <w:num w:numId="5">
    <w:abstractNumId w:val="1"/>
  </w:num>
  <w:num w:numId="6">
    <w:abstractNumId w:val="14"/>
  </w:num>
  <w:num w:numId="7">
    <w:abstractNumId w:val="13"/>
  </w:num>
  <w:num w:numId="8">
    <w:abstractNumId w:val="4"/>
  </w:num>
  <w:num w:numId="9">
    <w:abstractNumId w:val="3"/>
  </w:num>
  <w:num w:numId="10">
    <w:abstractNumId w:val="5"/>
  </w:num>
  <w:num w:numId="11">
    <w:abstractNumId w:val="12"/>
  </w:num>
  <w:num w:numId="12">
    <w:abstractNumId w:val="0"/>
  </w:num>
  <w:num w:numId="13">
    <w:abstractNumId w:val="6"/>
  </w:num>
  <w:num w:numId="14">
    <w:abstractNumId w:val="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8F5E4C"/>
    <w:rsid w:val="00005D63"/>
    <w:rsid w:val="00032504"/>
    <w:rsid w:val="000502EB"/>
    <w:rsid w:val="000636A1"/>
    <w:rsid w:val="00077C99"/>
    <w:rsid w:val="000812A9"/>
    <w:rsid w:val="000A6987"/>
    <w:rsid w:val="000C4116"/>
    <w:rsid w:val="001551A8"/>
    <w:rsid w:val="00170F01"/>
    <w:rsid w:val="001776F2"/>
    <w:rsid w:val="001E058A"/>
    <w:rsid w:val="001E41EA"/>
    <w:rsid w:val="00216D87"/>
    <w:rsid w:val="002363C5"/>
    <w:rsid w:val="002623FE"/>
    <w:rsid w:val="002F684E"/>
    <w:rsid w:val="003B4460"/>
    <w:rsid w:val="003C0BEA"/>
    <w:rsid w:val="003D54D9"/>
    <w:rsid w:val="00420A6A"/>
    <w:rsid w:val="004654F1"/>
    <w:rsid w:val="004A2A71"/>
    <w:rsid w:val="004F01D3"/>
    <w:rsid w:val="00516BC9"/>
    <w:rsid w:val="00525EFA"/>
    <w:rsid w:val="00531839"/>
    <w:rsid w:val="00532356"/>
    <w:rsid w:val="00571DBA"/>
    <w:rsid w:val="005E123E"/>
    <w:rsid w:val="005F1FF3"/>
    <w:rsid w:val="00633F34"/>
    <w:rsid w:val="0067288C"/>
    <w:rsid w:val="006B5A8E"/>
    <w:rsid w:val="006C3A87"/>
    <w:rsid w:val="006D6C05"/>
    <w:rsid w:val="006E2253"/>
    <w:rsid w:val="006E322D"/>
    <w:rsid w:val="00703E5F"/>
    <w:rsid w:val="00792C05"/>
    <w:rsid w:val="007A2293"/>
    <w:rsid w:val="007D053F"/>
    <w:rsid w:val="007D0A87"/>
    <w:rsid w:val="007E1D15"/>
    <w:rsid w:val="007E63C6"/>
    <w:rsid w:val="00862471"/>
    <w:rsid w:val="008F5E4C"/>
    <w:rsid w:val="00934BE3"/>
    <w:rsid w:val="0093781E"/>
    <w:rsid w:val="009B1773"/>
    <w:rsid w:val="009B531B"/>
    <w:rsid w:val="009B7FD4"/>
    <w:rsid w:val="00B53DE6"/>
    <w:rsid w:val="00B72A12"/>
    <w:rsid w:val="00B927E5"/>
    <w:rsid w:val="00BC5B02"/>
    <w:rsid w:val="00BD7CF8"/>
    <w:rsid w:val="00BF3ADF"/>
    <w:rsid w:val="00C22FAB"/>
    <w:rsid w:val="00C70A66"/>
    <w:rsid w:val="00C72874"/>
    <w:rsid w:val="00CD54BF"/>
    <w:rsid w:val="00CE1EFF"/>
    <w:rsid w:val="00CE7064"/>
    <w:rsid w:val="00D34555"/>
    <w:rsid w:val="00D67566"/>
    <w:rsid w:val="00D935CA"/>
    <w:rsid w:val="00DB774B"/>
    <w:rsid w:val="00DD588F"/>
    <w:rsid w:val="00DD7202"/>
    <w:rsid w:val="00DE2548"/>
    <w:rsid w:val="00DF29B7"/>
    <w:rsid w:val="00E000EA"/>
    <w:rsid w:val="00E209EB"/>
    <w:rsid w:val="00E510F6"/>
    <w:rsid w:val="00E51D05"/>
    <w:rsid w:val="00E6035D"/>
    <w:rsid w:val="00E935C0"/>
    <w:rsid w:val="00E9425E"/>
    <w:rsid w:val="00EF7029"/>
    <w:rsid w:val="00F45372"/>
    <w:rsid w:val="00F8312D"/>
    <w:rsid w:val="00F97E1A"/>
    <w:rsid w:val="00FA23E8"/>
    <w:rsid w:val="00FD5D55"/>
    <w:rsid w:val="00FF4AB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E4C"/>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rsid w:val="008F5E4C"/>
    <w:pPr>
      <w:spacing w:after="120"/>
    </w:pPr>
    <w:rPr>
      <w:sz w:val="16"/>
      <w:szCs w:val="16"/>
      <w:lang w:val="es-PE"/>
    </w:rPr>
  </w:style>
  <w:style w:type="paragraph" w:styleId="Textoindependiente">
    <w:name w:val="Body Text"/>
    <w:basedOn w:val="Normal"/>
    <w:rsid w:val="008F5E4C"/>
    <w:pPr>
      <w:spacing w:after="120"/>
    </w:pPr>
  </w:style>
  <w:style w:type="paragraph" w:styleId="Textonotapie">
    <w:name w:val="footnote text"/>
    <w:basedOn w:val="Normal"/>
    <w:link w:val="TextonotapieCar"/>
    <w:semiHidden/>
    <w:rsid w:val="008F5E4C"/>
    <w:rPr>
      <w:sz w:val="20"/>
      <w:szCs w:val="20"/>
    </w:rPr>
  </w:style>
  <w:style w:type="character" w:styleId="Refdenotaalpie">
    <w:name w:val="footnote reference"/>
    <w:basedOn w:val="Fuentedeprrafopredeter"/>
    <w:semiHidden/>
    <w:rsid w:val="008F5E4C"/>
    <w:rPr>
      <w:vertAlign w:val="superscript"/>
    </w:rPr>
  </w:style>
  <w:style w:type="paragraph" w:customStyle="1" w:styleId="Textoindependiente21">
    <w:name w:val="Texto independiente 21"/>
    <w:basedOn w:val="Normal"/>
    <w:rsid w:val="008F5E4C"/>
    <w:pPr>
      <w:jc w:val="both"/>
    </w:pPr>
    <w:rPr>
      <w:rFonts w:ascii="Tahoma" w:hAnsi="Tahoma"/>
      <w:sz w:val="22"/>
      <w:szCs w:val="20"/>
    </w:rPr>
  </w:style>
  <w:style w:type="paragraph" w:styleId="Piedepgina">
    <w:name w:val="footer"/>
    <w:basedOn w:val="Normal"/>
    <w:rsid w:val="005E123E"/>
    <w:pPr>
      <w:tabs>
        <w:tab w:val="center" w:pos="4252"/>
        <w:tab w:val="right" w:pos="8504"/>
      </w:tabs>
    </w:pPr>
  </w:style>
  <w:style w:type="character" w:styleId="Nmerodepgina">
    <w:name w:val="page number"/>
    <w:basedOn w:val="Fuentedeprrafopredeter"/>
    <w:rsid w:val="005E123E"/>
  </w:style>
  <w:style w:type="character" w:styleId="Textoennegrita">
    <w:name w:val="Strong"/>
    <w:basedOn w:val="Fuentedeprrafopredeter"/>
    <w:qFormat/>
    <w:rsid w:val="00CE7064"/>
    <w:rPr>
      <w:b/>
      <w:bCs/>
    </w:rPr>
  </w:style>
  <w:style w:type="paragraph" w:styleId="Encabezado">
    <w:name w:val="header"/>
    <w:basedOn w:val="Normal"/>
    <w:rsid w:val="002623FE"/>
    <w:pPr>
      <w:tabs>
        <w:tab w:val="center" w:pos="4252"/>
        <w:tab w:val="right" w:pos="8504"/>
      </w:tabs>
    </w:pPr>
  </w:style>
  <w:style w:type="character" w:customStyle="1" w:styleId="TextonotapieCar">
    <w:name w:val="Texto nota pie Car"/>
    <w:basedOn w:val="Fuentedeprrafopredeter"/>
    <w:link w:val="Textonotapie"/>
    <w:rsid w:val="006E2253"/>
    <w:rPr>
      <w:lang w:val="es-ES" w:eastAsia="es-E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4479</Words>
  <Characters>23940</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Sumilla: Corresponde sancionar a la empresa “Abastecimiento y Servicios Generales”</vt:lpstr>
    </vt:vector>
  </TitlesOfParts>
  <Company/>
  <LinksUpToDate>false</LinksUpToDate>
  <CharactersWithSpaces>28363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1840-2007-TC-S3</dc:title>
  <dc:subject>APLICACION DE SANCION</dc:subject>
  <dc:creator>TRIBUNAL</dc:creator>
  <cp:keywords>SANCIONAR POR NO SUSCRIPCIÓN DEL CONTRATO</cp:keywords>
  <dc:description/>
  <cp:lastModifiedBy>gllano</cp:lastModifiedBy>
  <cp:revision>2</cp:revision>
  <cp:lastPrinted>2007-11-06T18:24:00Z</cp:lastPrinted>
  <dcterms:created xsi:type="dcterms:W3CDTF">2007-12-13T21:06:00Z</dcterms:created>
  <dcterms:modified xsi:type="dcterms:W3CDTF">2007-12-13T21:06:00Z</dcterms:modified>
  <cp:category>RESOLUCION DEL TRIBUNAL</cp:category>
</cp:coreProperties>
</file>