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39E" w:rsidRDefault="0059639E" w:rsidP="00606C9E">
      <w:pPr>
        <w:tabs>
          <w:tab w:val="left" w:pos="2520"/>
        </w:tabs>
        <w:ind w:left="2520" w:right="765" w:hanging="1102"/>
        <w:jc w:val="both"/>
        <w:rPr>
          <w:rFonts w:ascii="Tahoma" w:hAnsi="Tahoma" w:cs="Tahoma"/>
          <w:b/>
        </w:rPr>
      </w:pPr>
    </w:p>
    <w:p w:rsidR="0059639E" w:rsidRDefault="0059639E" w:rsidP="0059639E">
      <w:pPr>
        <w:tabs>
          <w:tab w:val="left" w:pos="2520"/>
        </w:tabs>
        <w:ind w:left="2520" w:right="765" w:hanging="1102"/>
        <w:jc w:val="center"/>
        <w:rPr>
          <w:rFonts w:ascii="Tahoma" w:hAnsi="Tahoma" w:cs="Tahoma"/>
          <w:b/>
          <w:sz w:val="24"/>
          <w:szCs w:val="24"/>
        </w:rPr>
      </w:pPr>
      <w:r w:rsidRPr="00D61A46">
        <w:rPr>
          <w:rFonts w:ascii="Tahoma" w:hAnsi="Tahoma" w:cs="Tahoma"/>
          <w:b/>
          <w:sz w:val="24"/>
          <w:szCs w:val="24"/>
        </w:rPr>
        <w:t>Resolución N</w:t>
      </w:r>
      <w:proofErr w:type="gramStart"/>
      <w:r w:rsidRPr="00D61A46">
        <w:rPr>
          <w:rFonts w:ascii="Tahoma" w:hAnsi="Tahoma" w:cs="Tahoma"/>
          <w:b/>
          <w:sz w:val="24"/>
          <w:szCs w:val="24"/>
        </w:rPr>
        <w:t>.º</w:t>
      </w:r>
      <w:proofErr w:type="gramEnd"/>
      <w:r w:rsidRPr="00D61A46">
        <w:rPr>
          <w:rFonts w:ascii="Tahoma" w:hAnsi="Tahoma" w:cs="Tahoma"/>
          <w:b/>
          <w:sz w:val="24"/>
          <w:szCs w:val="24"/>
        </w:rPr>
        <w:t xml:space="preserve"> </w:t>
      </w:r>
      <w:r>
        <w:rPr>
          <w:rFonts w:ascii="Tahoma" w:hAnsi="Tahoma" w:cs="Tahoma"/>
          <w:b/>
          <w:sz w:val="24"/>
          <w:szCs w:val="24"/>
        </w:rPr>
        <w:t>1736</w:t>
      </w:r>
      <w:r w:rsidRPr="00D61A46">
        <w:rPr>
          <w:rFonts w:ascii="Tahoma" w:hAnsi="Tahoma" w:cs="Tahoma"/>
          <w:b/>
          <w:sz w:val="24"/>
          <w:szCs w:val="24"/>
        </w:rPr>
        <w:t>-2007/TC-S3</w:t>
      </w:r>
    </w:p>
    <w:p w:rsidR="0059639E" w:rsidRDefault="0059639E" w:rsidP="00606C9E">
      <w:pPr>
        <w:tabs>
          <w:tab w:val="left" w:pos="2520"/>
        </w:tabs>
        <w:ind w:left="2520" w:right="765" w:hanging="1102"/>
        <w:jc w:val="both"/>
        <w:rPr>
          <w:rFonts w:ascii="Tahoma" w:hAnsi="Tahoma" w:cs="Tahoma"/>
          <w:b/>
        </w:rPr>
      </w:pPr>
    </w:p>
    <w:p w:rsidR="00606C9E" w:rsidRPr="00606C9E" w:rsidRDefault="00606C9E" w:rsidP="00606C9E">
      <w:pPr>
        <w:tabs>
          <w:tab w:val="left" w:pos="2520"/>
        </w:tabs>
        <w:ind w:left="2520" w:right="765" w:hanging="1102"/>
        <w:jc w:val="both"/>
        <w:rPr>
          <w:rFonts w:ascii="Tahoma" w:hAnsi="Tahoma" w:cs="Tahoma"/>
          <w:lang w:val="es-PE"/>
        </w:rPr>
      </w:pPr>
      <w:r w:rsidRPr="00606C9E">
        <w:rPr>
          <w:rFonts w:ascii="Tahoma" w:hAnsi="Tahoma" w:cs="Tahoma"/>
          <w:b/>
        </w:rPr>
        <w:t>Sumilla</w:t>
      </w:r>
      <w:r w:rsidRPr="00606C9E">
        <w:rPr>
          <w:rFonts w:ascii="Tahoma" w:hAnsi="Tahoma" w:cs="Tahoma"/>
        </w:rPr>
        <w:t xml:space="preserve">:  </w:t>
      </w:r>
      <w:r w:rsidRPr="00606C9E">
        <w:rPr>
          <w:rFonts w:ascii="Tahoma" w:hAnsi="Tahoma" w:cs="Tahoma"/>
        </w:rPr>
        <w:tab/>
        <w:t>Los supuestos recogidos en la infracción tipificada en el numeral 9) del artículo 294º del Reglamento, son dos conductas independientes, la primera de ellas referida a la presentación de documentos falsos y, la segunda, relacionada con la presentación de información inexacta..</w:t>
      </w:r>
    </w:p>
    <w:p w:rsidR="00606C9E" w:rsidRPr="00606C9E" w:rsidRDefault="00606C9E" w:rsidP="00606C9E">
      <w:pPr>
        <w:tabs>
          <w:tab w:val="left" w:pos="6180"/>
          <w:tab w:val="right" w:pos="8504"/>
        </w:tabs>
        <w:ind w:left="708" w:right="1304"/>
        <w:jc w:val="both"/>
        <w:rPr>
          <w:rFonts w:ascii="Tahoma" w:hAnsi="Tahoma" w:cs="Tahoma"/>
          <w:lang w:val="es-PE"/>
        </w:rPr>
      </w:pPr>
    </w:p>
    <w:p w:rsidR="00606C9E" w:rsidRPr="00606C9E" w:rsidRDefault="00606C9E" w:rsidP="00606C9E">
      <w:pPr>
        <w:ind w:left="3540" w:firstLine="708"/>
        <w:jc w:val="center"/>
        <w:rPr>
          <w:rFonts w:ascii="Tahoma" w:hAnsi="Tahoma" w:cs="Tahoma"/>
          <w:lang w:val="es-PE"/>
        </w:rPr>
      </w:pPr>
      <w:r w:rsidRPr="00606C9E">
        <w:rPr>
          <w:rFonts w:ascii="Tahoma" w:hAnsi="Tahoma" w:cs="Tahoma"/>
          <w:lang w:val="es-PE"/>
        </w:rPr>
        <w:t xml:space="preserve">Lima, </w:t>
      </w:r>
      <w:r w:rsidR="0059639E">
        <w:rPr>
          <w:rFonts w:ascii="Tahoma" w:hAnsi="Tahoma" w:cs="Tahoma"/>
          <w:lang w:val="es-PE"/>
        </w:rPr>
        <w:t>26 de octubre de 2006</w:t>
      </w:r>
    </w:p>
    <w:p w:rsidR="00606C9E" w:rsidRPr="00606C9E" w:rsidRDefault="00606C9E" w:rsidP="00606C9E">
      <w:pPr>
        <w:pStyle w:val="Textoindependiente"/>
        <w:tabs>
          <w:tab w:val="left" w:pos="5400"/>
        </w:tabs>
        <w:rPr>
          <w:rFonts w:ascii="Tahoma" w:hAnsi="Tahoma" w:cs="Tahoma"/>
          <w:sz w:val="20"/>
        </w:rPr>
      </w:pPr>
    </w:p>
    <w:p w:rsidR="00606C9E" w:rsidRPr="00606C9E" w:rsidRDefault="00606C9E" w:rsidP="00606C9E">
      <w:pPr>
        <w:pStyle w:val="Textoindependiente"/>
        <w:tabs>
          <w:tab w:val="left" w:pos="5400"/>
        </w:tabs>
        <w:rPr>
          <w:rFonts w:ascii="Tahoma" w:hAnsi="Tahoma" w:cs="Tahoma"/>
          <w:sz w:val="20"/>
        </w:rPr>
      </w:pPr>
      <w:r w:rsidRPr="00606C9E">
        <w:rPr>
          <w:rFonts w:ascii="Tahoma" w:hAnsi="Tahoma" w:cs="Tahoma"/>
          <w:sz w:val="20"/>
        </w:rPr>
        <w:t>Visto, en sesión de fecha 15.10.2007 de la Tercera Sala del Tribunal de Contrataciones y Adquisiciones del Estado el Expediente N</w:t>
      </w:r>
      <w:proofErr w:type="gramStart"/>
      <w:r w:rsidRPr="00606C9E">
        <w:rPr>
          <w:rFonts w:ascii="Tahoma" w:hAnsi="Tahoma" w:cs="Tahoma"/>
          <w:sz w:val="20"/>
        </w:rPr>
        <w:t>.º</w:t>
      </w:r>
      <w:proofErr w:type="gramEnd"/>
      <w:r w:rsidRPr="00606C9E">
        <w:rPr>
          <w:rFonts w:ascii="Tahoma" w:hAnsi="Tahoma" w:cs="Tahoma"/>
          <w:sz w:val="20"/>
        </w:rPr>
        <w:t xml:space="preserve"> 008/2006.TC sobre la aplicación de sanción iniciado a la empresa Corporación </w:t>
      </w:r>
      <w:proofErr w:type="spellStart"/>
      <w:r w:rsidRPr="00606C9E">
        <w:rPr>
          <w:rFonts w:ascii="Tahoma" w:hAnsi="Tahoma" w:cs="Tahoma"/>
          <w:sz w:val="20"/>
        </w:rPr>
        <w:t>Valtaks</w:t>
      </w:r>
      <w:proofErr w:type="spellEnd"/>
      <w:r w:rsidRPr="00606C9E">
        <w:rPr>
          <w:rFonts w:ascii="Tahoma" w:hAnsi="Tahoma" w:cs="Tahoma"/>
          <w:sz w:val="20"/>
        </w:rPr>
        <w:t xml:space="preserve"> S.C.R.L. por su supuesta responsabilidad en la </w:t>
      </w:r>
      <w:bookmarkStart w:id="0" w:name="OLE_LINK1"/>
      <w:bookmarkStart w:id="1" w:name="OLE_LINK2"/>
      <w:r w:rsidRPr="00606C9E">
        <w:rPr>
          <w:rFonts w:ascii="Tahoma" w:hAnsi="Tahoma" w:cs="Tahoma"/>
          <w:sz w:val="20"/>
        </w:rPr>
        <w:t xml:space="preserve">presentación de documentación falsa </w:t>
      </w:r>
      <w:bookmarkEnd w:id="0"/>
      <w:bookmarkEnd w:id="1"/>
      <w:r w:rsidRPr="00606C9E">
        <w:rPr>
          <w:rFonts w:ascii="Tahoma" w:hAnsi="Tahoma" w:cs="Tahoma"/>
          <w:sz w:val="20"/>
        </w:rPr>
        <w:t xml:space="preserve">durante la Licitación Pública según relación de ítems N.º LP-0010-2005-INEN, convocada por el Instituto Nacional de Enfermedades Neoplásicas (INEN); y atendiendo a los siguientes:   </w:t>
      </w:r>
      <w:r w:rsidRPr="00606C9E">
        <w:rPr>
          <w:rFonts w:ascii="Tahoma" w:hAnsi="Tahoma" w:cs="Tahoma"/>
          <w:sz w:val="20"/>
        </w:rPr>
        <w:tab/>
      </w:r>
    </w:p>
    <w:p w:rsidR="00606C9E" w:rsidRPr="00606C9E" w:rsidRDefault="00606C9E" w:rsidP="00606C9E">
      <w:pPr>
        <w:pStyle w:val="Textoindependiente"/>
        <w:tabs>
          <w:tab w:val="left" w:pos="5400"/>
        </w:tabs>
        <w:rPr>
          <w:rFonts w:ascii="Tahoma" w:hAnsi="Tahoma" w:cs="Tahoma"/>
          <w:sz w:val="20"/>
        </w:rPr>
      </w:pPr>
    </w:p>
    <w:p w:rsidR="00606C9E" w:rsidRPr="00606C9E" w:rsidRDefault="00606C9E" w:rsidP="00606C9E">
      <w:pPr>
        <w:jc w:val="both"/>
        <w:rPr>
          <w:rFonts w:ascii="Tahoma" w:hAnsi="Tahoma" w:cs="Tahoma"/>
          <w:b/>
          <w:shadow/>
        </w:rPr>
      </w:pPr>
      <w:r w:rsidRPr="00606C9E">
        <w:rPr>
          <w:rFonts w:ascii="Tahoma" w:hAnsi="Tahoma" w:cs="Tahoma"/>
          <w:b/>
          <w:shadow/>
        </w:rPr>
        <w:t>ANTECEDENTES</w:t>
      </w:r>
    </w:p>
    <w:p w:rsidR="00606C9E" w:rsidRPr="00606C9E" w:rsidRDefault="00606C9E" w:rsidP="00606C9E">
      <w:pPr>
        <w:jc w:val="both"/>
        <w:rPr>
          <w:rFonts w:ascii="Tahoma" w:hAnsi="Tahoma" w:cs="Tahoma"/>
          <w:b/>
          <w:shadow/>
        </w:rPr>
      </w:pPr>
    </w:p>
    <w:p w:rsidR="00606C9E" w:rsidRPr="00606C9E" w:rsidRDefault="00606C9E" w:rsidP="00606C9E">
      <w:pPr>
        <w:pStyle w:val="Textoindependiente"/>
        <w:numPr>
          <w:ilvl w:val="0"/>
          <w:numId w:val="2"/>
        </w:numPr>
        <w:tabs>
          <w:tab w:val="clear" w:pos="720"/>
          <w:tab w:val="num" w:pos="540"/>
          <w:tab w:val="left" w:pos="5400"/>
        </w:tabs>
        <w:ind w:left="540" w:hanging="540"/>
        <w:rPr>
          <w:rFonts w:ascii="Tahoma" w:hAnsi="Tahoma" w:cs="Tahoma"/>
          <w:sz w:val="20"/>
        </w:rPr>
      </w:pPr>
      <w:r w:rsidRPr="00606C9E">
        <w:rPr>
          <w:rFonts w:ascii="Tahoma" w:hAnsi="Tahoma" w:cs="Tahoma"/>
          <w:sz w:val="20"/>
        </w:rPr>
        <w:t>El 15 de agosto de 2005 el Instituto Nacional de Enfermedades Neoplásicas (INEN), en lo sucesivo la Entidad, convocó la Licitación Pública según relación de ítems N</w:t>
      </w:r>
      <w:proofErr w:type="gramStart"/>
      <w:r w:rsidRPr="00606C9E">
        <w:rPr>
          <w:rFonts w:ascii="Tahoma" w:hAnsi="Tahoma" w:cs="Tahoma"/>
          <w:sz w:val="20"/>
        </w:rPr>
        <w:t>.º</w:t>
      </w:r>
      <w:proofErr w:type="gramEnd"/>
      <w:r w:rsidRPr="00606C9E">
        <w:rPr>
          <w:rFonts w:ascii="Tahoma" w:hAnsi="Tahoma" w:cs="Tahoma"/>
          <w:sz w:val="20"/>
        </w:rPr>
        <w:t xml:space="preserve"> LP-0010-2005-INEN para la adquisición de materiales médicos hospitalarios.</w:t>
      </w:r>
    </w:p>
    <w:p w:rsidR="00606C9E" w:rsidRPr="00606C9E" w:rsidRDefault="00606C9E" w:rsidP="00606C9E">
      <w:pPr>
        <w:pStyle w:val="Textoindependiente"/>
        <w:tabs>
          <w:tab w:val="num" w:pos="540"/>
          <w:tab w:val="left" w:pos="5400"/>
        </w:tabs>
        <w:ind w:left="540" w:hanging="540"/>
        <w:rPr>
          <w:rFonts w:ascii="Tahoma" w:hAnsi="Tahoma" w:cs="Tahoma"/>
          <w:sz w:val="20"/>
        </w:rPr>
      </w:pPr>
      <w:r w:rsidRPr="00606C9E">
        <w:rPr>
          <w:rFonts w:ascii="Tahoma" w:hAnsi="Tahoma" w:cs="Tahoma"/>
          <w:sz w:val="20"/>
        </w:rPr>
        <w:t xml:space="preserve"> </w:t>
      </w:r>
    </w:p>
    <w:p w:rsidR="00606C9E" w:rsidRPr="00606C9E" w:rsidRDefault="00606C9E" w:rsidP="00606C9E">
      <w:pPr>
        <w:pStyle w:val="Textoindependiente"/>
        <w:numPr>
          <w:ilvl w:val="0"/>
          <w:numId w:val="2"/>
        </w:numPr>
        <w:tabs>
          <w:tab w:val="clear" w:pos="720"/>
          <w:tab w:val="num" w:pos="540"/>
          <w:tab w:val="left" w:pos="5400"/>
        </w:tabs>
        <w:ind w:left="540" w:hanging="540"/>
        <w:rPr>
          <w:rFonts w:ascii="Tahoma" w:hAnsi="Tahoma" w:cs="Tahoma"/>
          <w:sz w:val="20"/>
        </w:rPr>
      </w:pPr>
      <w:r w:rsidRPr="00606C9E">
        <w:rPr>
          <w:rFonts w:ascii="Tahoma" w:hAnsi="Tahoma" w:cs="Tahoma"/>
          <w:sz w:val="20"/>
        </w:rPr>
        <w:t xml:space="preserve">El 22 de setiembre de 2005, se llevó a cabo el acto público de presentación de propuestas. En dicha oportunidad la empresa Corporación </w:t>
      </w:r>
      <w:proofErr w:type="spellStart"/>
      <w:r w:rsidRPr="00606C9E">
        <w:rPr>
          <w:rFonts w:ascii="Tahoma" w:hAnsi="Tahoma" w:cs="Tahoma"/>
          <w:sz w:val="20"/>
        </w:rPr>
        <w:t>Valtaks</w:t>
      </w:r>
      <w:proofErr w:type="spellEnd"/>
      <w:r w:rsidRPr="00606C9E">
        <w:rPr>
          <w:rFonts w:ascii="Tahoma" w:hAnsi="Tahoma" w:cs="Tahoma"/>
          <w:sz w:val="20"/>
        </w:rPr>
        <w:t xml:space="preserve"> S.C.R.L., presentó como parte de su propuesta técnica el Certificado de Buenas Prácticas de Manufactura de setiembre de 2005, emitido por el Laboratorio MXE Representaciones E.I.R.L.</w:t>
      </w:r>
    </w:p>
    <w:p w:rsidR="00606C9E" w:rsidRPr="00606C9E" w:rsidRDefault="00606C9E" w:rsidP="00606C9E">
      <w:pPr>
        <w:pStyle w:val="Textoindependiente"/>
        <w:tabs>
          <w:tab w:val="num" w:pos="540"/>
          <w:tab w:val="left" w:pos="5400"/>
        </w:tabs>
        <w:ind w:left="540" w:hanging="540"/>
        <w:rPr>
          <w:rFonts w:ascii="Tahoma" w:hAnsi="Tahoma" w:cs="Tahoma"/>
          <w:sz w:val="20"/>
        </w:rPr>
      </w:pPr>
    </w:p>
    <w:p w:rsidR="00606C9E" w:rsidRPr="00606C9E" w:rsidRDefault="00606C9E" w:rsidP="00606C9E">
      <w:pPr>
        <w:pStyle w:val="Textoindependiente"/>
        <w:numPr>
          <w:ilvl w:val="0"/>
          <w:numId w:val="2"/>
        </w:numPr>
        <w:tabs>
          <w:tab w:val="clear" w:pos="720"/>
          <w:tab w:val="num" w:pos="540"/>
          <w:tab w:val="left" w:pos="5400"/>
        </w:tabs>
        <w:ind w:left="540" w:hanging="540"/>
        <w:rPr>
          <w:rFonts w:ascii="Tahoma" w:hAnsi="Tahoma" w:cs="Tahoma"/>
          <w:sz w:val="20"/>
        </w:rPr>
      </w:pPr>
      <w:r w:rsidRPr="00606C9E">
        <w:rPr>
          <w:rFonts w:ascii="Tahoma" w:hAnsi="Tahoma" w:cs="Tahoma"/>
          <w:sz w:val="20"/>
        </w:rPr>
        <w:t xml:space="preserve">Mediante escrito de fecha 03 de enero de 2006 la empresa Laboratorio MEDIKINO S.A.C. denunció ante este Tribunal a la empresa Corporación </w:t>
      </w:r>
      <w:proofErr w:type="spellStart"/>
      <w:r w:rsidRPr="00606C9E">
        <w:rPr>
          <w:rFonts w:ascii="Tahoma" w:hAnsi="Tahoma" w:cs="Tahoma"/>
          <w:sz w:val="20"/>
        </w:rPr>
        <w:t>Valtaks</w:t>
      </w:r>
      <w:proofErr w:type="spellEnd"/>
      <w:r w:rsidRPr="00606C9E">
        <w:rPr>
          <w:rFonts w:ascii="Tahoma" w:hAnsi="Tahoma" w:cs="Tahoma"/>
          <w:sz w:val="20"/>
        </w:rPr>
        <w:t xml:space="preserve"> S.C.R.L., en adelante el Postor, por haber presentado, durante el proceso de selección convocado, el Certificado de Buenas Prácticas de Manufactura de setiembre de 2005, emitido por la empresa fabricante de los productos ofertados, el Laboratorio MXE Representaciones E.I.R.L., el cual constituiría un documento falso.</w:t>
      </w:r>
    </w:p>
    <w:p w:rsidR="00606C9E" w:rsidRPr="00606C9E" w:rsidRDefault="00606C9E" w:rsidP="00606C9E">
      <w:pPr>
        <w:pStyle w:val="Textoindependiente"/>
        <w:tabs>
          <w:tab w:val="num" w:pos="540"/>
          <w:tab w:val="left" w:pos="5400"/>
        </w:tabs>
        <w:ind w:left="540" w:hanging="540"/>
        <w:rPr>
          <w:rFonts w:ascii="Tahoma" w:hAnsi="Tahoma" w:cs="Tahoma"/>
          <w:sz w:val="20"/>
        </w:rPr>
      </w:pPr>
    </w:p>
    <w:p w:rsidR="00606C9E" w:rsidRPr="00606C9E" w:rsidRDefault="00606C9E" w:rsidP="00606C9E">
      <w:pPr>
        <w:pStyle w:val="Textoindependiente"/>
        <w:tabs>
          <w:tab w:val="num" w:pos="540"/>
          <w:tab w:val="left" w:pos="5400"/>
        </w:tabs>
        <w:ind w:left="540" w:hanging="540"/>
        <w:rPr>
          <w:rFonts w:ascii="Tahoma" w:hAnsi="Tahoma" w:cs="Tahoma"/>
          <w:sz w:val="20"/>
        </w:rPr>
      </w:pPr>
      <w:r>
        <w:rPr>
          <w:rFonts w:ascii="Tahoma" w:hAnsi="Tahoma" w:cs="Tahoma"/>
          <w:sz w:val="20"/>
        </w:rPr>
        <w:tab/>
      </w:r>
      <w:r w:rsidRPr="00606C9E">
        <w:rPr>
          <w:rFonts w:ascii="Tahoma" w:hAnsi="Tahoma" w:cs="Tahoma"/>
          <w:sz w:val="20"/>
        </w:rPr>
        <w:t>Cabe mencionar que el denunciante adjuntó como medio probatorio el Oficio N</w:t>
      </w:r>
      <w:proofErr w:type="gramStart"/>
      <w:r w:rsidRPr="00606C9E">
        <w:rPr>
          <w:rFonts w:ascii="Tahoma" w:hAnsi="Tahoma" w:cs="Tahoma"/>
          <w:sz w:val="20"/>
        </w:rPr>
        <w:t>.º</w:t>
      </w:r>
      <w:proofErr w:type="gramEnd"/>
      <w:r w:rsidRPr="00606C9E">
        <w:rPr>
          <w:rFonts w:ascii="Tahoma" w:hAnsi="Tahoma" w:cs="Tahoma"/>
          <w:sz w:val="20"/>
        </w:rPr>
        <w:t xml:space="preserve"> 4485-2005-DIGEMID-DEVS-DCVS/MINSA, de fecha 29 de noviembre de 2005 expedido por </w:t>
      </w:r>
      <w:smartTag w:uri="urn:schemas-microsoft-com:office:smarttags" w:element="PersonName">
        <w:smartTagPr>
          <w:attr w:name="ProductID" w:val="la Direcci￳n General"/>
        </w:smartTagPr>
        <w:r w:rsidRPr="00606C9E">
          <w:rPr>
            <w:rFonts w:ascii="Tahoma" w:hAnsi="Tahoma" w:cs="Tahoma"/>
            <w:sz w:val="20"/>
          </w:rPr>
          <w:t>la Dirección General</w:t>
        </w:r>
      </w:smartTag>
      <w:r w:rsidRPr="00606C9E">
        <w:rPr>
          <w:rFonts w:ascii="Tahoma" w:hAnsi="Tahoma" w:cs="Tahoma"/>
          <w:sz w:val="20"/>
        </w:rPr>
        <w:t xml:space="preserve"> de Medicamentos, Insumos y Drogas del Ministerio de Salud (DIGEMID), en donde ésta última señaló que la empresa MXE Representaciones E.I.R.L. no cuenta con el Certificado de Buenas Prácticas de Manufactura, otorgado por ellos. </w:t>
      </w:r>
    </w:p>
    <w:p w:rsidR="00606C9E" w:rsidRPr="00606C9E" w:rsidRDefault="00606C9E" w:rsidP="00606C9E">
      <w:pPr>
        <w:pStyle w:val="Textoindependiente"/>
        <w:tabs>
          <w:tab w:val="num" w:pos="540"/>
          <w:tab w:val="left" w:pos="5400"/>
        </w:tabs>
        <w:ind w:left="540" w:hanging="540"/>
        <w:rPr>
          <w:rFonts w:ascii="Tahoma" w:hAnsi="Tahoma" w:cs="Tahoma"/>
          <w:sz w:val="20"/>
        </w:rPr>
      </w:pPr>
    </w:p>
    <w:p w:rsidR="00606C9E" w:rsidRPr="00606C9E" w:rsidRDefault="00606C9E" w:rsidP="00606C9E">
      <w:pPr>
        <w:pStyle w:val="Textoindependiente"/>
        <w:numPr>
          <w:ilvl w:val="0"/>
          <w:numId w:val="2"/>
        </w:numPr>
        <w:tabs>
          <w:tab w:val="clear" w:pos="720"/>
          <w:tab w:val="num" w:pos="540"/>
          <w:tab w:val="left" w:pos="5400"/>
        </w:tabs>
        <w:ind w:left="540" w:hanging="540"/>
        <w:rPr>
          <w:rFonts w:ascii="Tahoma" w:hAnsi="Tahoma" w:cs="Tahoma"/>
          <w:sz w:val="20"/>
        </w:rPr>
      </w:pPr>
      <w:r w:rsidRPr="00606C9E">
        <w:rPr>
          <w:rFonts w:ascii="Tahoma" w:hAnsi="Tahoma" w:cs="Tahoma"/>
          <w:sz w:val="20"/>
        </w:rPr>
        <w:t xml:space="preserve">Con decreto de fecha 24 de febrero de 2006, previamente al inicio del procedimiento administrativo sancionador, </w:t>
      </w:r>
      <w:smartTag w:uri="urn:schemas-microsoft-com:office:smarttags" w:element="PersonName">
        <w:smartTagPr>
          <w:attr w:name="ProductID" w:val="la Secretar￭a"/>
        </w:smartTagPr>
        <w:r w:rsidRPr="00606C9E">
          <w:rPr>
            <w:rFonts w:ascii="Tahoma" w:hAnsi="Tahoma" w:cs="Tahoma"/>
            <w:sz w:val="20"/>
          </w:rPr>
          <w:t>la Secretaría</w:t>
        </w:r>
      </w:smartTag>
      <w:r w:rsidRPr="00606C9E">
        <w:rPr>
          <w:rFonts w:ascii="Tahoma" w:hAnsi="Tahoma" w:cs="Tahoma"/>
          <w:sz w:val="20"/>
        </w:rPr>
        <w:t xml:space="preserve"> del Tribunal corrió traslado de la denuncia presentada a la Entidad, requiriéndole que remita, entre otros, el informe técnico y/o </w:t>
      </w:r>
      <w:r w:rsidRPr="00606C9E">
        <w:rPr>
          <w:rFonts w:ascii="Tahoma" w:hAnsi="Tahoma" w:cs="Tahoma"/>
          <w:sz w:val="20"/>
        </w:rPr>
        <w:lastRenderedPageBreak/>
        <w:t>legal de su asesoría sobre la procedencia de la denuncia planteada. Asimismo se le solicitó cumpla con adjuntar copia completa de los antecedentes administrativos.</w:t>
      </w:r>
    </w:p>
    <w:p w:rsidR="00606C9E" w:rsidRPr="00606C9E" w:rsidRDefault="00606C9E" w:rsidP="00606C9E">
      <w:pPr>
        <w:pStyle w:val="Textoindependiente"/>
        <w:tabs>
          <w:tab w:val="num" w:pos="540"/>
          <w:tab w:val="left" w:pos="5400"/>
        </w:tabs>
        <w:ind w:left="540" w:hanging="540"/>
        <w:rPr>
          <w:rFonts w:ascii="Tahoma" w:hAnsi="Tahoma" w:cs="Tahoma"/>
          <w:sz w:val="20"/>
        </w:rPr>
      </w:pPr>
    </w:p>
    <w:p w:rsidR="00606C9E" w:rsidRPr="00606C9E" w:rsidRDefault="00606C9E" w:rsidP="00606C9E">
      <w:pPr>
        <w:pStyle w:val="Textoindependiente"/>
        <w:numPr>
          <w:ilvl w:val="0"/>
          <w:numId w:val="2"/>
        </w:numPr>
        <w:tabs>
          <w:tab w:val="clear" w:pos="720"/>
          <w:tab w:val="num" w:pos="540"/>
        </w:tabs>
        <w:ind w:left="540" w:hanging="540"/>
        <w:rPr>
          <w:rFonts w:ascii="Tahoma" w:hAnsi="Tahoma" w:cs="Tahoma"/>
          <w:b/>
          <w:shadow/>
          <w:sz w:val="20"/>
          <w:u w:val="single"/>
        </w:rPr>
      </w:pPr>
      <w:r w:rsidRPr="00606C9E">
        <w:rPr>
          <w:rFonts w:ascii="Tahoma" w:hAnsi="Tahoma" w:cs="Tahoma"/>
          <w:sz w:val="20"/>
        </w:rPr>
        <w:t xml:space="preserve">El 30 de marzo de 2006, </w:t>
      </w:r>
      <w:smartTag w:uri="urn:schemas-microsoft-com:office:smarttags" w:element="PersonName">
        <w:smartTagPr>
          <w:attr w:name="ProductID" w:val="la Entidad"/>
        </w:smartTagPr>
        <w:r w:rsidRPr="00606C9E">
          <w:rPr>
            <w:rFonts w:ascii="Tahoma" w:hAnsi="Tahoma" w:cs="Tahoma"/>
            <w:sz w:val="20"/>
          </w:rPr>
          <w:t>la Entidad</w:t>
        </w:r>
      </w:smartTag>
      <w:r w:rsidRPr="00606C9E">
        <w:rPr>
          <w:rFonts w:ascii="Tahoma" w:hAnsi="Tahoma" w:cs="Tahoma"/>
          <w:sz w:val="20"/>
        </w:rPr>
        <w:t xml:space="preserve"> mediante Oficio N.º 275-DG-INEN-2006 cumplió con remitir la información y documentación solicitada por este Tribunal, adjuntando entre otros el Informe Técnico Legal suscrito por el Director de Logística y el Director de Asesoría Legal de la mencionada Entidad, en el cual se manifestó lo siguiente:</w:t>
      </w:r>
    </w:p>
    <w:p w:rsidR="00606C9E" w:rsidRPr="00606C9E" w:rsidRDefault="00606C9E" w:rsidP="00606C9E">
      <w:pPr>
        <w:pStyle w:val="Textoindependiente"/>
        <w:tabs>
          <w:tab w:val="num" w:pos="540"/>
        </w:tabs>
        <w:ind w:left="540" w:hanging="540"/>
        <w:rPr>
          <w:rFonts w:ascii="Tahoma" w:hAnsi="Tahoma" w:cs="Tahoma"/>
          <w:b/>
          <w:shadow/>
          <w:sz w:val="20"/>
          <w:u w:val="single"/>
        </w:rPr>
      </w:pPr>
    </w:p>
    <w:p w:rsidR="00606C9E" w:rsidRPr="00606C9E" w:rsidRDefault="00606C9E" w:rsidP="00606C9E">
      <w:pPr>
        <w:pStyle w:val="Textoindependiente"/>
        <w:numPr>
          <w:ilvl w:val="0"/>
          <w:numId w:val="7"/>
        </w:numPr>
        <w:tabs>
          <w:tab w:val="clear" w:pos="1068"/>
          <w:tab w:val="num" w:pos="1080"/>
        </w:tabs>
        <w:ind w:left="1080" w:hanging="540"/>
        <w:rPr>
          <w:rFonts w:ascii="Tahoma" w:hAnsi="Tahoma" w:cs="Tahoma"/>
          <w:sz w:val="20"/>
        </w:rPr>
      </w:pPr>
      <w:r w:rsidRPr="00606C9E">
        <w:rPr>
          <w:rFonts w:ascii="Tahoma" w:hAnsi="Tahoma" w:cs="Tahoma"/>
          <w:sz w:val="20"/>
        </w:rPr>
        <w:t>Mediante Resolución N</w:t>
      </w:r>
      <w:proofErr w:type="gramStart"/>
      <w:r w:rsidRPr="00606C9E">
        <w:rPr>
          <w:rFonts w:ascii="Tahoma" w:hAnsi="Tahoma" w:cs="Tahoma"/>
          <w:sz w:val="20"/>
        </w:rPr>
        <w:t>.º</w:t>
      </w:r>
      <w:proofErr w:type="gramEnd"/>
      <w:r w:rsidRPr="00606C9E">
        <w:rPr>
          <w:rFonts w:ascii="Tahoma" w:hAnsi="Tahoma" w:cs="Tahoma"/>
          <w:sz w:val="20"/>
        </w:rPr>
        <w:t xml:space="preserve"> 199-DE-INEN-2005 de fecha 28 de octubre de 2005, se descalificó al Postor por no contar con una constancia de inscripción del RPIN.</w:t>
      </w:r>
    </w:p>
    <w:p w:rsidR="00606C9E" w:rsidRPr="00606C9E" w:rsidRDefault="00606C9E" w:rsidP="00606C9E">
      <w:pPr>
        <w:pStyle w:val="Textoindependiente"/>
        <w:tabs>
          <w:tab w:val="num" w:pos="1080"/>
        </w:tabs>
        <w:ind w:left="1080" w:hanging="540"/>
        <w:rPr>
          <w:rFonts w:ascii="Tahoma" w:hAnsi="Tahoma" w:cs="Tahoma"/>
          <w:sz w:val="20"/>
        </w:rPr>
      </w:pPr>
    </w:p>
    <w:p w:rsidR="00606C9E" w:rsidRPr="00606C9E" w:rsidRDefault="00606C9E" w:rsidP="00606C9E">
      <w:pPr>
        <w:pStyle w:val="Textoindependiente"/>
        <w:numPr>
          <w:ilvl w:val="0"/>
          <w:numId w:val="7"/>
        </w:numPr>
        <w:tabs>
          <w:tab w:val="clear" w:pos="1068"/>
          <w:tab w:val="num" w:pos="1080"/>
        </w:tabs>
        <w:ind w:left="1080" w:hanging="540"/>
        <w:rPr>
          <w:rFonts w:ascii="Tahoma" w:hAnsi="Tahoma" w:cs="Tahoma"/>
          <w:sz w:val="20"/>
        </w:rPr>
      </w:pPr>
      <w:r w:rsidRPr="00606C9E">
        <w:rPr>
          <w:rFonts w:ascii="Tahoma" w:hAnsi="Tahoma" w:cs="Tahoma"/>
          <w:sz w:val="20"/>
        </w:rPr>
        <w:t xml:space="preserve">En el literal e) del numeral 5.12.11 de las bases administrativas se estableció como requisito la presentación del Certificado de Buenas Prácticas de Manufactura emitido por </w:t>
      </w:r>
      <w:smartTag w:uri="urn:schemas-microsoft-com:office:smarttags" w:element="PersonName">
        <w:smartTagPr>
          <w:attr w:name="ProductID" w:val="la DIGEMID"/>
        </w:smartTagPr>
        <w:r w:rsidRPr="00606C9E">
          <w:rPr>
            <w:rFonts w:ascii="Tahoma" w:hAnsi="Tahoma" w:cs="Tahoma"/>
            <w:sz w:val="20"/>
          </w:rPr>
          <w:t>la DIGEMID</w:t>
        </w:r>
      </w:smartTag>
      <w:r w:rsidRPr="00606C9E">
        <w:rPr>
          <w:rFonts w:ascii="Tahoma" w:hAnsi="Tahoma" w:cs="Tahoma"/>
          <w:sz w:val="20"/>
        </w:rPr>
        <w:t>, por lo que la propuesta del Postor fue emitida sin cumplir los requisitos correspondientes establecidos en las referidas bases.</w:t>
      </w:r>
    </w:p>
    <w:p w:rsidR="00606C9E" w:rsidRPr="00606C9E" w:rsidRDefault="00606C9E" w:rsidP="00606C9E">
      <w:pPr>
        <w:pStyle w:val="Textoindependiente"/>
        <w:tabs>
          <w:tab w:val="num" w:pos="1080"/>
        </w:tabs>
        <w:ind w:left="1080" w:hanging="540"/>
        <w:rPr>
          <w:rFonts w:ascii="Tahoma" w:hAnsi="Tahoma" w:cs="Tahoma"/>
          <w:sz w:val="20"/>
        </w:rPr>
      </w:pPr>
    </w:p>
    <w:p w:rsidR="00606C9E" w:rsidRPr="00606C9E" w:rsidRDefault="00606C9E" w:rsidP="00606C9E">
      <w:pPr>
        <w:pStyle w:val="Textoindependiente"/>
        <w:numPr>
          <w:ilvl w:val="0"/>
          <w:numId w:val="7"/>
        </w:numPr>
        <w:tabs>
          <w:tab w:val="clear" w:pos="1068"/>
          <w:tab w:val="num" w:pos="1080"/>
        </w:tabs>
        <w:ind w:left="1080" w:hanging="540"/>
        <w:rPr>
          <w:rFonts w:ascii="Tahoma" w:hAnsi="Tahoma" w:cs="Tahoma"/>
          <w:sz w:val="20"/>
        </w:rPr>
      </w:pPr>
      <w:r w:rsidRPr="00606C9E">
        <w:rPr>
          <w:rFonts w:ascii="Tahoma" w:hAnsi="Tahoma" w:cs="Tahoma"/>
          <w:sz w:val="20"/>
        </w:rPr>
        <w:t>Se considera que es el Tribunal el que debe determinar la existencia o no de documentación falsa.</w:t>
      </w:r>
    </w:p>
    <w:p w:rsidR="00606C9E" w:rsidRPr="00606C9E" w:rsidRDefault="00606C9E" w:rsidP="00606C9E">
      <w:pPr>
        <w:pStyle w:val="Textoindependiente"/>
        <w:tabs>
          <w:tab w:val="num" w:pos="540"/>
          <w:tab w:val="left" w:pos="1080"/>
        </w:tabs>
        <w:ind w:left="540" w:hanging="540"/>
        <w:rPr>
          <w:rFonts w:ascii="Tahoma" w:hAnsi="Tahoma" w:cs="Tahoma"/>
          <w:sz w:val="20"/>
        </w:rPr>
      </w:pPr>
    </w:p>
    <w:p w:rsidR="00606C9E" w:rsidRPr="00606C9E" w:rsidRDefault="00606C9E" w:rsidP="00606C9E">
      <w:pPr>
        <w:pStyle w:val="Textoindependiente"/>
        <w:numPr>
          <w:ilvl w:val="0"/>
          <w:numId w:val="2"/>
        </w:numPr>
        <w:tabs>
          <w:tab w:val="clear" w:pos="720"/>
          <w:tab w:val="num" w:pos="540"/>
        </w:tabs>
        <w:ind w:left="540" w:hanging="540"/>
        <w:rPr>
          <w:rFonts w:ascii="Tahoma" w:hAnsi="Tahoma" w:cs="Tahoma"/>
          <w:b/>
          <w:shadow/>
          <w:sz w:val="20"/>
          <w:u w:val="single"/>
        </w:rPr>
      </w:pPr>
      <w:r w:rsidRPr="00606C9E">
        <w:rPr>
          <w:rFonts w:ascii="Tahoma" w:hAnsi="Tahoma" w:cs="Tahoma"/>
          <w:sz w:val="20"/>
        </w:rPr>
        <w:t xml:space="preserve">Con decreto de fecha 31 de marzo de 2006, se inició procedimiento administrativo sancionador contra la empresa Corporación </w:t>
      </w:r>
      <w:proofErr w:type="spellStart"/>
      <w:r w:rsidRPr="00606C9E">
        <w:rPr>
          <w:rFonts w:ascii="Tahoma" w:hAnsi="Tahoma" w:cs="Tahoma"/>
          <w:sz w:val="20"/>
        </w:rPr>
        <w:t>Valtaks</w:t>
      </w:r>
      <w:proofErr w:type="spellEnd"/>
      <w:r w:rsidRPr="00606C9E">
        <w:rPr>
          <w:rFonts w:ascii="Tahoma" w:hAnsi="Tahoma" w:cs="Tahoma"/>
          <w:sz w:val="20"/>
        </w:rPr>
        <w:t xml:space="preserve"> S.C.R.L. por supuesta responsabilidad en la presentación de documentos falsos o inexactos durante la Licitación Pública N.º LP-0010-2005-INEN convocada para la adquisición de materiales médicos hospitalarios; infracción tipificada en el numeral 9) artículo del 294º del Reglamento de </w:t>
      </w:r>
      <w:smartTag w:uri="urn:schemas-microsoft-com:office:smarttags" w:element="PersonName">
        <w:smartTagPr>
          <w:attr w:name="ProductID" w:val="la Ley"/>
        </w:smartTagPr>
        <w:r w:rsidRPr="00606C9E">
          <w:rPr>
            <w:rFonts w:ascii="Tahoma" w:hAnsi="Tahoma" w:cs="Tahoma"/>
            <w:sz w:val="20"/>
          </w:rPr>
          <w:t>la Ley</w:t>
        </w:r>
      </w:smartTag>
      <w:r w:rsidRPr="00606C9E">
        <w:rPr>
          <w:rFonts w:ascii="Tahoma" w:hAnsi="Tahoma" w:cs="Tahoma"/>
          <w:sz w:val="20"/>
        </w:rPr>
        <w:t xml:space="preserve"> de Contrataciones y Adquisiciones del Estado, aprobado por D.S. N.º 084-2004-PCM. Asimismo se emplazó al Postor a fin que presente sus descargos dentro del plazo de diez (10) días.</w:t>
      </w:r>
    </w:p>
    <w:p w:rsidR="00606C9E" w:rsidRPr="00606C9E" w:rsidRDefault="00606C9E" w:rsidP="00606C9E">
      <w:pPr>
        <w:pStyle w:val="Textoindependiente"/>
        <w:tabs>
          <w:tab w:val="num" w:pos="540"/>
        </w:tabs>
        <w:ind w:left="540" w:hanging="540"/>
        <w:rPr>
          <w:rFonts w:ascii="Tahoma" w:hAnsi="Tahoma" w:cs="Tahoma"/>
          <w:sz w:val="20"/>
        </w:rPr>
      </w:pPr>
    </w:p>
    <w:p w:rsidR="00606C9E" w:rsidRPr="00606C9E" w:rsidRDefault="00606C9E" w:rsidP="00606C9E">
      <w:pPr>
        <w:numPr>
          <w:ilvl w:val="0"/>
          <w:numId w:val="2"/>
        </w:numPr>
        <w:tabs>
          <w:tab w:val="clear" w:pos="720"/>
          <w:tab w:val="num" w:pos="540"/>
        </w:tabs>
        <w:ind w:left="540" w:hanging="540"/>
        <w:jc w:val="both"/>
        <w:rPr>
          <w:rFonts w:ascii="Tahoma" w:hAnsi="Tahoma" w:cs="Tahoma"/>
        </w:rPr>
      </w:pPr>
      <w:r w:rsidRPr="00606C9E">
        <w:rPr>
          <w:rFonts w:ascii="Tahoma" w:hAnsi="Tahoma" w:cs="Tahoma"/>
        </w:rPr>
        <w:t>Mediante escritos de fecha 02 y 04 de mayo de 2006, el Postor presentó sus descargos, manifestando lo siguiente:</w:t>
      </w:r>
    </w:p>
    <w:p w:rsidR="00606C9E" w:rsidRPr="00606C9E" w:rsidRDefault="00606C9E" w:rsidP="00606C9E">
      <w:pPr>
        <w:tabs>
          <w:tab w:val="num" w:pos="540"/>
        </w:tabs>
        <w:ind w:left="540" w:hanging="540"/>
        <w:jc w:val="both"/>
        <w:rPr>
          <w:rFonts w:ascii="Tahoma" w:hAnsi="Tahoma" w:cs="Tahoma"/>
        </w:rPr>
      </w:pPr>
    </w:p>
    <w:p w:rsidR="00606C9E" w:rsidRPr="00606C9E" w:rsidRDefault="00606C9E" w:rsidP="00606C9E">
      <w:pPr>
        <w:numPr>
          <w:ilvl w:val="0"/>
          <w:numId w:val="8"/>
        </w:numPr>
        <w:tabs>
          <w:tab w:val="clear" w:pos="1440"/>
          <w:tab w:val="num" w:pos="1080"/>
        </w:tabs>
        <w:ind w:left="1080" w:hanging="540"/>
        <w:jc w:val="both"/>
        <w:rPr>
          <w:rFonts w:ascii="Tahoma" w:hAnsi="Tahoma" w:cs="Tahoma"/>
        </w:rPr>
      </w:pPr>
      <w:r w:rsidRPr="00606C9E">
        <w:rPr>
          <w:rFonts w:ascii="Tahoma" w:hAnsi="Tahoma" w:cs="Tahoma"/>
        </w:rPr>
        <w:t>Por un error de apreciación de lo solicitado en las bases se adjuntó el Certificado de Buenas Prácticas de Manufactura de setiembre de 2005 emitido por el Laboratorio MXE Representaciones E.I.R.L., laboratorio fabricante de los bienes ofertados.</w:t>
      </w:r>
    </w:p>
    <w:p w:rsidR="00606C9E" w:rsidRPr="00606C9E" w:rsidRDefault="00606C9E" w:rsidP="00606C9E">
      <w:pPr>
        <w:tabs>
          <w:tab w:val="num" w:pos="1080"/>
        </w:tabs>
        <w:ind w:left="1080" w:hanging="540"/>
        <w:jc w:val="both"/>
        <w:rPr>
          <w:rFonts w:ascii="Tahoma" w:hAnsi="Tahoma" w:cs="Tahoma"/>
        </w:rPr>
      </w:pPr>
    </w:p>
    <w:p w:rsidR="00606C9E" w:rsidRPr="00606C9E" w:rsidRDefault="00606C9E" w:rsidP="00606C9E">
      <w:pPr>
        <w:numPr>
          <w:ilvl w:val="0"/>
          <w:numId w:val="8"/>
        </w:numPr>
        <w:tabs>
          <w:tab w:val="clear" w:pos="1440"/>
          <w:tab w:val="num" w:pos="1080"/>
        </w:tabs>
        <w:ind w:left="1080" w:hanging="540"/>
        <w:jc w:val="both"/>
        <w:rPr>
          <w:rFonts w:ascii="Tahoma" w:hAnsi="Tahoma" w:cs="Tahoma"/>
        </w:rPr>
      </w:pPr>
      <w:r w:rsidRPr="00606C9E">
        <w:rPr>
          <w:rFonts w:ascii="Tahoma" w:hAnsi="Tahoma" w:cs="Tahoma"/>
        </w:rPr>
        <w:t>El documento en cuestión no ha sido adulterado de forma alguna, es más, se adjunta la Carta de fecha 26 de abril de 2006, con firma legalizada ante Notario Público, donde el Gerente General del Laboratorio MXE Representaciones E.I.R.L. ratifica la autenticidad del mismo, consecuentemente, no se puede aducir que este sea falso.</w:t>
      </w:r>
    </w:p>
    <w:p w:rsidR="00606C9E" w:rsidRPr="00606C9E" w:rsidRDefault="00606C9E" w:rsidP="00606C9E">
      <w:pPr>
        <w:tabs>
          <w:tab w:val="num" w:pos="1080"/>
        </w:tabs>
        <w:ind w:left="1080" w:hanging="540"/>
        <w:jc w:val="both"/>
        <w:rPr>
          <w:rFonts w:ascii="Tahoma" w:hAnsi="Tahoma" w:cs="Tahoma"/>
        </w:rPr>
      </w:pPr>
    </w:p>
    <w:p w:rsidR="00606C9E" w:rsidRPr="00606C9E" w:rsidRDefault="00606C9E" w:rsidP="00606C9E">
      <w:pPr>
        <w:numPr>
          <w:ilvl w:val="0"/>
          <w:numId w:val="8"/>
        </w:numPr>
        <w:tabs>
          <w:tab w:val="clear" w:pos="1440"/>
          <w:tab w:val="num" w:pos="1080"/>
        </w:tabs>
        <w:ind w:left="1080" w:hanging="540"/>
        <w:jc w:val="both"/>
        <w:rPr>
          <w:rFonts w:ascii="Tahoma" w:hAnsi="Tahoma" w:cs="Tahoma"/>
        </w:rPr>
      </w:pPr>
      <w:r w:rsidRPr="00606C9E">
        <w:rPr>
          <w:rFonts w:ascii="Tahoma" w:hAnsi="Tahoma" w:cs="Tahoma"/>
        </w:rPr>
        <w:t xml:space="preserve">No se presentó documento alguno en el que se afirme que se contaba con la Certificación de Buenas Prácticas de Manufacturas expedida por la Dirección General de Medicamentos, Insumos y Drogas del Ministerio de Salud (DIGEMID). Asimismo, no se ha demostrado que lo manifestado en el Certificado expedido por </w:t>
      </w:r>
      <w:r w:rsidRPr="00606C9E">
        <w:rPr>
          <w:rFonts w:ascii="Tahoma" w:hAnsi="Tahoma" w:cs="Tahoma"/>
        </w:rPr>
        <w:lastRenderedPageBreak/>
        <w:t>fabricante no se ajuste a la realidad. Por tanto, no existe documento alguno en el que se haya consignado información inexacta.</w:t>
      </w:r>
    </w:p>
    <w:p w:rsidR="00606C9E" w:rsidRPr="00606C9E" w:rsidRDefault="00606C9E" w:rsidP="00606C9E">
      <w:pPr>
        <w:tabs>
          <w:tab w:val="num" w:pos="1080"/>
        </w:tabs>
        <w:ind w:left="1080" w:hanging="540"/>
        <w:jc w:val="both"/>
        <w:rPr>
          <w:rFonts w:ascii="Tahoma" w:hAnsi="Tahoma" w:cs="Tahoma"/>
        </w:rPr>
      </w:pPr>
    </w:p>
    <w:p w:rsidR="00606C9E" w:rsidRPr="00606C9E" w:rsidRDefault="00606C9E" w:rsidP="00606C9E">
      <w:pPr>
        <w:numPr>
          <w:ilvl w:val="0"/>
          <w:numId w:val="8"/>
        </w:numPr>
        <w:tabs>
          <w:tab w:val="clear" w:pos="1440"/>
          <w:tab w:val="num" w:pos="1080"/>
        </w:tabs>
        <w:ind w:left="1080" w:hanging="540"/>
        <w:jc w:val="both"/>
        <w:rPr>
          <w:rFonts w:ascii="Tahoma" w:hAnsi="Tahoma" w:cs="Tahoma"/>
        </w:rPr>
      </w:pPr>
      <w:r w:rsidRPr="00606C9E">
        <w:rPr>
          <w:rFonts w:ascii="Tahoma" w:hAnsi="Tahoma" w:cs="Tahoma"/>
        </w:rPr>
        <w:t>El no contar con el Certificado de Buenas Prácticas de Manufacturas emitido por un ente Oficial como lo exigía las bases administrativas, era motivo para la descalificación de la propuesta, sin embargo, ello no significa que la propuesta contenga información falsa o inexacta.</w:t>
      </w:r>
    </w:p>
    <w:p w:rsidR="00606C9E" w:rsidRPr="00606C9E" w:rsidRDefault="00606C9E" w:rsidP="00606C9E">
      <w:pPr>
        <w:tabs>
          <w:tab w:val="num" w:pos="540"/>
        </w:tabs>
        <w:ind w:left="540" w:hanging="540"/>
        <w:jc w:val="both"/>
        <w:rPr>
          <w:rFonts w:ascii="Tahoma" w:hAnsi="Tahoma" w:cs="Tahoma"/>
        </w:rPr>
      </w:pPr>
    </w:p>
    <w:p w:rsidR="00606C9E" w:rsidRPr="00606C9E" w:rsidRDefault="00606C9E" w:rsidP="00606C9E">
      <w:pPr>
        <w:pStyle w:val="Textoindependiente"/>
        <w:numPr>
          <w:ilvl w:val="0"/>
          <w:numId w:val="2"/>
        </w:numPr>
        <w:tabs>
          <w:tab w:val="clear" w:pos="720"/>
          <w:tab w:val="num" w:pos="540"/>
        </w:tabs>
        <w:ind w:left="540" w:hanging="540"/>
        <w:rPr>
          <w:rFonts w:ascii="Tahoma" w:hAnsi="Tahoma" w:cs="Tahoma"/>
          <w:sz w:val="20"/>
        </w:rPr>
      </w:pPr>
      <w:r w:rsidRPr="00606C9E">
        <w:rPr>
          <w:rFonts w:ascii="Tahoma" w:hAnsi="Tahoma" w:cs="Tahoma"/>
          <w:sz w:val="20"/>
        </w:rPr>
        <w:t>Mediante decreto de fecha 05 de mayo de 2006 se remitió el expediente a la Sala Única del Tribunal para que resuelva el presente procedimiento.</w:t>
      </w:r>
    </w:p>
    <w:p w:rsidR="00606C9E" w:rsidRPr="00606C9E" w:rsidRDefault="00606C9E" w:rsidP="00606C9E">
      <w:pPr>
        <w:pStyle w:val="Textoindependiente"/>
        <w:tabs>
          <w:tab w:val="num" w:pos="540"/>
        </w:tabs>
        <w:ind w:left="540" w:hanging="540"/>
        <w:rPr>
          <w:rFonts w:ascii="Tahoma" w:hAnsi="Tahoma" w:cs="Tahoma"/>
          <w:shadow/>
          <w:sz w:val="20"/>
        </w:rPr>
      </w:pPr>
    </w:p>
    <w:p w:rsidR="00606C9E" w:rsidRPr="00606C9E" w:rsidRDefault="00606C9E" w:rsidP="00606C9E">
      <w:pPr>
        <w:pStyle w:val="Textoindependiente"/>
        <w:numPr>
          <w:ilvl w:val="0"/>
          <w:numId w:val="2"/>
        </w:numPr>
        <w:tabs>
          <w:tab w:val="clear" w:pos="720"/>
          <w:tab w:val="num" w:pos="540"/>
        </w:tabs>
        <w:ind w:left="540" w:hanging="540"/>
        <w:rPr>
          <w:rFonts w:ascii="Tahoma" w:hAnsi="Tahoma" w:cs="Tahoma"/>
          <w:b/>
          <w:shadow/>
          <w:sz w:val="20"/>
          <w:u w:val="single"/>
        </w:rPr>
      </w:pPr>
      <w:r w:rsidRPr="00606C9E">
        <w:rPr>
          <w:rFonts w:ascii="Tahoma" w:hAnsi="Tahoma" w:cs="Tahoma"/>
          <w:sz w:val="20"/>
        </w:rPr>
        <w:t>El Acuerdo N</w:t>
      </w:r>
      <w:proofErr w:type="gramStart"/>
      <w:r w:rsidRPr="00606C9E">
        <w:rPr>
          <w:rFonts w:ascii="Tahoma" w:hAnsi="Tahoma" w:cs="Tahoma"/>
          <w:sz w:val="20"/>
        </w:rPr>
        <w:t>.º</w:t>
      </w:r>
      <w:proofErr w:type="gramEnd"/>
      <w:r w:rsidRPr="00606C9E">
        <w:rPr>
          <w:rFonts w:ascii="Tahoma" w:hAnsi="Tahoma" w:cs="Tahoma"/>
          <w:sz w:val="20"/>
        </w:rPr>
        <w:t xml:space="preserve"> 007/2007 expedido en sesión de Sala Plena del Tribunal el 12 de abril de 2007, estableció que </w:t>
      </w:r>
      <w:smartTag w:uri="urn:schemas-microsoft-com:office:smarttags" w:element="PersonName">
        <w:smartTagPr>
          <w:attr w:name="ProductID" w:val="la Tercera Sala"/>
        </w:smartTagPr>
        <w:r w:rsidRPr="00606C9E">
          <w:rPr>
            <w:rFonts w:ascii="Tahoma" w:hAnsi="Tahoma" w:cs="Tahoma"/>
            <w:sz w:val="20"/>
          </w:rPr>
          <w:t>la Tercera Sala</w:t>
        </w:r>
      </w:smartTag>
      <w:r w:rsidRPr="00606C9E">
        <w:rPr>
          <w:rFonts w:ascii="Tahoma" w:hAnsi="Tahoma" w:cs="Tahoma"/>
          <w:sz w:val="20"/>
        </w:rPr>
        <w:t xml:space="preserve"> del Tribunal conocerá los procedimientos administrativos sancionadores y determinó los criterios de asignación de expedientes de aplicación de sanción, motivo por el cual, mediante decreto de fecha 06 de julio de 2007 se remitió el presente expediente administrativo a </w:t>
      </w:r>
      <w:smartTag w:uri="urn:schemas-microsoft-com:office:smarttags" w:element="PersonName">
        <w:smartTagPr>
          <w:attr w:name="ProductID" w:val="la Tercera Sala"/>
        </w:smartTagPr>
        <w:r w:rsidRPr="00606C9E">
          <w:rPr>
            <w:rFonts w:ascii="Tahoma" w:hAnsi="Tahoma" w:cs="Tahoma"/>
            <w:sz w:val="20"/>
          </w:rPr>
          <w:t>la Tercera Sala</w:t>
        </w:r>
      </w:smartTag>
      <w:r w:rsidRPr="00606C9E">
        <w:rPr>
          <w:rFonts w:ascii="Tahoma" w:hAnsi="Tahoma" w:cs="Tahoma"/>
          <w:sz w:val="20"/>
        </w:rPr>
        <w:t xml:space="preserve"> del Tribunal. </w:t>
      </w:r>
    </w:p>
    <w:p w:rsidR="00606C9E" w:rsidRPr="00606C9E" w:rsidRDefault="00606C9E" w:rsidP="00606C9E">
      <w:pPr>
        <w:rPr>
          <w:rFonts w:ascii="Tahoma" w:hAnsi="Tahoma" w:cs="Tahoma"/>
          <w:b/>
          <w:shadow/>
        </w:rPr>
      </w:pPr>
    </w:p>
    <w:p w:rsidR="00606C9E" w:rsidRPr="00606C9E" w:rsidRDefault="00606C9E" w:rsidP="00606C9E">
      <w:pPr>
        <w:rPr>
          <w:rFonts w:ascii="Tahoma" w:hAnsi="Tahoma" w:cs="Tahoma"/>
          <w:b/>
          <w:shadow/>
        </w:rPr>
      </w:pPr>
      <w:r w:rsidRPr="00606C9E">
        <w:rPr>
          <w:rFonts w:ascii="Tahoma" w:hAnsi="Tahoma" w:cs="Tahoma"/>
          <w:b/>
          <w:shadow/>
        </w:rPr>
        <w:t>FUNDAMENTOS</w:t>
      </w:r>
    </w:p>
    <w:p w:rsidR="00606C9E" w:rsidRPr="00606C9E" w:rsidRDefault="00606C9E" w:rsidP="00606C9E">
      <w:pPr>
        <w:tabs>
          <w:tab w:val="left" w:pos="540"/>
        </w:tabs>
        <w:ind w:left="360"/>
        <w:jc w:val="both"/>
        <w:rPr>
          <w:rFonts w:ascii="Tahoma" w:hAnsi="Tahoma" w:cs="Tahoma"/>
        </w:rPr>
      </w:pPr>
    </w:p>
    <w:p w:rsidR="00606C9E" w:rsidRPr="00606C9E" w:rsidRDefault="00606C9E" w:rsidP="00606C9E">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606C9E">
        <w:rPr>
          <w:rFonts w:ascii="Tahoma" w:hAnsi="Tahoma" w:cs="Tahoma"/>
          <w:sz w:val="20"/>
        </w:rPr>
        <w:t>La infracción por la cual se decretó el inicio del presente procedimiento administrativo sancionador se encuentra tipificada en el inciso 9) del artículo 294 del Reglamento de la Ley de Contrataciones y Adquisiciones del Estado, aprobado por Decreto Supremo N.° 084-2004-PCM</w:t>
      </w:r>
      <w:r w:rsidRPr="00606C9E">
        <w:rPr>
          <w:rStyle w:val="Refdenotaalpie"/>
          <w:rFonts w:ascii="Tahoma" w:hAnsi="Tahoma" w:cs="Tahoma"/>
          <w:sz w:val="20"/>
        </w:rPr>
        <w:footnoteReference w:id="2"/>
      </w:r>
      <w:r w:rsidRPr="00606C9E">
        <w:rPr>
          <w:rFonts w:ascii="Tahoma" w:hAnsi="Tahoma" w:cs="Tahoma"/>
          <w:sz w:val="20"/>
        </w:rPr>
        <w:t>, en lo sucesivo el Reglamento. Dicha infracción consiste en la presentación de documentos falsos o inexactos en procesos de selección, ante la Entidad o el Consejo Superior de Contrataciones y Adquisiciones del Estado – CONSUCODE.</w:t>
      </w:r>
    </w:p>
    <w:p w:rsidR="00606C9E" w:rsidRPr="00606C9E" w:rsidRDefault="00606C9E" w:rsidP="00606C9E">
      <w:pPr>
        <w:pStyle w:val="Textoindependiente"/>
        <w:tabs>
          <w:tab w:val="num" w:pos="540"/>
          <w:tab w:val="left" w:pos="2410"/>
        </w:tabs>
        <w:rPr>
          <w:rFonts w:ascii="Tahoma" w:hAnsi="Tahoma" w:cs="Tahoma"/>
          <w:sz w:val="20"/>
        </w:rPr>
      </w:pPr>
    </w:p>
    <w:p w:rsidR="00606C9E" w:rsidRPr="00606C9E" w:rsidRDefault="00606C9E" w:rsidP="00606C9E">
      <w:pPr>
        <w:pStyle w:val="Textoindependiente"/>
        <w:tabs>
          <w:tab w:val="num" w:pos="540"/>
          <w:tab w:val="left" w:pos="2410"/>
        </w:tabs>
        <w:ind w:left="540"/>
        <w:rPr>
          <w:rFonts w:ascii="Tahoma" w:hAnsi="Tahoma" w:cs="Tahoma"/>
          <w:sz w:val="20"/>
        </w:rPr>
      </w:pPr>
      <w:r w:rsidRPr="00606C9E">
        <w:rPr>
          <w:rFonts w:ascii="Tahoma" w:hAnsi="Tahoma" w:cs="Tahoma"/>
          <w:sz w:val="20"/>
          <w:lang w:val="es-MX"/>
        </w:rPr>
        <w:t>Al respecto, debe tenerse presente que p</w:t>
      </w:r>
      <w:r w:rsidRPr="00606C9E">
        <w:rPr>
          <w:rFonts w:ascii="Tahoma" w:hAnsi="Tahoma" w:cs="Tahoma"/>
          <w:sz w:val="20"/>
        </w:rPr>
        <w:t>ara la configuración del supuesto de hecho de la norma que contiene la infracción invocada, se requiere previamente acreditar la falsedad del documento cuestionado, es decir, que éste no ha sido expedido por el órgano emisor correspondiente o que siendo válidamente expedido, ha sido adulterado en su contenido. Por otro lado, la infracción referida a información inexacta se configura ante la presentación de documentos no concordantes con la realidad, es decir, constituye una forma de falseamiento de la realidad, a través del quebrantamiento de los principios de moralidad y de presunción de veracidad.</w:t>
      </w:r>
    </w:p>
    <w:p w:rsidR="00606C9E" w:rsidRPr="00606C9E" w:rsidRDefault="00606C9E" w:rsidP="00606C9E">
      <w:pPr>
        <w:pStyle w:val="Textoindependiente"/>
        <w:tabs>
          <w:tab w:val="left" w:pos="2410"/>
        </w:tabs>
        <w:rPr>
          <w:rFonts w:ascii="Tahoma" w:hAnsi="Tahoma" w:cs="Tahoma"/>
          <w:sz w:val="20"/>
        </w:rPr>
      </w:pPr>
    </w:p>
    <w:p w:rsidR="00606C9E" w:rsidRPr="00606C9E" w:rsidRDefault="00606C9E" w:rsidP="00606C9E">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606C9E">
        <w:rPr>
          <w:rFonts w:ascii="Tahoma" w:hAnsi="Tahoma" w:cs="Tahoma"/>
          <w:sz w:val="20"/>
        </w:rPr>
        <w:t>La imputación efectuada contra el Postor se refiere a la presentación como parte de su propuesta técnica del “Certificado de Buenas Prácticas de Manufactura de setiembre de 2005”</w:t>
      </w:r>
      <w:r w:rsidRPr="00606C9E">
        <w:rPr>
          <w:rStyle w:val="Refdenotaalpie"/>
          <w:rFonts w:ascii="Tahoma" w:hAnsi="Tahoma" w:cs="Tahoma"/>
          <w:sz w:val="20"/>
        </w:rPr>
        <w:footnoteReference w:id="3"/>
      </w:r>
      <w:r w:rsidRPr="00606C9E">
        <w:rPr>
          <w:rFonts w:ascii="Tahoma" w:hAnsi="Tahoma" w:cs="Tahoma"/>
          <w:sz w:val="20"/>
        </w:rPr>
        <w:t xml:space="preserve">, emitido a su favor por el Laboratorio MXE Representaciones E.I.R.L., a pesar de </w:t>
      </w:r>
      <w:r w:rsidRPr="00606C9E">
        <w:rPr>
          <w:rFonts w:ascii="Tahoma" w:hAnsi="Tahoma" w:cs="Tahoma"/>
          <w:sz w:val="20"/>
        </w:rPr>
        <w:lastRenderedPageBreak/>
        <w:t>no contar con Certificación de Buenas Prácticas de Manufactura otorgada por la DIGEMID.</w:t>
      </w:r>
    </w:p>
    <w:p w:rsidR="00606C9E" w:rsidRPr="00606C9E" w:rsidRDefault="00606C9E" w:rsidP="00606C9E">
      <w:pPr>
        <w:pStyle w:val="Textoindependiente"/>
        <w:widowControl w:val="0"/>
        <w:tabs>
          <w:tab w:val="left" w:pos="2410"/>
        </w:tabs>
        <w:rPr>
          <w:rFonts w:ascii="Tahoma" w:hAnsi="Tahoma" w:cs="Tahoma"/>
          <w:sz w:val="20"/>
        </w:rPr>
      </w:pPr>
    </w:p>
    <w:p w:rsidR="00606C9E" w:rsidRPr="00606C9E" w:rsidRDefault="00606C9E" w:rsidP="00606C9E">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606C9E">
        <w:rPr>
          <w:rFonts w:ascii="Tahoma" w:hAnsi="Tahoma" w:cs="Tahoma"/>
          <w:sz w:val="20"/>
        </w:rPr>
        <w:t xml:space="preserve">Con relación a la propuesta del Postor, </w:t>
      </w:r>
      <w:smartTag w:uri="urn:schemas-microsoft-com:office:smarttags" w:element="PersonName">
        <w:smartTagPr>
          <w:attr w:name="ProductID" w:val="la Entidad"/>
        </w:smartTagPr>
        <w:r w:rsidRPr="00606C9E">
          <w:rPr>
            <w:rFonts w:ascii="Tahoma" w:hAnsi="Tahoma" w:cs="Tahoma"/>
            <w:sz w:val="20"/>
          </w:rPr>
          <w:t>la Entidad</w:t>
        </w:r>
      </w:smartTag>
      <w:r w:rsidRPr="00606C9E">
        <w:rPr>
          <w:rFonts w:ascii="Tahoma" w:hAnsi="Tahoma" w:cs="Tahoma"/>
          <w:sz w:val="20"/>
        </w:rPr>
        <w:t xml:space="preserve"> en su Informe Técnico Legal</w:t>
      </w:r>
      <w:r w:rsidRPr="00606C9E">
        <w:rPr>
          <w:rStyle w:val="Refdenotaalpie"/>
          <w:rFonts w:ascii="Tahoma" w:hAnsi="Tahoma" w:cs="Tahoma"/>
          <w:sz w:val="20"/>
        </w:rPr>
        <w:footnoteReference w:id="4"/>
      </w:r>
      <w:r w:rsidRPr="00606C9E">
        <w:rPr>
          <w:rFonts w:ascii="Tahoma" w:hAnsi="Tahoma" w:cs="Tahoma"/>
          <w:sz w:val="20"/>
        </w:rPr>
        <w:t xml:space="preserve"> ha señalado que, ésta fue emitida sin cumplir los requisitos establecidos en las bases administrativas, por lo que fue descalificada conforme a Ley. De otro lado, respecto al  Certificado de Buenas Prácticas de Manufactura de setiembre de 2005, sólo manifestó que corresponde al Tribunal de Contrataciones y Adquisiciones del Estado determinar si es o no falso.</w:t>
      </w:r>
    </w:p>
    <w:p w:rsidR="00606C9E" w:rsidRPr="00606C9E" w:rsidRDefault="00606C9E" w:rsidP="00606C9E">
      <w:pPr>
        <w:pStyle w:val="Textoindependiente"/>
        <w:widowControl w:val="0"/>
        <w:tabs>
          <w:tab w:val="left" w:pos="2410"/>
        </w:tabs>
        <w:rPr>
          <w:rFonts w:ascii="Tahoma" w:hAnsi="Tahoma" w:cs="Tahoma"/>
          <w:sz w:val="20"/>
        </w:rPr>
      </w:pPr>
    </w:p>
    <w:p w:rsidR="00606C9E" w:rsidRPr="00606C9E" w:rsidRDefault="00606C9E" w:rsidP="00606C9E">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606C9E">
        <w:rPr>
          <w:rFonts w:ascii="Tahoma" w:hAnsi="Tahoma" w:cs="Tahoma"/>
          <w:sz w:val="20"/>
        </w:rPr>
        <w:t xml:space="preserve">En virtud al derecho de defensa que ampara al administrado, el Postor presentó sus descargos respectivos, en los cuales indicó que por un error de apreciación de lo solicitado en las bases se adjuntó el Certificado de Buenas Prácticas de Manufactura de setiembre de 2005 emitido por el Laboratorio MXE Representaciones E.I.R.L., laboratorio fabricante de los bienes ofertados. Sin embargo, afirmó, dicho documento no ha sido adulterado de forma alguna, adjuntando como medio probatorio, </w:t>
      </w:r>
      <w:smartTag w:uri="urn:schemas-microsoft-com:office:smarttags" w:element="PersonName">
        <w:smartTagPr>
          <w:attr w:name="ProductID" w:val="la Carta"/>
        </w:smartTagPr>
        <w:r w:rsidRPr="00606C9E">
          <w:rPr>
            <w:rFonts w:ascii="Tahoma" w:hAnsi="Tahoma" w:cs="Tahoma"/>
            <w:sz w:val="20"/>
          </w:rPr>
          <w:t>la Carta</w:t>
        </w:r>
      </w:smartTag>
      <w:r w:rsidRPr="00606C9E">
        <w:rPr>
          <w:rFonts w:ascii="Tahoma" w:hAnsi="Tahoma" w:cs="Tahoma"/>
          <w:sz w:val="20"/>
        </w:rPr>
        <w:t xml:space="preserve"> de fecha 26 de abril de 2006, con firma legalizada ante Notario Público, mediante la cual el Gerente General del Laboratorio MXE Representaciones E.I.R.L. ratifica la autenticidad del mismo.</w:t>
      </w:r>
    </w:p>
    <w:p w:rsidR="00606C9E" w:rsidRPr="00606C9E" w:rsidRDefault="00606C9E" w:rsidP="00606C9E">
      <w:pPr>
        <w:jc w:val="both"/>
        <w:rPr>
          <w:rFonts w:ascii="Tahoma" w:hAnsi="Tahoma" w:cs="Tahoma"/>
          <w:lang w:val="es-ES_tradnl"/>
        </w:rPr>
      </w:pPr>
    </w:p>
    <w:p w:rsidR="00606C9E" w:rsidRPr="00606C9E" w:rsidRDefault="00606C9E" w:rsidP="00606C9E">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606C9E">
        <w:rPr>
          <w:rFonts w:ascii="Tahoma" w:hAnsi="Tahoma" w:cs="Tahoma"/>
          <w:sz w:val="20"/>
        </w:rPr>
        <w:t xml:space="preserve">Señaló además que en la propuesta técnica que presentó con ocasión del proceso de selección convocado no se presentó documento alguno en el que se afirme que se contaba con </w:t>
      </w:r>
      <w:smartTag w:uri="urn:schemas-microsoft-com:office:smarttags" w:element="PersonName">
        <w:smartTagPr>
          <w:attr w:name="ProductID" w:val="la Certificaci￳n"/>
        </w:smartTagPr>
        <w:r w:rsidRPr="00606C9E">
          <w:rPr>
            <w:rFonts w:ascii="Tahoma" w:hAnsi="Tahoma" w:cs="Tahoma"/>
            <w:sz w:val="20"/>
          </w:rPr>
          <w:t>la Certificación</w:t>
        </w:r>
      </w:smartTag>
      <w:r w:rsidRPr="00606C9E">
        <w:rPr>
          <w:rFonts w:ascii="Tahoma" w:hAnsi="Tahoma" w:cs="Tahoma"/>
          <w:sz w:val="20"/>
        </w:rPr>
        <w:t xml:space="preserve"> de Buenas Prácticas de Manufacturas expedida por </w:t>
      </w:r>
      <w:smartTag w:uri="urn:schemas-microsoft-com:office:smarttags" w:element="PersonName">
        <w:smartTagPr>
          <w:attr w:name="ProductID" w:val="la Direcci￳n General"/>
        </w:smartTagPr>
        <w:r w:rsidRPr="00606C9E">
          <w:rPr>
            <w:rFonts w:ascii="Tahoma" w:hAnsi="Tahoma" w:cs="Tahoma"/>
            <w:sz w:val="20"/>
          </w:rPr>
          <w:t>la Dirección General</w:t>
        </w:r>
      </w:smartTag>
      <w:r w:rsidRPr="00606C9E">
        <w:rPr>
          <w:rFonts w:ascii="Tahoma" w:hAnsi="Tahoma" w:cs="Tahoma"/>
          <w:sz w:val="20"/>
        </w:rPr>
        <w:t xml:space="preserve"> de Medicamentos, Insumos y Drogas del Ministerio de Salud (DIGEMID), por lo que no habría consignado información inexacta.</w:t>
      </w:r>
    </w:p>
    <w:p w:rsidR="00606C9E" w:rsidRPr="00606C9E" w:rsidRDefault="00606C9E" w:rsidP="00606C9E">
      <w:pPr>
        <w:pStyle w:val="Textoindependiente"/>
        <w:widowControl w:val="0"/>
        <w:tabs>
          <w:tab w:val="left" w:pos="2410"/>
        </w:tabs>
        <w:rPr>
          <w:rFonts w:ascii="Tahoma" w:hAnsi="Tahoma" w:cs="Tahoma"/>
          <w:sz w:val="20"/>
        </w:rPr>
      </w:pPr>
    </w:p>
    <w:p w:rsidR="00606C9E" w:rsidRPr="00606C9E" w:rsidRDefault="00606C9E" w:rsidP="00606C9E">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606C9E">
        <w:rPr>
          <w:rFonts w:ascii="Tahoma" w:hAnsi="Tahoma" w:cs="Tahoma"/>
          <w:sz w:val="20"/>
        </w:rPr>
        <w:t xml:space="preserve">En el caso que nos ocupa, la empresa Laboratorio MEDIKINO S.A.C. ha denunciado al Postor por haber presentado el Certificado de Buenas Prácticas de Manufactura de setiembre de 2005, emitido por el Laboratorio MXE Representaciones E.I.R.L., señalando que según ha informado </w:t>
      </w:r>
      <w:smartTag w:uri="urn:schemas-microsoft-com:office:smarttags" w:element="PersonName">
        <w:smartTagPr>
          <w:attr w:name="ProductID" w:val="la Direcci￳n General"/>
        </w:smartTagPr>
        <w:r w:rsidRPr="00606C9E">
          <w:rPr>
            <w:rFonts w:ascii="Tahoma" w:hAnsi="Tahoma" w:cs="Tahoma"/>
            <w:sz w:val="20"/>
          </w:rPr>
          <w:t>la Dirección General</w:t>
        </w:r>
      </w:smartTag>
      <w:r w:rsidRPr="00606C9E">
        <w:rPr>
          <w:rFonts w:ascii="Tahoma" w:hAnsi="Tahoma" w:cs="Tahoma"/>
          <w:sz w:val="20"/>
        </w:rPr>
        <w:t xml:space="preserve"> de Medicamentos, Insumos y Drogas del Ministerio de Salud (DIGEMID), dicha empresa no cuenta con el Certificado de Buenas Prácticas de Manufactura. </w:t>
      </w:r>
    </w:p>
    <w:p w:rsidR="00606C9E" w:rsidRPr="00606C9E" w:rsidRDefault="00606C9E" w:rsidP="00606C9E">
      <w:pPr>
        <w:pStyle w:val="Textoindependiente"/>
        <w:widowControl w:val="0"/>
        <w:tabs>
          <w:tab w:val="left" w:pos="2410"/>
        </w:tabs>
        <w:rPr>
          <w:rFonts w:ascii="Tahoma" w:hAnsi="Tahoma" w:cs="Tahoma"/>
          <w:sz w:val="20"/>
        </w:rPr>
      </w:pPr>
    </w:p>
    <w:p w:rsidR="00606C9E" w:rsidRPr="00606C9E" w:rsidRDefault="00606C9E" w:rsidP="00606C9E">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606C9E">
        <w:rPr>
          <w:rFonts w:ascii="Tahoma" w:hAnsi="Tahoma" w:cs="Tahoma"/>
          <w:sz w:val="20"/>
        </w:rPr>
        <w:t>Sobre el particular, debemos considerar en primer lugar que uno de los principios que rige el procedimiento administrativo es el de presunción de veracidad</w:t>
      </w:r>
      <w:r w:rsidRPr="00606C9E">
        <w:rPr>
          <w:rStyle w:val="Refdenotaalpie"/>
          <w:rFonts w:ascii="Tahoma" w:hAnsi="Tahoma" w:cs="Tahoma"/>
          <w:sz w:val="20"/>
        </w:rPr>
        <w:footnoteReference w:id="5"/>
      </w:r>
      <w:r w:rsidRPr="00606C9E">
        <w:rPr>
          <w:rFonts w:ascii="Tahoma" w:hAnsi="Tahoma" w:cs="Tahoma"/>
          <w:sz w:val="20"/>
        </w:rPr>
        <w:t>, en virtud del cual debe presumirse que los documentos presentados por los administrados responden a la verdad de los hechos, salvo prueba en contrario.</w:t>
      </w:r>
    </w:p>
    <w:p w:rsidR="00606C9E" w:rsidRPr="00606C9E" w:rsidRDefault="00606C9E" w:rsidP="00606C9E">
      <w:pPr>
        <w:pStyle w:val="Textoindependiente"/>
        <w:widowControl w:val="0"/>
        <w:tabs>
          <w:tab w:val="left" w:pos="2410"/>
        </w:tabs>
        <w:rPr>
          <w:rFonts w:ascii="Tahoma" w:hAnsi="Tahoma" w:cs="Tahoma"/>
          <w:sz w:val="20"/>
        </w:rPr>
      </w:pPr>
    </w:p>
    <w:p w:rsidR="00606C9E" w:rsidRPr="00606C9E" w:rsidRDefault="00606C9E" w:rsidP="00606C9E">
      <w:pPr>
        <w:pStyle w:val="Textoindependiente"/>
        <w:widowControl w:val="0"/>
        <w:numPr>
          <w:ilvl w:val="0"/>
          <w:numId w:val="4"/>
        </w:numPr>
        <w:tabs>
          <w:tab w:val="clear" w:pos="454"/>
          <w:tab w:val="num" w:pos="540"/>
          <w:tab w:val="left" w:pos="2410"/>
        </w:tabs>
        <w:suppressAutoHyphens/>
        <w:ind w:left="540" w:hanging="540"/>
        <w:rPr>
          <w:rFonts w:ascii="Tahoma" w:hAnsi="Tahoma" w:cs="Tahoma"/>
          <w:sz w:val="20"/>
        </w:rPr>
      </w:pPr>
      <w:r w:rsidRPr="00606C9E">
        <w:rPr>
          <w:rFonts w:ascii="Tahoma" w:hAnsi="Tahoma" w:cs="Tahoma"/>
          <w:sz w:val="20"/>
        </w:rPr>
        <w:t xml:space="preserve">De la revisión de la documentación obrante en autos se advierte que, si bien el Postor efectivamente presentó a fojas 079 de su propuesta técnica copia del Certificado de Buenas Prácticas de Manufactura de setiembre de 2005, emitido a su favor por el Laboratorio MXE Representaciones E.I.R.L., la Entidad en ningún momento ha demostrado que dicho Certificado sea falso, es más, ni siquiera ha imputado </w:t>
      </w:r>
      <w:r w:rsidRPr="00606C9E">
        <w:rPr>
          <w:rFonts w:ascii="Tahoma" w:hAnsi="Tahoma" w:cs="Tahoma"/>
          <w:sz w:val="20"/>
        </w:rPr>
        <w:lastRenderedPageBreak/>
        <w:t xml:space="preserve">responsabilidad directa por parte del Postor respecto a los hechos denunciados, limitándose a señalar en el Informe Técnico presentado a este Colegiado que </w:t>
      </w:r>
      <w:r w:rsidRPr="00606C9E">
        <w:rPr>
          <w:rFonts w:ascii="Tahoma" w:hAnsi="Tahoma" w:cs="Tahoma"/>
          <w:i/>
          <w:sz w:val="20"/>
        </w:rPr>
        <w:t>“(…)de acuerdo a la evaluación realizada, y toda vez que la denuncia fue presentada a vuestro despacho, teniendo todos los elementos para determinar su certeza o falsedad es que consideramos que son ustedes (el Tribunal) los que deben determinar la existencia o no de documentación falsa. (…)</w:t>
      </w:r>
      <w:r w:rsidRPr="00606C9E">
        <w:rPr>
          <w:rStyle w:val="Refdenotaalpie"/>
          <w:rFonts w:ascii="Tahoma" w:hAnsi="Tahoma" w:cs="Tahoma"/>
          <w:i/>
          <w:sz w:val="20"/>
        </w:rPr>
        <w:footnoteReference w:id="6"/>
      </w:r>
      <w:r w:rsidRPr="00606C9E">
        <w:rPr>
          <w:rFonts w:ascii="Tahoma" w:hAnsi="Tahoma" w:cs="Tahoma"/>
          <w:i/>
          <w:sz w:val="20"/>
        </w:rPr>
        <w:t>”.</w:t>
      </w:r>
    </w:p>
    <w:p w:rsidR="00606C9E" w:rsidRPr="00606C9E" w:rsidRDefault="00606C9E" w:rsidP="00606C9E">
      <w:pPr>
        <w:pStyle w:val="Textoindependiente"/>
        <w:widowControl w:val="0"/>
        <w:tabs>
          <w:tab w:val="left" w:pos="2410"/>
        </w:tabs>
        <w:rPr>
          <w:rFonts w:ascii="Tahoma" w:hAnsi="Tahoma" w:cs="Tahoma"/>
          <w:sz w:val="20"/>
        </w:rPr>
      </w:pPr>
    </w:p>
    <w:p w:rsidR="00606C9E" w:rsidRPr="00606C9E" w:rsidRDefault="00606C9E" w:rsidP="00606C9E">
      <w:pPr>
        <w:numPr>
          <w:ilvl w:val="0"/>
          <w:numId w:val="4"/>
        </w:numPr>
        <w:jc w:val="both"/>
        <w:rPr>
          <w:rFonts w:ascii="Tahoma" w:hAnsi="Tahoma" w:cs="Tahoma"/>
        </w:rPr>
      </w:pPr>
      <w:r w:rsidRPr="00606C9E">
        <w:rPr>
          <w:rFonts w:ascii="Tahoma" w:hAnsi="Tahoma" w:cs="Tahoma"/>
        </w:rPr>
        <w:t xml:space="preserve">Asimismo, respecto al argumento expuesto por la empresa Laboratorio MEDIKINO S.A.C., empresa denunciante, según el cual el mencionado Certificado sería falso, toda vez que la empresa que lo expidió no cuenta con el Certificado de Buenas Prácticas de Manufactura otorgado por la DIGEMID, este Tribunal considera que dicha afirmación carece de sustento. </w:t>
      </w:r>
    </w:p>
    <w:p w:rsidR="00606C9E" w:rsidRPr="00606C9E" w:rsidRDefault="00606C9E" w:rsidP="00606C9E">
      <w:pPr>
        <w:jc w:val="both"/>
        <w:rPr>
          <w:rFonts w:ascii="Tahoma" w:hAnsi="Tahoma" w:cs="Tahoma"/>
        </w:rPr>
      </w:pPr>
    </w:p>
    <w:p w:rsidR="00606C9E" w:rsidRPr="00606C9E" w:rsidRDefault="00606C9E" w:rsidP="00606C9E">
      <w:pPr>
        <w:numPr>
          <w:ilvl w:val="0"/>
          <w:numId w:val="4"/>
        </w:numPr>
        <w:jc w:val="both"/>
        <w:rPr>
          <w:rFonts w:ascii="Tahoma" w:hAnsi="Tahoma" w:cs="Tahoma"/>
        </w:rPr>
      </w:pPr>
      <w:r w:rsidRPr="00606C9E">
        <w:rPr>
          <w:rFonts w:ascii="Tahoma" w:hAnsi="Tahoma" w:cs="Tahoma"/>
        </w:rPr>
        <w:t xml:space="preserve">Como  señalamos en párrafos anteriores, los supuestos recogidos en la infracción tipificada en el numeral 9) del artículo 294º del Reglamento, son dos conductas independientes, la primera de ellas referida a la presentación de documentos falsos y, la segunda, relacionada con la presentación de información inexacta. En ese sentido, siendo que los argumentos de  la denunciante se refieren al primer supuesto, para que la afirmación de la misma sea acertada debió demostrar que el cuestionado Certificado no fue expedido por el órgano emisor correspondiente o que su contenido fue adulterado de alguna manera. </w:t>
      </w:r>
    </w:p>
    <w:p w:rsidR="00606C9E" w:rsidRPr="00606C9E" w:rsidRDefault="00606C9E" w:rsidP="00606C9E">
      <w:pPr>
        <w:jc w:val="both"/>
        <w:rPr>
          <w:rFonts w:ascii="Tahoma" w:hAnsi="Tahoma" w:cs="Tahoma"/>
        </w:rPr>
      </w:pPr>
    </w:p>
    <w:p w:rsidR="00606C9E" w:rsidRPr="00606C9E" w:rsidRDefault="00606C9E" w:rsidP="00606C9E">
      <w:pPr>
        <w:ind w:left="454"/>
        <w:jc w:val="both"/>
        <w:rPr>
          <w:rFonts w:ascii="Tahoma" w:hAnsi="Tahoma" w:cs="Tahoma"/>
        </w:rPr>
      </w:pPr>
      <w:r w:rsidRPr="00606C9E">
        <w:rPr>
          <w:rFonts w:ascii="Tahoma" w:hAnsi="Tahoma" w:cs="Tahoma"/>
        </w:rPr>
        <w:t>Sin embargo, ello no ocurre en el presente caso, ya que, la empresa emisora del acotado Certificado es el Laboratorio MXE Representaciones E.I.R.L., la cual ha dejado constancia de la veracidad del mismo en la Carta del 26 de abril de 2006</w:t>
      </w:r>
      <w:r w:rsidRPr="00606C9E">
        <w:rPr>
          <w:rStyle w:val="Refdenotaalpie"/>
          <w:rFonts w:ascii="Tahoma" w:hAnsi="Tahoma" w:cs="Tahoma"/>
        </w:rPr>
        <w:footnoteReference w:id="7"/>
      </w:r>
      <w:r w:rsidRPr="00606C9E">
        <w:rPr>
          <w:rFonts w:ascii="Tahoma" w:hAnsi="Tahoma" w:cs="Tahoma"/>
        </w:rPr>
        <w:t>, adjuntada por el Postor en sus descargos, quedando desvirtuado el argumento de la empresa denunciante.</w:t>
      </w:r>
    </w:p>
    <w:p w:rsidR="00606C9E" w:rsidRPr="00606C9E" w:rsidRDefault="00606C9E" w:rsidP="00606C9E">
      <w:pPr>
        <w:jc w:val="both"/>
        <w:rPr>
          <w:rFonts w:ascii="Tahoma" w:hAnsi="Tahoma" w:cs="Tahoma"/>
        </w:rPr>
      </w:pPr>
    </w:p>
    <w:p w:rsidR="00606C9E" w:rsidRPr="00606C9E" w:rsidRDefault="00606C9E" w:rsidP="00606C9E">
      <w:pPr>
        <w:numPr>
          <w:ilvl w:val="0"/>
          <w:numId w:val="4"/>
        </w:numPr>
        <w:jc w:val="both"/>
        <w:rPr>
          <w:rFonts w:ascii="Tahoma" w:hAnsi="Tahoma" w:cs="Tahoma"/>
        </w:rPr>
      </w:pPr>
      <w:r w:rsidRPr="00606C9E">
        <w:rPr>
          <w:rFonts w:ascii="Tahoma" w:hAnsi="Tahoma" w:cs="Tahoma"/>
        </w:rPr>
        <w:t xml:space="preserve">Sin perjuicio de lo expuesto en el punto anterior, no podemos dejar de mencionar que en el presente caso la presentación de información inexacta por parte del Postor tampoco ha sido demostrada. Como acertadamente señaló el Postor en sus descargos, para configurar el supuesto de hecho recogido en dicha infracción, debió acreditarse que las afirmaciones consignadas en el tantas veces mencionado Certificado no son concordantes con la realidad. </w:t>
      </w:r>
    </w:p>
    <w:p w:rsidR="00606C9E" w:rsidRPr="00606C9E" w:rsidRDefault="00606C9E" w:rsidP="00606C9E">
      <w:pPr>
        <w:jc w:val="both"/>
        <w:rPr>
          <w:rFonts w:ascii="Tahoma" w:hAnsi="Tahoma" w:cs="Tahoma"/>
        </w:rPr>
      </w:pPr>
    </w:p>
    <w:p w:rsidR="00606C9E" w:rsidRPr="00606C9E" w:rsidRDefault="00606C9E" w:rsidP="00606C9E">
      <w:pPr>
        <w:numPr>
          <w:ilvl w:val="0"/>
          <w:numId w:val="4"/>
        </w:numPr>
        <w:jc w:val="both"/>
        <w:rPr>
          <w:rFonts w:ascii="Tahoma" w:hAnsi="Tahoma" w:cs="Tahoma"/>
        </w:rPr>
      </w:pPr>
      <w:r w:rsidRPr="00606C9E">
        <w:rPr>
          <w:rFonts w:ascii="Tahoma" w:hAnsi="Tahoma" w:cs="Tahoma"/>
        </w:rPr>
        <w:t xml:space="preserve">Al respecto, debemos señalar que el hecho que el Laboratorio MXE Representaciones E.I.R.L. no cuente con el Certificado de Buenas Prácticas de Manufactura otorgado por la Dirección General de Medicamentos, Insumos y Drogas del Ministerio de Salud (DIGEMID), no es medio probatorio suficiente que acredite que el Postor no cumple con los </w:t>
      </w:r>
      <w:r w:rsidRPr="00606C9E">
        <w:rPr>
          <w:rFonts w:ascii="Tahoma" w:hAnsi="Tahoma" w:cs="Tahoma"/>
          <w:lang w:val="es-ES_tradnl"/>
        </w:rPr>
        <w:t xml:space="preserve">normas mínimas para la correcta fabricación de sus productos.  Es más, en dicho documento no se consignó que la empresa </w:t>
      </w:r>
      <w:r w:rsidRPr="00606C9E">
        <w:rPr>
          <w:rFonts w:ascii="Tahoma" w:hAnsi="Tahoma" w:cs="Tahoma"/>
        </w:rPr>
        <w:t xml:space="preserve">Corporación </w:t>
      </w:r>
      <w:proofErr w:type="spellStart"/>
      <w:r w:rsidRPr="00606C9E">
        <w:rPr>
          <w:rFonts w:ascii="Tahoma" w:hAnsi="Tahoma" w:cs="Tahoma"/>
        </w:rPr>
        <w:t>Valtaks</w:t>
      </w:r>
      <w:proofErr w:type="spellEnd"/>
      <w:r w:rsidRPr="00606C9E">
        <w:rPr>
          <w:rFonts w:ascii="Tahoma" w:hAnsi="Tahoma" w:cs="Tahoma"/>
        </w:rPr>
        <w:t xml:space="preserve"> S.C.R.L. o que el Laboratorio MXE Representaciones E.I.R.L. contaban con una Certificación oficial expedida por la DIGEMID, sino únicamente indicó que los Departamentos de Producción y control de Calidad del </w:t>
      </w:r>
      <w:r w:rsidRPr="00606C9E">
        <w:rPr>
          <w:rFonts w:ascii="Tahoma" w:hAnsi="Tahoma" w:cs="Tahoma"/>
        </w:rPr>
        <w:lastRenderedPageBreak/>
        <w:t xml:space="preserve">Laboratorio fabricante cumplía con las normas técnicas y estándares de calidad internacional exigidos para estos casos. </w:t>
      </w:r>
    </w:p>
    <w:p w:rsidR="00606C9E" w:rsidRPr="00606C9E" w:rsidRDefault="00606C9E" w:rsidP="00606C9E">
      <w:pPr>
        <w:jc w:val="both"/>
        <w:rPr>
          <w:rFonts w:ascii="Tahoma" w:hAnsi="Tahoma" w:cs="Tahoma"/>
        </w:rPr>
      </w:pPr>
    </w:p>
    <w:p w:rsidR="00606C9E" w:rsidRPr="00606C9E" w:rsidRDefault="00606C9E" w:rsidP="00606C9E">
      <w:pPr>
        <w:numPr>
          <w:ilvl w:val="0"/>
          <w:numId w:val="4"/>
        </w:numPr>
        <w:jc w:val="both"/>
        <w:rPr>
          <w:rFonts w:ascii="Tahoma" w:hAnsi="Tahoma" w:cs="Tahoma"/>
        </w:rPr>
      </w:pPr>
      <w:r w:rsidRPr="00606C9E">
        <w:rPr>
          <w:rFonts w:ascii="Tahoma" w:hAnsi="Tahoma" w:cs="Tahoma"/>
        </w:rPr>
        <w:t xml:space="preserve">Por tanto, siendo que ni la Entidad, ni la denunciante han aportado medios probatorios que revelen que el contenido del Certificado de Buenas Prácticas de Manufactura de setiembre de 2005, emitido por el Laboratorio MXE Representaciones E.I.R.L. no sea concordante con la realidad, y siendo que todo procedimiento administrativo se debe regir por el principio de presunción de veracidad, </w:t>
      </w:r>
      <w:r w:rsidRPr="00606C9E">
        <w:rPr>
          <w:rFonts w:ascii="Tahoma" w:hAnsi="Tahoma" w:cs="Tahoma"/>
          <w:lang w:val="es-PE"/>
        </w:rPr>
        <w:t xml:space="preserve">este Tribunal concluye que en el caso bajo análisis, no se ha materializado los supuestos de hecho necesarios para la configuración de la infracción imputada, consecuentemente, no corresponde imponer sanción administrativa al Postor. </w:t>
      </w:r>
    </w:p>
    <w:p w:rsidR="00606C9E" w:rsidRPr="00606C9E" w:rsidRDefault="00606C9E" w:rsidP="00606C9E">
      <w:pPr>
        <w:tabs>
          <w:tab w:val="left" w:pos="2520"/>
        </w:tabs>
        <w:ind w:hanging="360"/>
        <w:jc w:val="both"/>
        <w:rPr>
          <w:rFonts w:ascii="Tahoma" w:hAnsi="Tahoma" w:cs="Tahoma"/>
        </w:rPr>
      </w:pPr>
    </w:p>
    <w:p w:rsidR="00606C9E" w:rsidRPr="00606C9E" w:rsidRDefault="00606C9E" w:rsidP="00606C9E">
      <w:pPr>
        <w:tabs>
          <w:tab w:val="left" w:pos="2520"/>
        </w:tabs>
        <w:ind w:hanging="360"/>
        <w:jc w:val="both"/>
        <w:rPr>
          <w:rFonts w:ascii="Tahoma" w:hAnsi="Tahoma" w:cs="Tahoma"/>
        </w:rPr>
      </w:pPr>
      <w:r w:rsidRPr="00606C9E">
        <w:rPr>
          <w:rFonts w:ascii="Tahoma" w:hAnsi="Tahoma" w:cs="Tahoma"/>
        </w:rPr>
        <w:tab/>
        <w:t xml:space="preserve">Por estos fundamentos, de conformidad con el informe del vocal ponente Dr. Juan Carlos Valdivia </w:t>
      </w:r>
      <w:proofErr w:type="spellStart"/>
      <w:r w:rsidRPr="00606C9E">
        <w:rPr>
          <w:rFonts w:ascii="Tahoma" w:hAnsi="Tahoma" w:cs="Tahoma"/>
        </w:rPr>
        <w:t>Huaringa</w:t>
      </w:r>
      <w:proofErr w:type="spellEnd"/>
      <w:r w:rsidRPr="00606C9E">
        <w:rPr>
          <w:rFonts w:ascii="Tahoma" w:hAnsi="Tahoma" w:cs="Tahoma"/>
        </w:rPr>
        <w:t xml:space="preserve"> y la intervención de los vocales Dra. </w:t>
      </w:r>
      <w:proofErr w:type="spellStart"/>
      <w:r w:rsidRPr="00606C9E">
        <w:rPr>
          <w:rFonts w:ascii="Tahoma" w:hAnsi="Tahoma" w:cs="Tahoma"/>
        </w:rPr>
        <w:t>Janette</w:t>
      </w:r>
      <w:proofErr w:type="spellEnd"/>
      <w:r w:rsidRPr="00606C9E">
        <w:rPr>
          <w:rFonts w:ascii="Tahoma" w:hAnsi="Tahoma" w:cs="Tahoma"/>
        </w:rPr>
        <w:t xml:space="preserve"> </w:t>
      </w:r>
      <w:proofErr w:type="spellStart"/>
      <w:r w:rsidRPr="00606C9E">
        <w:rPr>
          <w:rFonts w:ascii="Tahoma" w:hAnsi="Tahoma" w:cs="Tahoma"/>
        </w:rPr>
        <w:t>Elke</w:t>
      </w:r>
      <w:proofErr w:type="spellEnd"/>
      <w:r w:rsidRPr="00606C9E">
        <w:rPr>
          <w:rFonts w:ascii="Tahoma" w:hAnsi="Tahoma" w:cs="Tahoma"/>
        </w:rPr>
        <w:t xml:space="preserve"> Ramírez </w:t>
      </w:r>
      <w:proofErr w:type="spellStart"/>
      <w:r w:rsidRPr="00606C9E">
        <w:rPr>
          <w:rFonts w:ascii="Tahoma" w:hAnsi="Tahoma" w:cs="Tahoma"/>
        </w:rPr>
        <w:t>Maynetto</w:t>
      </w:r>
      <w:proofErr w:type="spellEnd"/>
      <w:r w:rsidRPr="00606C9E">
        <w:rPr>
          <w:rFonts w:ascii="Tahoma" w:hAnsi="Tahoma" w:cs="Tahoma"/>
        </w:rPr>
        <w:t xml:space="preserve"> y Dr. Carlos Navas Rondón, atendiendo a la reconformación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606C9E" w:rsidRPr="00606C9E" w:rsidRDefault="00606C9E" w:rsidP="00606C9E">
      <w:pPr>
        <w:jc w:val="both"/>
        <w:rPr>
          <w:rFonts w:ascii="Tahoma" w:hAnsi="Tahoma" w:cs="Tahoma"/>
          <w:b/>
          <w:shadow/>
        </w:rPr>
      </w:pPr>
    </w:p>
    <w:p w:rsidR="00606C9E" w:rsidRPr="00606C9E" w:rsidRDefault="00606C9E" w:rsidP="00606C9E">
      <w:pPr>
        <w:jc w:val="both"/>
        <w:rPr>
          <w:rFonts w:ascii="Tahoma" w:hAnsi="Tahoma" w:cs="Tahoma"/>
          <w:b/>
          <w:shadow/>
        </w:rPr>
      </w:pPr>
      <w:r w:rsidRPr="00606C9E">
        <w:rPr>
          <w:rFonts w:ascii="Tahoma" w:hAnsi="Tahoma" w:cs="Tahoma"/>
          <w:b/>
          <w:shadow/>
        </w:rPr>
        <w:t xml:space="preserve">LA SALA RESUELVE: </w:t>
      </w:r>
    </w:p>
    <w:p w:rsidR="00606C9E" w:rsidRPr="00606C9E" w:rsidRDefault="00606C9E" w:rsidP="00606C9E">
      <w:pPr>
        <w:jc w:val="both"/>
        <w:rPr>
          <w:rFonts w:ascii="Tahoma" w:hAnsi="Tahoma" w:cs="Tahoma"/>
        </w:rPr>
      </w:pPr>
    </w:p>
    <w:p w:rsidR="00606C9E" w:rsidRPr="00606C9E" w:rsidRDefault="00606C9E" w:rsidP="00606C9E">
      <w:pPr>
        <w:numPr>
          <w:ilvl w:val="1"/>
          <w:numId w:val="8"/>
        </w:numPr>
        <w:tabs>
          <w:tab w:val="clear" w:pos="1800"/>
          <w:tab w:val="num" w:pos="540"/>
        </w:tabs>
        <w:ind w:left="540"/>
        <w:jc w:val="both"/>
        <w:rPr>
          <w:rFonts w:ascii="Tahoma" w:hAnsi="Tahoma" w:cs="Tahoma"/>
        </w:rPr>
      </w:pPr>
      <w:r w:rsidRPr="00606C9E">
        <w:rPr>
          <w:rFonts w:ascii="Tahoma" w:hAnsi="Tahoma" w:cs="Tahoma"/>
        </w:rPr>
        <w:t xml:space="preserve">Declarar no ha lugar la imposición de sanción a la empresa Corporación </w:t>
      </w:r>
      <w:proofErr w:type="spellStart"/>
      <w:r w:rsidRPr="00606C9E">
        <w:rPr>
          <w:rFonts w:ascii="Tahoma" w:hAnsi="Tahoma" w:cs="Tahoma"/>
        </w:rPr>
        <w:t>Valtaks</w:t>
      </w:r>
      <w:proofErr w:type="spellEnd"/>
      <w:r w:rsidRPr="00606C9E">
        <w:rPr>
          <w:rFonts w:ascii="Tahoma" w:hAnsi="Tahoma" w:cs="Tahoma"/>
        </w:rPr>
        <w:t xml:space="preserve"> S.C.R.L., por los fundamentos expuestos.</w:t>
      </w:r>
    </w:p>
    <w:p w:rsidR="00606C9E" w:rsidRPr="00606C9E" w:rsidRDefault="00606C9E" w:rsidP="00606C9E">
      <w:pPr>
        <w:jc w:val="both"/>
        <w:rPr>
          <w:rFonts w:ascii="Tahoma" w:hAnsi="Tahoma" w:cs="Tahoma"/>
        </w:rPr>
      </w:pPr>
    </w:p>
    <w:p w:rsidR="00606C9E" w:rsidRPr="00606C9E" w:rsidRDefault="00606C9E" w:rsidP="00606C9E">
      <w:pPr>
        <w:jc w:val="both"/>
        <w:rPr>
          <w:rFonts w:ascii="Tahoma" w:hAnsi="Tahoma" w:cs="Tahoma"/>
        </w:rPr>
      </w:pPr>
    </w:p>
    <w:p w:rsidR="00606C9E" w:rsidRPr="00606C9E" w:rsidRDefault="00606C9E" w:rsidP="00606C9E">
      <w:pPr>
        <w:jc w:val="both"/>
        <w:rPr>
          <w:rFonts w:ascii="Tahoma" w:hAnsi="Tahoma" w:cs="Tahoma"/>
        </w:rPr>
      </w:pPr>
      <w:r w:rsidRPr="00606C9E">
        <w:rPr>
          <w:rFonts w:ascii="Tahoma" w:hAnsi="Tahoma" w:cs="Tahoma"/>
        </w:rPr>
        <w:t>Regístrese, Comuníquese y Publíquese.</w:t>
      </w:r>
    </w:p>
    <w:p w:rsidR="00606C9E" w:rsidRPr="00606C9E" w:rsidRDefault="00606C9E" w:rsidP="00606C9E">
      <w:pPr>
        <w:jc w:val="both"/>
        <w:rPr>
          <w:rFonts w:ascii="Tahoma" w:hAnsi="Tahoma" w:cs="Tahoma"/>
        </w:rPr>
      </w:pPr>
    </w:p>
    <w:p w:rsidR="00606C9E" w:rsidRPr="00606C9E" w:rsidRDefault="00606C9E" w:rsidP="00606C9E">
      <w:pPr>
        <w:jc w:val="both"/>
        <w:rPr>
          <w:rFonts w:ascii="Tahoma" w:hAnsi="Tahoma" w:cs="Tahoma"/>
        </w:rPr>
      </w:pPr>
    </w:p>
    <w:p w:rsidR="00606C9E" w:rsidRPr="00606C9E" w:rsidRDefault="00606C9E" w:rsidP="00606C9E">
      <w:pPr>
        <w:jc w:val="both"/>
        <w:rPr>
          <w:rFonts w:ascii="Tahoma" w:hAnsi="Tahoma" w:cs="Tahoma"/>
        </w:rPr>
      </w:pPr>
    </w:p>
    <w:p w:rsidR="00606C9E" w:rsidRPr="00606C9E" w:rsidRDefault="00606C9E" w:rsidP="00606C9E">
      <w:pPr>
        <w:jc w:val="both"/>
        <w:rPr>
          <w:rFonts w:ascii="Tahoma" w:hAnsi="Tahoma" w:cs="Tahoma"/>
        </w:rPr>
      </w:pPr>
    </w:p>
    <w:p w:rsidR="00606C9E" w:rsidRPr="00606C9E" w:rsidRDefault="00606C9E" w:rsidP="00606C9E">
      <w:pPr>
        <w:jc w:val="both"/>
        <w:rPr>
          <w:rFonts w:ascii="Tahoma" w:hAnsi="Tahoma" w:cs="Tahoma"/>
        </w:rPr>
      </w:pPr>
    </w:p>
    <w:p w:rsidR="00606C9E" w:rsidRPr="00606C9E" w:rsidRDefault="00606C9E" w:rsidP="00606C9E">
      <w:pPr>
        <w:jc w:val="center"/>
        <w:rPr>
          <w:rFonts w:ascii="Tahoma" w:hAnsi="Tahoma" w:cs="Tahoma"/>
          <w:b/>
        </w:rPr>
      </w:pPr>
      <w:r w:rsidRPr="00606C9E">
        <w:rPr>
          <w:rFonts w:ascii="Tahoma" w:hAnsi="Tahoma" w:cs="Tahoma"/>
          <w:b/>
        </w:rPr>
        <w:t>PRESIDENTE</w:t>
      </w:r>
    </w:p>
    <w:p w:rsidR="00606C9E" w:rsidRPr="00606C9E" w:rsidRDefault="00606C9E" w:rsidP="00606C9E">
      <w:pPr>
        <w:jc w:val="center"/>
        <w:rPr>
          <w:rFonts w:ascii="Tahoma" w:hAnsi="Tahoma" w:cs="Tahoma"/>
          <w:b/>
        </w:rPr>
      </w:pPr>
    </w:p>
    <w:p w:rsidR="00606C9E" w:rsidRPr="00606C9E" w:rsidRDefault="00606C9E" w:rsidP="00606C9E">
      <w:pPr>
        <w:jc w:val="center"/>
        <w:rPr>
          <w:rFonts w:ascii="Tahoma" w:hAnsi="Tahoma" w:cs="Tahoma"/>
          <w:b/>
        </w:rPr>
      </w:pPr>
    </w:p>
    <w:p w:rsidR="00606C9E" w:rsidRPr="00606C9E" w:rsidRDefault="00606C9E" w:rsidP="00606C9E">
      <w:pPr>
        <w:jc w:val="center"/>
        <w:rPr>
          <w:rFonts w:ascii="Tahoma" w:hAnsi="Tahoma" w:cs="Tahoma"/>
          <w:b/>
        </w:rPr>
      </w:pPr>
    </w:p>
    <w:p w:rsidR="00606C9E" w:rsidRPr="00606C9E" w:rsidRDefault="00606C9E" w:rsidP="00606C9E">
      <w:pPr>
        <w:jc w:val="center"/>
        <w:rPr>
          <w:rFonts w:ascii="Tahoma" w:hAnsi="Tahoma" w:cs="Tahoma"/>
          <w:b/>
        </w:rPr>
      </w:pPr>
      <w:r w:rsidRPr="00606C9E">
        <w:rPr>
          <w:rFonts w:ascii="Tahoma" w:hAnsi="Tahoma" w:cs="Tahoma"/>
          <w:b/>
        </w:rPr>
        <w:t xml:space="preserve">VOCAL </w:t>
      </w:r>
      <w:r w:rsidRPr="00606C9E">
        <w:rPr>
          <w:rFonts w:ascii="Tahoma" w:hAnsi="Tahoma" w:cs="Tahoma"/>
          <w:b/>
        </w:rPr>
        <w:tab/>
      </w:r>
      <w:r w:rsidRPr="00606C9E">
        <w:rPr>
          <w:rFonts w:ascii="Tahoma" w:hAnsi="Tahoma" w:cs="Tahoma"/>
          <w:b/>
        </w:rPr>
        <w:tab/>
      </w:r>
      <w:r w:rsidRPr="00606C9E">
        <w:rPr>
          <w:rFonts w:ascii="Tahoma" w:hAnsi="Tahoma" w:cs="Tahoma"/>
          <w:b/>
        </w:rPr>
        <w:tab/>
      </w:r>
      <w:r w:rsidRPr="00606C9E">
        <w:rPr>
          <w:rFonts w:ascii="Tahoma" w:hAnsi="Tahoma" w:cs="Tahoma"/>
          <w:b/>
        </w:rPr>
        <w:tab/>
      </w:r>
      <w:r w:rsidRPr="00606C9E">
        <w:rPr>
          <w:rFonts w:ascii="Tahoma" w:hAnsi="Tahoma" w:cs="Tahoma"/>
          <w:b/>
        </w:rPr>
        <w:tab/>
      </w:r>
      <w:r w:rsidRPr="00606C9E">
        <w:rPr>
          <w:rFonts w:ascii="Tahoma" w:hAnsi="Tahoma" w:cs="Tahoma"/>
          <w:b/>
        </w:rPr>
        <w:tab/>
      </w:r>
      <w:r w:rsidRPr="00606C9E">
        <w:rPr>
          <w:rFonts w:ascii="Tahoma" w:hAnsi="Tahoma" w:cs="Tahoma"/>
          <w:b/>
        </w:rPr>
        <w:tab/>
      </w:r>
      <w:r w:rsidRPr="00606C9E">
        <w:rPr>
          <w:rFonts w:ascii="Tahoma" w:hAnsi="Tahoma" w:cs="Tahoma"/>
          <w:b/>
        </w:rPr>
        <w:tab/>
        <w:t>VOCAL</w:t>
      </w:r>
    </w:p>
    <w:p w:rsidR="00606C9E" w:rsidRPr="00606C9E" w:rsidRDefault="00606C9E" w:rsidP="00606C9E">
      <w:pPr>
        <w:rPr>
          <w:rFonts w:ascii="Tahoma" w:hAnsi="Tahoma" w:cs="Tahoma"/>
        </w:rPr>
      </w:pPr>
    </w:p>
    <w:p w:rsidR="00606C9E" w:rsidRPr="00606C9E" w:rsidRDefault="00606C9E" w:rsidP="00606C9E">
      <w:pPr>
        <w:rPr>
          <w:rFonts w:ascii="Tahoma" w:hAnsi="Tahoma" w:cs="Tahoma"/>
        </w:rPr>
      </w:pPr>
    </w:p>
    <w:p w:rsidR="00606C9E" w:rsidRPr="00606C9E" w:rsidRDefault="00606C9E" w:rsidP="00606C9E">
      <w:pPr>
        <w:rPr>
          <w:rFonts w:ascii="Tahoma" w:hAnsi="Tahoma" w:cs="Tahoma"/>
        </w:rPr>
      </w:pPr>
      <w:r w:rsidRPr="00606C9E">
        <w:rPr>
          <w:rFonts w:ascii="Tahoma" w:hAnsi="Tahoma" w:cs="Tahoma"/>
        </w:rPr>
        <w:t>ss.</w:t>
      </w:r>
    </w:p>
    <w:p w:rsidR="00606C9E" w:rsidRPr="00606C9E" w:rsidRDefault="00606C9E" w:rsidP="00606C9E">
      <w:pPr>
        <w:rPr>
          <w:rFonts w:ascii="Tahoma" w:hAnsi="Tahoma" w:cs="Tahoma"/>
        </w:rPr>
      </w:pPr>
      <w:r w:rsidRPr="00606C9E">
        <w:rPr>
          <w:rFonts w:ascii="Tahoma" w:hAnsi="Tahoma" w:cs="Tahoma"/>
        </w:rPr>
        <w:t xml:space="preserve">Valdivia </w:t>
      </w:r>
      <w:proofErr w:type="spellStart"/>
      <w:r w:rsidRPr="00606C9E">
        <w:rPr>
          <w:rFonts w:ascii="Tahoma" w:hAnsi="Tahoma" w:cs="Tahoma"/>
        </w:rPr>
        <w:t>Huaringa</w:t>
      </w:r>
      <w:proofErr w:type="spellEnd"/>
    </w:p>
    <w:p w:rsidR="00606C9E" w:rsidRPr="00606C9E" w:rsidRDefault="00606C9E" w:rsidP="00606C9E">
      <w:pPr>
        <w:ind w:left="708" w:hanging="708"/>
        <w:rPr>
          <w:rFonts w:ascii="Tahoma" w:hAnsi="Tahoma" w:cs="Tahoma"/>
        </w:rPr>
      </w:pPr>
      <w:r w:rsidRPr="00606C9E">
        <w:rPr>
          <w:rFonts w:ascii="Tahoma" w:hAnsi="Tahoma" w:cs="Tahoma"/>
        </w:rPr>
        <w:t xml:space="preserve">Ramírez </w:t>
      </w:r>
      <w:proofErr w:type="spellStart"/>
      <w:r w:rsidRPr="00606C9E">
        <w:rPr>
          <w:rFonts w:ascii="Tahoma" w:hAnsi="Tahoma" w:cs="Tahoma"/>
        </w:rPr>
        <w:t>Maynetto</w:t>
      </w:r>
      <w:proofErr w:type="spellEnd"/>
      <w:r w:rsidRPr="00606C9E">
        <w:rPr>
          <w:rFonts w:ascii="Tahoma" w:hAnsi="Tahoma" w:cs="Tahoma"/>
        </w:rPr>
        <w:t xml:space="preserve"> </w:t>
      </w:r>
    </w:p>
    <w:p w:rsidR="00606C9E" w:rsidRPr="00606C9E" w:rsidRDefault="00606C9E" w:rsidP="00606C9E">
      <w:pPr>
        <w:rPr>
          <w:rFonts w:ascii="Tahoma" w:hAnsi="Tahoma" w:cs="Tahoma"/>
        </w:rPr>
      </w:pPr>
      <w:r w:rsidRPr="00606C9E">
        <w:rPr>
          <w:rFonts w:ascii="Tahoma" w:hAnsi="Tahoma" w:cs="Tahoma"/>
        </w:rPr>
        <w:t xml:space="preserve">Navas Rondón </w:t>
      </w:r>
    </w:p>
    <w:p w:rsidR="00325000" w:rsidRPr="00606C9E" w:rsidRDefault="00325000">
      <w:pPr>
        <w:rPr>
          <w:rFonts w:ascii="Tahoma" w:hAnsi="Tahoma" w:cs="Tahoma"/>
        </w:rPr>
      </w:pPr>
    </w:p>
    <w:sectPr w:rsidR="00325000" w:rsidRPr="00606C9E" w:rsidSect="00606C9E">
      <w:footerReference w:type="even" r:id="rId7"/>
      <w:footerReference w:type="default" r:id="rId8"/>
      <w:pgSz w:w="11906" w:h="16838"/>
      <w:pgMar w:top="3686" w:right="1701" w:bottom="198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39E" w:rsidRDefault="0059639E">
      <w:r>
        <w:separator/>
      </w:r>
    </w:p>
  </w:endnote>
  <w:endnote w:type="continuationSeparator" w:id="1">
    <w:p w:rsidR="0059639E" w:rsidRDefault="0059639E">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39E" w:rsidRDefault="0059639E" w:rsidP="00606C9E">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59639E" w:rsidRDefault="0059639E">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39E" w:rsidRPr="002E1DB7" w:rsidRDefault="0059639E" w:rsidP="00606C9E">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Pr="002E1DB7">
      <w:rPr>
        <w:rFonts w:ascii="Bookman Old Style" w:hAnsi="Bookman Old Style"/>
        <w:i/>
        <w:sz w:val="20"/>
      </w:rPr>
      <w:fldChar w:fldCharType="separate"/>
    </w:r>
    <w:r w:rsidR="00566DD5">
      <w:rPr>
        <w:rFonts w:ascii="Bookman Old Style" w:hAnsi="Bookman Old Style"/>
        <w:i/>
        <w:noProof/>
        <w:sz w:val="20"/>
      </w:rPr>
      <w:t>1</w:t>
    </w:r>
    <w:r w:rsidRPr="002E1DB7">
      <w:rPr>
        <w:rFonts w:ascii="Bookman Old Style" w:hAnsi="Bookman Old Style"/>
        <w:i/>
        <w:sz w:val="20"/>
      </w:rPr>
      <w:fldChar w:fldCharType="end"/>
    </w:r>
    <w:r w:rsidRPr="002E1DB7">
      <w:rPr>
        <w:rFonts w:ascii="Bookman Old Style" w:hAnsi="Bookman Old Style"/>
        <w:i/>
        <w:sz w:val="20"/>
      </w:rPr>
      <w:t xml:space="preserve"> de </w:t>
    </w:r>
    <w:r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Pr="002E1DB7">
      <w:rPr>
        <w:rFonts w:ascii="Bookman Old Style" w:hAnsi="Bookman Old Style"/>
        <w:i/>
        <w:sz w:val="20"/>
      </w:rPr>
      <w:fldChar w:fldCharType="separate"/>
    </w:r>
    <w:r w:rsidR="00566DD5">
      <w:rPr>
        <w:rFonts w:ascii="Bookman Old Style" w:hAnsi="Bookman Old Style"/>
        <w:i/>
        <w:noProof/>
        <w:sz w:val="20"/>
      </w:rPr>
      <w:t>7</w:t>
    </w:r>
    <w:r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39E" w:rsidRDefault="0059639E">
      <w:r>
        <w:separator/>
      </w:r>
    </w:p>
  </w:footnote>
  <w:footnote w:type="continuationSeparator" w:id="1">
    <w:p w:rsidR="0059639E" w:rsidRDefault="0059639E">
      <w:r>
        <w:continuationSeparator/>
      </w:r>
    </w:p>
  </w:footnote>
  <w:footnote w:id="2">
    <w:p w:rsidR="0059639E" w:rsidRPr="00E552D8" w:rsidRDefault="0059639E" w:rsidP="00606C9E">
      <w:pPr>
        <w:pStyle w:val="Textonotapie"/>
        <w:ind w:left="180" w:hanging="180"/>
        <w:jc w:val="both"/>
        <w:rPr>
          <w:rFonts w:ascii="Bookman Old Style" w:hAnsi="Bookman Old Style" w:cs="Tahoma"/>
          <w:i/>
          <w:lang w:val="es-PE"/>
        </w:rPr>
      </w:pPr>
      <w:r w:rsidRPr="00E552D8">
        <w:rPr>
          <w:rStyle w:val="Refdenotaalpie"/>
          <w:rFonts w:ascii="Bookman Old Style" w:hAnsi="Bookman Old Style" w:cs="Tahoma"/>
          <w:i/>
        </w:rPr>
        <w:footnoteRef/>
      </w:r>
      <w:r w:rsidRPr="00E552D8">
        <w:rPr>
          <w:rFonts w:ascii="Bookman Old Style" w:hAnsi="Bookman Old Style" w:cs="Tahoma"/>
          <w:i/>
        </w:rPr>
        <w:t xml:space="preserve"> </w:t>
      </w:r>
      <w:r w:rsidRPr="00E552D8">
        <w:rPr>
          <w:rFonts w:ascii="Bookman Old Style" w:hAnsi="Bookman Old Style" w:cs="Tahoma"/>
          <w:i/>
          <w:lang w:val="es-PE"/>
        </w:rPr>
        <w:t>Artículo 294.- Causales de aplicación de sanción a los proveedores, participantes, postores y contratistas.- El Tribunal impondrá la sanción administrativa de inhabilitación temporal o definitiva a los proveedores, postores y/o contratistas que:</w:t>
      </w:r>
    </w:p>
    <w:p w:rsidR="0059639E" w:rsidRPr="00E552D8" w:rsidRDefault="0059639E" w:rsidP="00606C9E">
      <w:pPr>
        <w:pStyle w:val="Textonotapie"/>
        <w:ind w:left="180"/>
        <w:jc w:val="both"/>
        <w:rPr>
          <w:rFonts w:ascii="Bookman Old Style" w:hAnsi="Bookman Old Style" w:cs="Tahoma"/>
          <w:i/>
          <w:lang w:val="es-PE"/>
        </w:rPr>
      </w:pPr>
      <w:r w:rsidRPr="00E552D8">
        <w:rPr>
          <w:rFonts w:ascii="Bookman Old Style" w:hAnsi="Bookman Old Style" w:cs="Tahoma"/>
          <w:i/>
          <w:lang w:val="es-PE"/>
        </w:rPr>
        <w:t>(…)</w:t>
      </w:r>
    </w:p>
    <w:p w:rsidR="0059639E" w:rsidRPr="00E552D8" w:rsidRDefault="0059639E" w:rsidP="00606C9E">
      <w:pPr>
        <w:pStyle w:val="Textonotapie"/>
        <w:ind w:left="180"/>
        <w:jc w:val="both"/>
        <w:rPr>
          <w:rFonts w:ascii="Bookman Old Style" w:hAnsi="Bookman Old Style" w:cs="Tahoma"/>
          <w:i/>
          <w:lang w:val="es-PE"/>
        </w:rPr>
      </w:pPr>
      <w:r w:rsidRPr="00E552D8">
        <w:rPr>
          <w:rFonts w:ascii="Bookman Old Style" w:hAnsi="Bookman Old Style" w:cs="Tahoma"/>
          <w:i/>
          <w:lang w:val="es-PE"/>
        </w:rPr>
        <w:t>9) Presenten documentos falsos o inexactos a las Entidades o al CONSUCODE.</w:t>
      </w:r>
    </w:p>
    <w:p w:rsidR="0059639E" w:rsidRPr="00E552D8" w:rsidRDefault="0059639E" w:rsidP="00606C9E">
      <w:pPr>
        <w:pStyle w:val="Textonotapie"/>
        <w:ind w:left="180"/>
        <w:jc w:val="both"/>
        <w:rPr>
          <w:rFonts w:ascii="Bookman Old Style" w:hAnsi="Bookman Old Style" w:cs="Tahoma"/>
          <w:i/>
          <w:lang w:val="es-PE"/>
        </w:rPr>
      </w:pPr>
      <w:r w:rsidRPr="00E552D8">
        <w:rPr>
          <w:rFonts w:ascii="Bookman Old Style" w:hAnsi="Bookman Old Style" w:cs="Tahoma"/>
          <w:i/>
          <w:lang w:val="es-PE"/>
        </w:rPr>
        <w:t>(…)”</w:t>
      </w:r>
    </w:p>
  </w:footnote>
  <w:footnote w:id="3">
    <w:p w:rsidR="0059639E" w:rsidRDefault="0059639E" w:rsidP="00606C9E">
      <w:pPr>
        <w:pStyle w:val="Textonotapie"/>
        <w:tabs>
          <w:tab w:val="left" w:pos="360"/>
        </w:tabs>
        <w:ind w:left="360" w:hanging="360"/>
      </w:pPr>
      <w:r>
        <w:rPr>
          <w:rStyle w:val="Refdenotaalpie"/>
        </w:rPr>
        <w:footnoteRef/>
      </w:r>
      <w:r>
        <w:t xml:space="preserve"> </w:t>
      </w:r>
      <w:r>
        <w:tab/>
      </w:r>
      <w:r>
        <w:rPr>
          <w:rFonts w:ascii="Bookman Old Style" w:hAnsi="Bookman Old Style" w:cs="Tahoma"/>
          <w:i/>
        </w:rPr>
        <w:t xml:space="preserve">Documento obrante a fojas 125 </w:t>
      </w:r>
      <w:r w:rsidRPr="000634D1">
        <w:rPr>
          <w:rFonts w:ascii="Bookman Old Style" w:hAnsi="Bookman Old Style" w:cs="Tahoma"/>
          <w:i/>
        </w:rPr>
        <w:t>del expediente administrativo</w:t>
      </w:r>
      <w:r>
        <w:rPr>
          <w:rFonts w:ascii="Bookman Old Style" w:hAnsi="Bookman Old Style" w:cs="Tahoma"/>
          <w:i/>
        </w:rPr>
        <w:t>.</w:t>
      </w:r>
    </w:p>
  </w:footnote>
  <w:footnote w:id="4">
    <w:p w:rsidR="0059639E" w:rsidRDefault="0059639E" w:rsidP="00606C9E">
      <w:pPr>
        <w:pStyle w:val="Textonotapie"/>
        <w:tabs>
          <w:tab w:val="left" w:pos="360"/>
        </w:tabs>
        <w:ind w:left="360" w:hanging="360"/>
      </w:pPr>
      <w:r>
        <w:rPr>
          <w:rStyle w:val="Refdenotaalpie"/>
        </w:rPr>
        <w:footnoteRef/>
      </w:r>
      <w:r>
        <w:t xml:space="preserve"> </w:t>
      </w:r>
      <w:r>
        <w:tab/>
      </w:r>
      <w:r w:rsidRPr="000634D1">
        <w:rPr>
          <w:rFonts w:ascii="Bookman Old Style" w:hAnsi="Bookman Old Style" w:cs="Tahoma"/>
          <w:i/>
        </w:rPr>
        <w:t>Documento</w:t>
      </w:r>
      <w:r>
        <w:rPr>
          <w:rFonts w:ascii="Bookman Old Style" w:hAnsi="Bookman Old Style" w:cs="Tahoma"/>
          <w:i/>
        </w:rPr>
        <w:t>s</w:t>
      </w:r>
      <w:r w:rsidRPr="000634D1">
        <w:rPr>
          <w:rFonts w:ascii="Bookman Old Style" w:hAnsi="Bookman Old Style" w:cs="Tahoma"/>
          <w:i/>
        </w:rPr>
        <w:t xml:space="preserve"> obrante</w:t>
      </w:r>
      <w:r>
        <w:rPr>
          <w:rFonts w:ascii="Bookman Old Style" w:hAnsi="Bookman Old Style" w:cs="Tahoma"/>
          <w:i/>
        </w:rPr>
        <w:t>s</w:t>
      </w:r>
      <w:r w:rsidRPr="000634D1">
        <w:rPr>
          <w:rFonts w:ascii="Bookman Old Style" w:hAnsi="Bookman Old Style" w:cs="Tahoma"/>
          <w:i/>
        </w:rPr>
        <w:t xml:space="preserve"> a fojas </w:t>
      </w:r>
      <w:r>
        <w:rPr>
          <w:rFonts w:ascii="Bookman Old Style" w:hAnsi="Bookman Old Style" w:cs="Tahoma"/>
          <w:i/>
        </w:rPr>
        <w:t xml:space="preserve">014 y 016 </w:t>
      </w:r>
      <w:r w:rsidRPr="000634D1">
        <w:rPr>
          <w:rFonts w:ascii="Bookman Old Style" w:hAnsi="Bookman Old Style" w:cs="Tahoma"/>
          <w:i/>
        </w:rPr>
        <w:t>del expediente administrativo</w:t>
      </w:r>
      <w:r>
        <w:rPr>
          <w:rFonts w:ascii="Bookman Old Style" w:hAnsi="Bookman Old Style" w:cs="Tahoma"/>
          <w:i/>
        </w:rPr>
        <w:t>.</w:t>
      </w:r>
    </w:p>
  </w:footnote>
  <w:footnote w:id="5">
    <w:p w:rsidR="0059639E" w:rsidRPr="00862262" w:rsidRDefault="0059639E" w:rsidP="00606C9E">
      <w:pPr>
        <w:pStyle w:val="Textonotapie"/>
        <w:ind w:left="180" w:hanging="180"/>
        <w:jc w:val="both"/>
        <w:rPr>
          <w:rFonts w:ascii="Bookman Old Style" w:hAnsi="Bookman Old Style"/>
          <w:i/>
          <w:sz w:val="18"/>
          <w:szCs w:val="18"/>
        </w:rPr>
      </w:pPr>
      <w:r w:rsidRPr="00862262">
        <w:rPr>
          <w:rStyle w:val="Refdenotaalpie"/>
          <w:rFonts w:ascii="Bookman Old Style" w:hAnsi="Bookman Old Style"/>
          <w:i/>
          <w:sz w:val="18"/>
          <w:szCs w:val="18"/>
        </w:rPr>
        <w:footnoteRef/>
      </w:r>
      <w:r w:rsidRPr="00862262">
        <w:rPr>
          <w:rFonts w:ascii="Bookman Old Style" w:hAnsi="Bookman Old Style"/>
          <w:i/>
          <w:sz w:val="18"/>
          <w:szCs w:val="18"/>
        </w:rPr>
        <w:t xml:space="preserve"> </w:t>
      </w:r>
      <w:r>
        <w:rPr>
          <w:rFonts w:ascii="Bookman Old Style" w:hAnsi="Bookman Old Style"/>
          <w:i/>
          <w:sz w:val="18"/>
          <w:szCs w:val="18"/>
        </w:rPr>
        <w:tab/>
      </w:r>
      <w:r w:rsidRPr="00862262">
        <w:rPr>
          <w:rFonts w:ascii="Bookman Old Style" w:hAnsi="Bookman Old Style"/>
          <w:i/>
          <w:sz w:val="18"/>
          <w:szCs w:val="18"/>
        </w:rPr>
        <w:t>Numeral 1.7 del artículo IV del Título Preliminar de la Ley del Procedimiento Administrativo General, Ley Nº 27444.</w:t>
      </w:r>
    </w:p>
  </w:footnote>
  <w:footnote w:id="6">
    <w:p w:rsidR="0059639E" w:rsidRPr="00862262" w:rsidRDefault="0059639E" w:rsidP="00606C9E">
      <w:pPr>
        <w:pStyle w:val="Textonotapie"/>
        <w:ind w:left="180" w:hanging="180"/>
        <w:jc w:val="both"/>
        <w:rPr>
          <w:rFonts w:ascii="Bookman Old Style" w:hAnsi="Bookman Old Style"/>
          <w:i/>
          <w:sz w:val="18"/>
          <w:szCs w:val="18"/>
        </w:rPr>
      </w:pPr>
      <w:r w:rsidRPr="00862262">
        <w:rPr>
          <w:rStyle w:val="Refdenotaalpie"/>
          <w:rFonts w:ascii="Bookman Old Style" w:hAnsi="Bookman Old Style"/>
          <w:i/>
          <w:sz w:val="18"/>
          <w:szCs w:val="18"/>
        </w:rPr>
        <w:footnoteRef/>
      </w:r>
      <w:r w:rsidRPr="00862262">
        <w:rPr>
          <w:rFonts w:ascii="Bookman Old Style" w:hAnsi="Bookman Old Style"/>
          <w:i/>
          <w:sz w:val="18"/>
          <w:szCs w:val="18"/>
        </w:rPr>
        <w:t xml:space="preserve"> </w:t>
      </w:r>
      <w:r>
        <w:rPr>
          <w:rFonts w:ascii="Bookman Old Style" w:hAnsi="Bookman Old Style"/>
          <w:i/>
          <w:sz w:val="18"/>
          <w:szCs w:val="18"/>
        </w:rPr>
        <w:tab/>
      </w:r>
      <w:r w:rsidRPr="00862262">
        <w:rPr>
          <w:rFonts w:ascii="Bookman Old Style" w:hAnsi="Bookman Old Style"/>
          <w:i/>
          <w:sz w:val="18"/>
          <w:szCs w:val="18"/>
        </w:rPr>
        <w:t xml:space="preserve">Según se aprecia del punto 3 del Análisis del Informe Técnico Legal que obra fojas 035 y 036 del expediente administrativo. </w:t>
      </w:r>
    </w:p>
  </w:footnote>
  <w:footnote w:id="7">
    <w:p w:rsidR="0059639E" w:rsidRDefault="0059639E" w:rsidP="00606C9E">
      <w:pPr>
        <w:pStyle w:val="Textonotapie"/>
        <w:ind w:left="180" w:hanging="180"/>
      </w:pPr>
      <w:r w:rsidRPr="00862262">
        <w:rPr>
          <w:rStyle w:val="Refdenotaalpie"/>
          <w:rFonts w:ascii="Bookman Old Style" w:hAnsi="Bookman Old Style"/>
          <w:i/>
          <w:sz w:val="18"/>
          <w:szCs w:val="18"/>
        </w:rPr>
        <w:footnoteRef/>
      </w:r>
      <w:r w:rsidRPr="00862262">
        <w:rPr>
          <w:rFonts w:ascii="Bookman Old Style" w:hAnsi="Bookman Old Style"/>
          <w:i/>
          <w:sz w:val="18"/>
          <w:szCs w:val="18"/>
        </w:rPr>
        <w:t xml:space="preserve"> </w:t>
      </w:r>
      <w:r>
        <w:rPr>
          <w:rFonts w:ascii="Bookman Old Style" w:hAnsi="Bookman Old Style"/>
          <w:i/>
          <w:sz w:val="18"/>
          <w:szCs w:val="18"/>
        </w:rPr>
        <w:tab/>
      </w:r>
      <w:r w:rsidRPr="00862262">
        <w:rPr>
          <w:rFonts w:ascii="Bookman Old Style" w:hAnsi="Bookman Old Style"/>
          <w:i/>
          <w:sz w:val="18"/>
          <w:szCs w:val="18"/>
        </w:rPr>
        <w:t>Documento obrante a fojas 193 del expediente administrativo.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07387"/>
    <w:multiLevelType w:val="hybridMultilevel"/>
    <w:tmpl w:val="A15608AE"/>
    <w:lvl w:ilvl="0" w:tplc="5DAC02D8">
      <w:start w:val="1"/>
      <w:numFmt w:val="lowerRoman"/>
      <w:lvlText w:val="%1)"/>
      <w:lvlJc w:val="right"/>
      <w:pPr>
        <w:tabs>
          <w:tab w:val="num" w:pos="1068"/>
        </w:tabs>
        <w:ind w:left="1068" w:hanging="360"/>
      </w:pPr>
      <w:rPr>
        <w:rFonts w:ascii="Arial Narrow" w:eastAsia="Times New Roman" w:hAnsi="Arial Narrow" w:cs="Times New Roman"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
    <w:nsid w:val="09F24358"/>
    <w:multiLevelType w:val="hybridMultilevel"/>
    <w:tmpl w:val="D13A2FE8"/>
    <w:lvl w:ilvl="0" w:tplc="48845794">
      <w:start w:val="1"/>
      <w:numFmt w:val="decimal"/>
      <w:lvlText w:val="%1."/>
      <w:lvlJc w:val="left"/>
      <w:pPr>
        <w:tabs>
          <w:tab w:val="num" w:pos="720"/>
        </w:tabs>
        <w:ind w:left="720" w:hanging="360"/>
      </w:pPr>
      <w:rPr>
        <w:rFonts w:hint="default"/>
        <w:b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24C96BD6"/>
    <w:multiLevelType w:val="hybridMultilevel"/>
    <w:tmpl w:val="83365670"/>
    <w:lvl w:ilvl="0" w:tplc="D7880040">
      <w:start w:val="6"/>
      <w:numFmt w:val="decimal"/>
      <w:lvlText w:val="%1."/>
      <w:lvlJc w:val="left"/>
      <w:pPr>
        <w:tabs>
          <w:tab w:val="num" w:pos="360"/>
        </w:tabs>
        <w:ind w:left="36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37C13682"/>
    <w:multiLevelType w:val="hybridMultilevel"/>
    <w:tmpl w:val="FEAEFB58"/>
    <w:lvl w:ilvl="0" w:tplc="0436C588">
      <w:start w:val="1"/>
      <w:numFmt w:val="decimal"/>
      <w:lvlText w:val="%1."/>
      <w:lvlJc w:val="left"/>
      <w:pPr>
        <w:tabs>
          <w:tab w:val="num" w:pos="454"/>
        </w:tabs>
        <w:ind w:left="454" w:hanging="454"/>
      </w:pPr>
      <w:rPr>
        <w:rFonts w:ascii="Tahoma" w:hAnsi="Tahoma" w:cs="Tahoma" w:hint="default"/>
        <w:b/>
        <w:i w:val="0"/>
        <w:shadow/>
        <w:sz w:val="20"/>
        <w:szCs w:val="20"/>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E787431"/>
    <w:multiLevelType w:val="hybridMultilevel"/>
    <w:tmpl w:val="667AF514"/>
    <w:lvl w:ilvl="0" w:tplc="CA501768">
      <w:start w:val="1"/>
      <w:numFmt w:val="low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F226FD4"/>
    <w:multiLevelType w:val="hybridMultilevel"/>
    <w:tmpl w:val="CEECD452"/>
    <w:lvl w:ilvl="0" w:tplc="7816761E">
      <w:start w:val="1"/>
      <w:numFmt w:val="lowerRoman"/>
      <w:lvlText w:val="%1)"/>
      <w:lvlJc w:val="left"/>
      <w:pPr>
        <w:tabs>
          <w:tab w:val="num" w:pos="1440"/>
        </w:tabs>
        <w:ind w:left="1440" w:hanging="720"/>
      </w:pPr>
      <w:rPr>
        <w:rFonts w:hint="default"/>
      </w:rPr>
    </w:lvl>
    <w:lvl w:ilvl="1" w:tplc="0BC6FD06">
      <w:start w:val="1"/>
      <w:numFmt w:val="decimal"/>
      <w:lvlText w:val="%2."/>
      <w:lvlJc w:val="left"/>
      <w:pPr>
        <w:tabs>
          <w:tab w:val="num" w:pos="1800"/>
        </w:tabs>
        <w:ind w:left="1800" w:hanging="360"/>
      </w:pPr>
      <w:rPr>
        <w:rFonts w:hint="default"/>
      </w:r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6">
    <w:nsid w:val="6AC677D6"/>
    <w:multiLevelType w:val="hybridMultilevel"/>
    <w:tmpl w:val="AC165D44"/>
    <w:lvl w:ilvl="0" w:tplc="4C3856F0">
      <w:numFmt w:val="bullet"/>
      <w:lvlText w:val="-"/>
      <w:lvlJc w:val="left"/>
      <w:pPr>
        <w:tabs>
          <w:tab w:val="num" w:pos="720"/>
        </w:tabs>
        <w:ind w:left="720" w:hanging="360"/>
      </w:pPr>
      <w:rPr>
        <w:rFonts w:ascii="Arial Narrow" w:eastAsia="Times New Roman" w:hAnsi="Arial Narrow" w:cs="Tahom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F8030E4"/>
    <w:multiLevelType w:val="hybridMultilevel"/>
    <w:tmpl w:val="180CF528"/>
    <w:lvl w:ilvl="0" w:tplc="C1382FE2">
      <w:start w:val="1"/>
      <w:numFmt w:val="decimal"/>
      <w:lvlText w:val="%1."/>
      <w:lvlJc w:val="left"/>
      <w:pPr>
        <w:tabs>
          <w:tab w:val="num" w:pos="720"/>
        </w:tabs>
        <w:ind w:left="720" w:hanging="360"/>
      </w:pPr>
      <w:rPr>
        <w:b/>
        <w:shadow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6"/>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381D8F"/>
    <w:rsid w:val="00325000"/>
    <w:rsid w:val="00381D8F"/>
    <w:rsid w:val="003E6454"/>
    <w:rsid w:val="003F526E"/>
    <w:rsid w:val="004D29E6"/>
    <w:rsid w:val="00566DD5"/>
    <w:rsid w:val="0059639E"/>
    <w:rsid w:val="00606C9E"/>
    <w:rsid w:val="00900B8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C9E"/>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Piedepgina">
    <w:name w:val="footer"/>
    <w:basedOn w:val="Normal"/>
    <w:rsid w:val="00606C9E"/>
    <w:pPr>
      <w:widowControl w:val="0"/>
      <w:tabs>
        <w:tab w:val="center" w:pos="4252"/>
        <w:tab w:val="right" w:pos="8504"/>
      </w:tabs>
      <w:suppressAutoHyphens/>
    </w:pPr>
    <w:rPr>
      <w:sz w:val="24"/>
      <w:lang w:val="es-ES_tradnl"/>
    </w:rPr>
  </w:style>
  <w:style w:type="paragraph" w:styleId="Textoindependiente">
    <w:name w:val="Body Text"/>
    <w:basedOn w:val="Normal"/>
    <w:rsid w:val="00606C9E"/>
    <w:pPr>
      <w:jc w:val="both"/>
    </w:pPr>
    <w:rPr>
      <w:rFonts w:ascii="Arial" w:hAnsi="Arial"/>
      <w:sz w:val="24"/>
      <w:lang w:val="es-PE"/>
    </w:rPr>
  </w:style>
  <w:style w:type="paragraph" w:styleId="Textonotapie">
    <w:name w:val="footnote text"/>
    <w:basedOn w:val="Normal"/>
    <w:semiHidden/>
    <w:rsid w:val="00606C9E"/>
  </w:style>
  <w:style w:type="character" w:styleId="Refdenotaalpie">
    <w:name w:val="footnote reference"/>
    <w:basedOn w:val="Fuentedeprrafopredeter"/>
    <w:semiHidden/>
    <w:rsid w:val="00606C9E"/>
    <w:rPr>
      <w:vertAlign w:val="superscript"/>
    </w:rPr>
  </w:style>
  <w:style w:type="character" w:styleId="Nmerodepgina">
    <w:name w:val="page number"/>
    <w:basedOn w:val="Fuentedeprrafopredeter"/>
    <w:rsid w:val="00606C9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2339</Words>
  <Characters>12867</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Sumilla:  </vt:lpstr>
    </vt:vector>
  </TitlesOfParts>
  <Company>consucode|</Company>
  <LinksUpToDate>false</LinksUpToDate>
  <CharactersWithSpaces>15176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1736-2007/TC-S3</dc:title>
  <dc:subject>APLICACION DE SANCION</dc:subject>
  <dc:creator>TRIBUNAL</dc:creator>
  <cp:keywords>presentación de documentación falsa </cp:keywords>
  <dc:description/>
  <cp:lastModifiedBy>cmarrou</cp:lastModifiedBy>
  <cp:revision>2</cp:revision>
  <cp:lastPrinted>2007-10-26T01:57:00Z</cp:lastPrinted>
  <dcterms:created xsi:type="dcterms:W3CDTF">2007-11-30T17:45:00Z</dcterms:created>
  <dcterms:modified xsi:type="dcterms:W3CDTF">2007-11-30T17:45:00Z</dcterms:modified>
  <cp:category>RESOLUCION - TRIBUNAL</cp:category>
</cp:coreProperties>
</file>