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8C1" w:rsidRDefault="003038C1" w:rsidP="003038C1">
      <w:pPr>
        <w:tabs>
          <w:tab w:val="left" w:pos="2340"/>
          <w:tab w:val="left" w:pos="7380"/>
        </w:tabs>
        <w:ind w:left="2700" w:right="2160" w:hanging="900"/>
        <w:jc w:val="both"/>
        <w:rPr>
          <w:rFonts w:ascii="Tahoma" w:hAnsi="Tahoma" w:cs="Tahoma"/>
          <w:b/>
          <w:i/>
        </w:rPr>
      </w:pPr>
      <w:r>
        <w:rPr>
          <w:rFonts w:ascii="Tahoma" w:hAnsi="Tahoma" w:cs="Tahoma"/>
          <w:b/>
          <w:i/>
        </w:rPr>
        <w:t>RESOLUCIÓN N</w:t>
      </w:r>
      <w:proofErr w:type="gramStart"/>
      <w:r>
        <w:rPr>
          <w:rFonts w:ascii="Tahoma" w:hAnsi="Tahoma" w:cs="Tahoma"/>
          <w:b/>
          <w:i/>
        </w:rPr>
        <w:t>.º</w:t>
      </w:r>
      <w:proofErr w:type="gramEnd"/>
      <w:r>
        <w:rPr>
          <w:rFonts w:ascii="Tahoma" w:hAnsi="Tahoma" w:cs="Tahoma"/>
          <w:b/>
          <w:i/>
        </w:rPr>
        <w:t xml:space="preserve"> 1716-2007/TC-S3</w:t>
      </w:r>
    </w:p>
    <w:p w:rsidR="003038C1" w:rsidRDefault="003038C1" w:rsidP="003038C1">
      <w:pPr>
        <w:tabs>
          <w:tab w:val="left" w:pos="2340"/>
          <w:tab w:val="left" w:pos="7380"/>
        </w:tabs>
        <w:ind w:left="2700" w:right="2160" w:hanging="900"/>
        <w:jc w:val="both"/>
        <w:rPr>
          <w:rFonts w:ascii="Tahoma" w:hAnsi="Tahoma" w:cs="Tahoma"/>
          <w:b/>
          <w:i/>
        </w:rPr>
      </w:pPr>
    </w:p>
    <w:p w:rsidR="003038C1" w:rsidRPr="004D16A2" w:rsidRDefault="003038C1" w:rsidP="003038C1">
      <w:pPr>
        <w:tabs>
          <w:tab w:val="left" w:pos="2340"/>
          <w:tab w:val="left" w:pos="7380"/>
        </w:tabs>
        <w:ind w:left="2700" w:right="2160" w:hanging="900"/>
        <w:jc w:val="both"/>
        <w:rPr>
          <w:rFonts w:ascii="Tahoma" w:hAnsi="Tahoma" w:cs="Tahoma"/>
          <w:i/>
        </w:rPr>
      </w:pPr>
      <w:r w:rsidRPr="00016A88">
        <w:rPr>
          <w:rFonts w:ascii="Tahoma" w:hAnsi="Tahoma" w:cs="Tahoma"/>
          <w:b/>
          <w:i/>
        </w:rPr>
        <w:t xml:space="preserve">Sumilla: </w:t>
      </w:r>
      <w:r w:rsidRPr="004D16A2">
        <w:rPr>
          <w:rFonts w:ascii="Tahoma" w:hAnsi="Tahoma" w:cs="Tahoma"/>
          <w:i/>
          <w:lang w:val="es-MX"/>
        </w:rPr>
        <w:t xml:space="preserve">Para </w:t>
      </w:r>
      <w:r w:rsidRPr="004D16A2">
        <w:rPr>
          <w:rFonts w:ascii="Tahoma" w:hAnsi="Tahoma" w:cs="Tahoma"/>
          <w:i/>
        </w:rPr>
        <w:t>la configuración de los supuestos de hecho que contiene la infracción imputada se requiere previamente acreditar la falsedad del documento cuestionado, bien que éste no haya sido expedido por el órgano emisor correspondiente o bien que, siendo válidamente expedido, haya sido adulterado en su contenido.</w:t>
      </w:r>
    </w:p>
    <w:p w:rsidR="003038C1" w:rsidRPr="00016A88" w:rsidRDefault="003038C1" w:rsidP="003038C1">
      <w:pPr>
        <w:ind w:left="3060" w:right="2160" w:hanging="1260"/>
        <w:jc w:val="both"/>
        <w:rPr>
          <w:rFonts w:ascii="Tahoma" w:hAnsi="Tahoma" w:cs="Tahoma"/>
          <w:i/>
        </w:rPr>
      </w:pPr>
    </w:p>
    <w:p w:rsidR="003038C1" w:rsidRPr="00016A88" w:rsidRDefault="003038C1" w:rsidP="003038C1">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25 DE OCTUBRE DE 2007</w:t>
      </w:r>
    </w:p>
    <w:p w:rsidR="003038C1" w:rsidRPr="00016A88" w:rsidRDefault="003038C1" w:rsidP="003038C1">
      <w:pPr>
        <w:pStyle w:val="Textoindependiente"/>
        <w:tabs>
          <w:tab w:val="left" w:pos="540"/>
        </w:tabs>
        <w:rPr>
          <w:rFonts w:cs="Tahoma"/>
          <w:b/>
          <w:sz w:val="20"/>
          <w:lang w:val="es-PE"/>
        </w:rPr>
      </w:pPr>
    </w:p>
    <w:p w:rsidR="003038C1" w:rsidRPr="009E1C9D" w:rsidRDefault="003038C1" w:rsidP="003038C1">
      <w:pPr>
        <w:jc w:val="both"/>
        <w:rPr>
          <w:rFonts w:ascii="Tahoma" w:hAnsi="Tahoma" w:cs="Tahoma"/>
          <w:bCs/>
          <w:lang w:val="es-ES_tradnl"/>
        </w:rPr>
      </w:pPr>
      <w:r w:rsidRPr="00016A88">
        <w:rPr>
          <w:rFonts w:ascii="Tahoma" w:hAnsi="Tahoma" w:cs="Tahoma"/>
          <w:b/>
        </w:rPr>
        <w:t>Visto</w:t>
      </w:r>
      <w:r w:rsidRPr="00016A88">
        <w:rPr>
          <w:rFonts w:ascii="Tahoma" w:hAnsi="Tahoma" w:cs="Tahoma"/>
        </w:rPr>
        <w:t xml:space="preserve"> en sesión de fecha </w:t>
      </w:r>
      <w:r>
        <w:rPr>
          <w:rFonts w:ascii="Tahoma" w:hAnsi="Tahoma" w:cs="Tahoma"/>
        </w:rPr>
        <w:t>23</w:t>
      </w:r>
      <w:r w:rsidRPr="00016A88">
        <w:rPr>
          <w:rFonts w:ascii="Tahoma" w:hAnsi="Tahoma" w:cs="Tahoma"/>
        </w:rPr>
        <w:t xml:space="preserve"> de </w:t>
      </w:r>
      <w:r>
        <w:rPr>
          <w:rFonts w:ascii="Tahoma" w:hAnsi="Tahoma" w:cs="Tahoma"/>
        </w:rPr>
        <w:t xml:space="preserve">octubre </w:t>
      </w:r>
      <w:r w:rsidRPr="00016A88">
        <w:rPr>
          <w:rFonts w:ascii="Tahoma" w:hAnsi="Tahoma" w:cs="Tahoma"/>
        </w:rPr>
        <w:t xml:space="preserve">de 2007 de la Tercera Sala del Tribunal de Contrataciones y </w:t>
      </w:r>
      <w:r w:rsidRPr="00774003">
        <w:rPr>
          <w:rFonts w:ascii="Tahoma" w:hAnsi="Tahoma" w:cs="Tahoma"/>
        </w:rPr>
        <w:t xml:space="preserve">Adquisiciones del Estado el Expediente N.° </w:t>
      </w:r>
      <w:r>
        <w:rPr>
          <w:rFonts w:ascii="Tahoma" w:hAnsi="Tahoma" w:cs="Tahoma"/>
        </w:rPr>
        <w:t>478</w:t>
      </w:r>
      <w:r w:rsidRPr="00774003">
        <w:rPr>
          <w:rFonts w:ascii="Tahoma" w:hAnsi="Tahoma" w:cs="Tahoma"/>
        </w:rPr>
        <w:t>.200</w:t>
      </w:r>
      <w:r>
        <w:rPr>
          <w:rFonts w:ascii="Tahoma" w:hAnsi="Tahoma" w:cs="Tahoma"/>
        </w:rPr>
        <w:t>7</w:t>
      </w:r>
      <w:r w:rsidRPr="00774003">
        <w:rPr>
          <w:rFonts w:ascii="Tahoma" w:hAnsi="Tahoma" w:cs="Tahoma"/>
        </w:rPr>
        <w:t>.TC, sobre el procedimiento de aplicación de sanción a</w:t>
      </w:r>
      <w:r>
        <w:rPr>
          <w:rFonts w:ascii="Tahoma" w:hAnsi="Tahoma" w:cs="Tahoma"/>
        </w:rPr>
        <w:t xml:space="preserve"> la empresa </w:t>
      </w:r>
      <w:r w:rsidRPr="004D16A2">
        <w:rPr>
          <w:rFonts w:ascii="Tahoma" w:hAnsi="Tahoma" w:cs="Tahoma"/>
          <w:b/>
        </w:rPr>
        <w:t>SERVICIOS GENERALES Y ELECTROMECANICOS INDUSTRIALES SRL (SELTROMIND SRL)</w:t>
      </w:r>
      <w:r w:rsidRPr="004D16A2">
        <w:rPr>
          <w:rFonts w:ascii="Tahoma" w:hAnsi="Tahoma" w:cs="Tahoma"/>
          <w:b/>
          <w:bCs/>
        </w:rPr>
        <w:t>,</w:t>
      </w:r>
      <w:r w:rsidRPr="00774003">
        <w:rPr>
          <w:rFonts w:ascii="Tahoma" w:hAnsi="Tahoma" w:cs="Tahoma"/>
          <w:bCs/>
          <w:lang w:val="es-ES_tradnl"/>
        </w:rPr>
        <w:t xml:space="preserve"> por supuesta responsabilidad en </w:t>
      </w:r>
      <w:r>
        <w:rPr>
          <w:rFonts w:ascii="Tahoma" w:hAnsi="Tahoma" w:cs="Tahoma"/>
          <w:bCs/>
          <w:lang w:val="es-ES_tradnl"/>
        </w:rPr>
        <w:t>la presentación de documentos falsos o inexactos durante su trámite de Renovación de Inscripción como Ejecutor de Obras seguido ante el Registro Nacional de Proveedores del Consejo Superior de Contrataciones y Adquisiciones del Estado - CONSUCODE</w:t>
      </w:r>
      <w:r w:rsidRPr="00016A88">
        <w:rPr>
          <w:rFonts w:ascii="Tahoma" w:hAnsi="Tahoma" w:cs="Tahoma"/>
          <w:color w:val="000000"/>
        </w:rPr>
        <w:t>,</w:t>
      </w:r>
      <w:r>
        <w:rPr>
          <w:rFonts w:ascii="Tahoma" w:hAnsi="Tahoma" w:cs="Tahoma"/>
          <w:color w:val="000000"/>
        </w:rPr>
        <w:t xml:space="preserve"> </w:t>
      </w:r>
      <w:r w:rsidRPr="00016A88">
        <w:rPr>
          <w:rFonts w:ascii="Tahoma" w:hAnsi="Tahoma" w:cs="Tahoma"/>
          <w:color w:val="000000"/>
        </w:rPr>
        <w:t xml:space="preserve">y atendiendo a los siguientes:    </w:t>
      </w:r>
    </w:p>
    <w:p w:rsidR="003038C1" w:rsidRPr="00B54573" w:rsidRDefault="003038C1" w:rsidP="003038C1">
      <w:pPr>
        <w:pStyle w:val="Textoindependiente"/>
        <w:widowControl/>
        <w:tabs>
          <w:tab w:val="left" w:pos="540"/>
        </w:tabs>
        <w:suppressAutoHyphens w:val="0"/>
        <w:rPr>
          <w:rFonts w:cs="Tahoma"/>
          <w:sz w:val="20"/>
          <w:lang w:val="es-ES"/>
        </w:rPr>
      </w:pPr>
    </w:p>
    <w:p w:rsidR="003038C1" w:rsidRDefault="003038C1" w:rsidP="003038C1">
      <w:pPr>
        <w:jc w:val="both"/>
        <w:rPr>
          <w:rFonts w:ascii="Tahoma" w:hAnsi="Tahoma" w:cs="Tahoma"/>
          <w:b/>
          <w:shadow/>
        </w:rPr>
      </w:pPr>
      <w:r w:rsidRPr="00016A88">
        <w:rPr>
          <w:rFonts w:ascii="Tahoma" w:hAnsi="Tahoma" w:cs="Tahoma"/>
          <w:b/>
          <w:shadow/>
        </w:rPr>
        <w:t>ANTECEDENTES:</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 xml:space="preserve">El 24 de enero de 2006,  Antonio Chávez </w:t>
      </w:r>
      <w:proofErr w:type="spellStart"/>
      <w:r w:rsidRPr="00CD55CD">
        <w:rPr>
          <w:rFonts w:ascii="Tahoma" w:hAnsi="Tahoma" w:cs="Tahoma"/>
        </w:rPr>
        <w:t>Ñontol</w:t>
      </w:r>
      <w:proofErr w:type="spellEnd"/>
      <w:r w:rsidRPr="00CD55CD">
        <w:rPr>
          <w:rFonts w:ascii="Tahoma" w:hAnsi="Tahoma" w:cs="Tahoma"/>
        </w:rPr>
        <w:t>, representante legal de la empresa SERVICIOS GENERALES Y ELECTROMECANICOS INDUSTRIALES SRL (SELTROMIND SRL), en adelante el Proveedor, solicitó su renovación de inscripción como Ejecutor de obras en el Registro Nacional de Proveedores (RNP) ante la Gerencia de Registro, en adelante la Entidad.</w:t>
      </w:r>
    </w:p>
    <w:p w:rsidR="003038C1" w:rsidRPr="00CD55CD" w:rsidRDefault="003038C1" w:rsidP="003038C1">
      <w:pPr>
        <w:ind w:left="360"/>
        <w:jc w:val="both"/>
        <w:rPr>
          <w:rFonts w:ascii="Tahoma" w:hAnsi="Tahoma" w:cs="Tahoma"/>
        </w:rPr>
      </w:pPr>
    </w:p>
    <w:p w:rsidR="003038C1" w:rsidRPr="00CD55CD" w:rsidRDefault="003038C1" w:rsidP="003038C1">
      <w:pPr>
        <w:ind w:left="708"/>
        <w:jc w:val="both"/>
        <w:rPr>
          <w:rFonts w:ascii="Tahoma" w:hAnsi="Tahoma" w:cs="Tahoma"/>
        </w:rPr>
      </w:pPr>
      <w:r w:rsidRPr="00CD55CD">
        <w:rPr>
          <w:rFonts w:ascii="Tahoma" w:hAnsi="Tahoma" w:cs="Tahoma"/>
        </w:rPr>
        <w:t>Con ocasión de dicho trámite, el Proveedor presentó  Autorización Municipal de Funcionamiento Nº 218-2004 de fecha 08 de agosto de 2004, Licencia de Apertura de Establecimiento Provisional Nº 00632006 de fecha 02 de marzo de 2006 y Licencia de Apertura de Establecimiento Provisional Nº 00632006 de fecha 12 de abril de 2006 y Declaración Jurada  de veracidad de documentos e información y declaraciones presentadas de 23 de enero de 2006.</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 xml:space="preserve">Mediante Resolución de  Sub Gerencia N.° 387-2006-CONSUCODE-GRNP/SOR del 08 de agosto de 2006, la Entidad aprobó la inscripción del Proveedor, otorgándole una capacidad máxima de contratación de SEISCIENTOS CINCUENTA MIL NUEVOS SOLES (S/. 650,000.00), expidiéndosele el certificado de inscripción Nº 947 de fecha 12 de junio de 2006, con vigencia hasta el 08 de junio de 2007. </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A través del Oficio N.° 0197-2006-CONSUCODE/GR del 06 de septiembre de 2006, se solicitó  a la Municipalidad Provincial de Cajamarca informar por la conformidad de vigencia de los documentos presentados, consistentes en Autorización Municipal de Funcionamiento Nº 218-2004 de fecha 08 de agosto de 2004, Licencia de Apertura de Establecimiento Provisional Nº 00632006 de fecha 02 de marzo de 2006 y Licencia de Apertura de Establecimiento Provisional Nº 00632006 de fecha 12 de abril de 2006.</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 xml:space="preserve">Con Oficio Nº 258-2006-SGCL-GDE-MPE de fecha 25 de septiembre de 2006, la Gerencia de Desarrollo Urbano de la Municipalidad Provincial de Cajamarca informó que, respecto de las copias de las licencias Nº 0632006, la válida es la de fecha 12 de abril de 2006, por cuanto la </w:t>
      </w:r>
      <w:r w:rsidRPr="00CD55CD">
        <w:rPr>
          <w:rFonts w:ascii="Tahoma" w:hAnsi="Tahoma" w:cs="Tahoma"/>
        </w:rPr>
        <w:lastRenderedPageBreak/>
        <w:t>licencia signada con fecha 02 de marzo de 2006 fue corregida por la de abril ya que contaba con errores materiales. Respecto a la Licencia Nº 218-2004, se señala que se ha verificado que no corresponde a las licencias otorgadas por dicha municipalidad en dicho período.</w:t>
      </w:r>
    </w:p>
    <w:p w:rsidR="003038C1" w:rsidRPr="00CD55CD" w:rsidRDefault="003038C1" w:rsidP="003038C1">
      <w:pPr>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 xml:space="preserve"> En atención a ello, mediante Resolución N.° 013-2007-CONSUCODE/PRE, notificada el 26 de enero de 2007 , la Presidencia del CONSUCODE, dispuso el inicio de las acciones legales correspondientes contra el representante legal del Proveedor por la supuesta comisión de los delitos contra la función jurisdiccional (falsa declaración en procedimiento administrativo) y contra la fe pública en agravio del CONSUCODE, además de disponer la nulidad de la Resolución de Sub Gerencia  Nº 387-2006-CONSUCODE/GRNP del 08 de junio de 2006, que aprobó la renovación de inscripción como ejecutor de obras.  </w:t>
      </w:r>
    </w:p>
    <w:p w:rsidR="003038C1" w:rsidRPr="00CD55CD" w:rsidRDefault="003038C1" w:rsidP="003038C1">
      <w:pPr>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A través del Memorando N.° 147-2007-GRNP  e informe Nº 131-2007-GRNP/SFP del 21 de febrero de 2007, la Entidad denunció ante el Tribunal de Contrataciones y Adquisiciones del Estado que el Proveedor habría presentado documentos falsos y/o declaración jurada con información inexacta.</w:t>
      </w:r>
    </w:p>
    <w:p w:rsidR="003038C1" w:rsidRPr="00CD55CD" w:rsidRDefault="003038C1" w:rsidP="003038C1">
      <w:pPr>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El 27 de marzo de 2007, el Tribunal inició procedimiento administrativo sancionador contra el Proveedor por supuesta responsabilidad en la comisión de la infracción tipificada en el numeral 10) del artículo 294 del Reglamento de la Ley de Contrataciones y Adquisiciones del Estado, aprobado por Decreto Supremo N.° 084-2004-PCM y lo emplazó para que formule sus descargos.</w:t>
      </w:r>
    </w:p>
    <w:p w:rsidR="003038C1" w:rsidRPr="00CD55CD" w:rsidRDefault="003038C1" w:rsidP="003038C1">
      <w:pPr>
        <w:jc w:val="both"/>
        <w:rPr>
          <w:rFonts w:ascii="Tahoma" w:hAnsi="Tahoma" w:cs="Tahoma"/>
        </w:rPr>
      </w:pPr>
    </w:p>
    <w:p w:rsidR="003038C1" w:rsidRPr="00CD55CD" w:rsidRDefault="003038C1" w:rsidP="003038C1">
      <w:pPr>
        <w:numPr>
          <w:ilvl w:val="0"/>
          <w:numId w:val="1"/>
        </w:numPr>
        <w:jc w:val="both"/>
        <w:rPr>
          <w:rFonts w:ascii="Tahoma" w:hAnsi="Tahoma" w:cs="Tahoma"/>
        </w:rPr>
      </w:pPr>
      <w:r w:rsidRPr="00CD55CD">
        <w:rPr>
          <w:rFonts w:ascii="Tahoma" w:hAnsi="Tahoma" w:cs="Tahoma"/>
        </w:rPr>
        <w:t xml:space="preserve">El  10 de mayo de 2007, el Tribunal verificó previo razón de secretaría  que el proveedor al presentar sus descargos  no acompaño el citado escrito con firma de abogado y lo emplazo para que en el plazo de dos (02) días  subsane la observación advertida; bajo apercibimiento de resolver con la documentación obrante en </w:t>
      </w:r>
      <w:proofErr w:type="gramStart"/>
      <w:r w:rsidRPr="00CD55CD">
        <w:rPr>
          <w:rFonts w:ascii="Tahoma" w:hAnsi="Tahoma" w:cs="Tahoma"/>
        </w:rPr>
        <w:t>autos ,</w:t>
      </w:r>
      <w:proofErr w:type="gramEnd"/>
      <w:r w:rsidRPr="00CD55CD">
        <w:rPr>
          <w:rFonts w:ascii="Tahoma" w:hAnsi="Tahoma" w:cs="Tahoma"/>
        </w:rPr>
        <w:t xml:space="preserve"> además de tenerse por señalado su domicilio procesal.</w:t>
      </w:r>
    </w:p>
    <w:p w:rsidR="003038C1" w:rsidRPr="00CD55CD" w:rsidRDefault="003038C1" w:rsidP="003038C1">
      <w:pPr>
        <w:jc w:val="both"/>
        <w:rPr>
          <w:rFonts w:ascii="Tahoma" w:hAnsi="Tahoma" w:cs="Tahoma"/>
        </w:rPr>
      </w:pPr>
    </w:p>
    <w:p w:rsidR="003038C1" w:rsidRPr="00CD55CD" w:rsidRDefault="003038C1" w:rsidP="003038C1">
      <w:pPr>
        <w:pStyle w:val="Textoindependiente"/>
        <w:widowControl/>
        <w:numPr>
          <w:ilvl w:val="0"/>
          <w:numId w:val="1"/>
        </w:numPr>
        <w:tabs>
          <w:tab w:val="left" w:pos="-2340"/>
        </w:tabs>
        <w:suppressAutoHyphens w:val="0"/>
        <w:rPr>
          <w:rFonts w:cs="Tahoma"/>
          <w:sz w:val="20"/>
        </w:rPr>
      </w:pPr>
      <w:r w:rsidRPr="00CD55CD">
        <w:rPr>
          <w:rFonts w:cs="Tahoma"/>
          <w:sz w:val="20"/>
        </w:rPr>
        <w:t xml:space="preserve"> El 13 de Julio de 2007, el Proveedor efectúa la presentación de sus descargos, aunque de manera extemporánea en el que manifiesta que frente a los hechos denunciados contrató los servicios del contador Jesús Manuel Malca Ocas quién se ocupo de los trámites para la renovación como ejecutor de obras; quién le hizo firmar el formulario oficial de Declaración Jurada de veracidad de la documentación presentados, sin suponer que entre ellos se encontraba un documento falso, el cual en todo momento desconocía, es por ello que mi representada de inmediato procedió a despedir al contador y a denunciarlo penalmente ante la Quinta Fiscalía Penal de Cajamarca, además de apelar al principio de razonabilidad considerando criterios como : la existencia de la no intencionalidad ; anexa a su escrito de descargos la Declaración Jurada de Jesús Manuel Malca Ocas quién reconoce ser el responsable de la tramitación de los documentos para obtener la licencia de funcionamiento cuestionada, inscripción en el CONSUCODE, reconoce que el Sr. Antonio Chávez </w:t>
      </w:r>
      <w:proofErr w:type="spellStart"/>
      <w:r w:rsidRPr="00CD55CD">
        <w:rPr>
          <w:rFonts w:cs="Tahoma"/>
          <w:sz w:val="20"/>
        </w:rPr>
        <w:t>Ñontol</w:t>
      </w:r>
      <w:proofErr w:type="spellEnd"/>
      <w:r w:rsidRPr="00CD55CD">
        <w:rPr>
          <w:rFonts w:cs="Tahoma"/>
          <w:sz w:val="20"/>
        </w:rPr>
        <w:t xml:space="preserve"> no tenía conocimiento de la falsedad de la Licencia. </w:t>
      </w:r>
    </w:p>
    <w:p w:rsidR="003038C1" w:rsidRPr="00CD55CD" w:rsidRDefault="003038C1" w:rsidP="003038C1">
      <w:pPr>
        <w:pStyle w:val="Textoindependiente"/>
        <w:tabs>
          <w:tab w:val="left" w:pos="-2340"/>
        </w:tabs>
        <w:ind w:left="360"/>
        <w:rPr>
          <w:rFonts w:cs="Tahoma"/>
          <w:sz w:val="20"/>
        </w:rPr>
      </w:pPr>
    </w:p>
    <w:p w:rsidR="003038C1" w:rsidRPr="00CD55CD" w:rsidRDefault="003038C1" w:rsidP="003038C1">
      <w:pPr>
        <w:pStyle w:val="Textoindependiente"/>
        <w:widowControl/>
        <w:numPr>
          <w:ilvl w:val="0"/>
          <w:numId w:val="1"/>
        </w:numPr>
        <w:tabs>
          <w:tab w:val="left" w:pos="-2340"/>
        </w:tabs>
        <w:suppressAutoHyphens w:val="0"/>
        <w:rPr>
          <w:rFonts w:cs="Tahoma"/>
          <w:sz w:val="20"/>
        </w:rPr>
      </w:pPr>
      <w:r w:rsidRPr="00CD55CD">
        <w:rPr>
          <w:rFonts w:cs="Tahoma"/>
          <w:sz w:val="20"/>
        </w:rPr>
        <w:t xml:space="preserve"> Es cumplimiento de lo solicitado mediante decreto de fecha 10 de mayo de 2007, se tiene por apersonado a la instancia a la Empresa SERVICIOS GENERALES Y ELECTROMECANICOS INDUSTRIALES SRL, por absuelto el trámite de presentación de descargos, por señalado su domicilio procesal, remitiéndose el expediente a la Tercera Sala del Tribunal, para que resuelva.  </w:t>
      </w:r>
    </w:p>
    <w:p w:rsidR="003038C1" w:rsidRPr="00390AA8" w:rsidRDefault="003038C1" w:rsidP="003038C1">
      <w:pPr>
        <w:jc w:val="both"/>
        <w:rPr>
          <w:rFonts w:ascii="Tahoma" w:hAnsi="Tahoma" w:cs="Tahoma"/>
        </w:rPr>
      </w:pPr>
    </w:p>
    <w:p w:rsidR="003038C1" w:rsidRDefault="003038C1" w:rsidP="003038C1">
      <w:pPr>
        <w:jc w:val="both"/>
        <w:rPr>
          <w:rFonts w:ascii="Tahoma" w:hAnsi="Tahoma" w:cs="Tahoma"/>
          <w:b/>
          <w:shadow/>
        </w:rPr>
      </w:pPr>
      <w:r w:rsidRPr="00016A88">
        <w:rPr>
          <w:rFonts w:ascii="Tahoma" w:hAnsi="Tahoma" w:cs="Tahoma"/>
          <w:b/>
          <w:shadow/>
        </w:rPr>
        <w:t>FUNDAMENTACIÓN:</w:t>
      </w:r>
    </w:p>
    <w:p w:rsidR="003038C1" w:rsidRPr="00016A88" w:rsidRDefault="003038C1" w:rsidP="003038C1">
      <w:pPr>
        <w:jc w:val="both"/>
        <w:rPr>
          <w:rFonts w:ascii="Tahoma" w:hAnsi="Tahoma" w:cs="Tahoma"/>
          <w:b/>
          <w:shadow/>
        </w:rPr>
      </w:pPr>
    </w:p>
    <w:p w:rsidR="003038C1" w:rsidRPr="00CD55CD" w:rsidRDefault="003038C1" w:rsidP="003038C1">
      <w:pPr>
        <w:numPr>
          <w:ilvl w:val="0"/>
          <w:numId w:val="2"/>
        </w:numPr>
        <w:tabs>
          <w:tab w:val="clear" w:pos="1068"/>
          <w:tab w:val="num" w:pos="454"/>
          <w:tab w:val="num" w:pos="720"/>
        </w:tabs>
        <w:ind w:left="720"/>
        <w:jc w:val="both"/>
        <w:rPr>
          <w:rFonts w:ascii="Tahoma" w:hAnsi="Tahoma" w:cs="Tahoma"/>
          <w:lang w:val="es-MX"/>
        </w:rPr>
      </w:pPr>
      <w:r w:rsidRPr="00CD55CD">
        <w:rPr>
          <w:rFonts w:ascii="Tahoma" w:hAnsi="Tahoma" w:cs="Tahoma"/>
          <w:lang w:val="es-MX"/>
        </w:rPr>
        <w:t xml:space="preserve">El presente caso está referido a la imputación formulada contra la empresa   </w:t>
      </w:r>
      <w:r w:rsidRPr="00CD55CD">
        <w:rPr>
          <w:rFonts w:ascii="Tahoma" w:hAnsi="Tahoma" w:cs="Tahoma"/>
        </w:rPr>
        <w:t xml:space="preserve">SERVICIOS GENERALES Y ELECTROMECANICOS INDUSTRIALES SRL </w:t>
      </w:r>
      <w:r w:rsidRPr="00CD55CD">
        <w:rPr>
          <w:rFonts w:ascii="Tahoma" w:hAnsi="Tahoma" w:cs="Tahoma"/>
          <w:lang w:val="es-MX"/>
        </w:rPr>
        <w:t xml:space="preserve">por </w:t>
      </w:r>
      <w:r w:rsidRPr="00CD55CD">
        <w:rPr>
          <w:rFonts w:ascii="Tahoma" w:hAnsi="Tahoma" w:cs="Tahoma"/>
        </w:rPr>
        <w:t xml:space="preserve">supuesta responsabilidad en la </w:t>
      </w:r>
      <w:r w:rsidRPr="00CD55CD">
        <w:rPr>
          <w:rFonts w:ascii="Tahoma" w:hAnsi="Tahoma" w:cs="Tahoma"/>
        </w:rPr>
        <w:lastRenderedPageBreak/>
        <w:t>presentación de documentos falsos y/o inexactos durante su trámite de inscripción como ejecutor de obras ante la Gerencia del Registro Nacional de Proveedores, infracción tipificada en el numeral 10) del artículo 294 del Reglamento de la Ley de Contrataciones y Adquisiciones del Estado, aprobado por Decreto Supremo N.° 084-2004-PCM, en lo sucesivo el Reglamento, norma vigente al suscitarse los hechos.</w:t>
      </w:r>
    </w:p>
    <w:p w:rsidR="003038C1" w:rsidRPr="00CD55CD" w:rsidRDefault="003038C1" w:rsidP="003038C1">
      <w:pPr>
        <w:ind w:left="360"/>
        <w:jc w:val="both"/>
        <w:rPr>
          <w:rFonts w:ascii="Tahoma" w:hAnsi="Tahoma" w:cs="Tahoma"/>
          <w:lang w:val="es-MX"/>
        </w:rPr>
      </w:pPr>
    </w:p>
    <w:p w:rsidR="003038C1" w:rsidRPr="00CD55CD" w:rsidRDefault="003038C1" w:rsidP="003038C1">
      <w:pPr>
        <w:numPr>
          <w:ilvl w:val="0"/>
          <w:numId w:val="2"/>
        </w:numPr>
        <w:tabs>
          <w:tab w:val="clear" w:pos="1068"/>
          <w:tab w:val="num" w:pos="720"/>
        </w:tabs>
        <w:ind w:left="720"/>
        <w:jc w:val="both"/>
        <w:rPr>
          <w:rFonts w:ascii="Tahoma" w:hAnsi="Tahoma" w:cs="Tahoma"/>
        </w:rPr>
      </w:pPr>
      <w:r w:rsidRPr="00CD55CD">
        <w:rPr>
          <w:rFonts w:ascii="Tahoma" w:hAnsi="Tahoma" w:cs="Tahoma"/>
        </w:rPr>
        <w:t xml:space="preserve">Al respecto, el numeral 10) del artículo 294 del Reglamento establece que los postores, proveedores y/o contratistas incurrirán en infracción susceptible de sanción cuando presenten documentos falsos o declaraciones juradas con información inexacta en los procedimientos seguidos ante el Registro Nacional de Proveedores. Dicha infracción se configura con la sola presentación del documento falso o inexacto, sin que la norma exija otros factores adicionales. </w:t>
      </w:r>
    </w:p>
    <w:p w:rsidR="003038C1" w:rsidRPr="00CD55CD" w:rsidRDefault="003038C1" w:rsidP="003038C1">
      <w:pPr>
        <w:jc w:val="both"/>
        <w:rPr>
          <w:rFonts w:ascii="Tahoma" w:hAnsi="Tahoma" w:cs="Tahoma"/>
          <w:lang w:val="es-MX"/>
        </w:rPr>
      </w:pPr>
    </w:p>
    <w:p w:rsidR="003038C1" w:rsidRPr="00CD55CD" w:rsidRDefault="003038C1" w:rsidP="003038C1">
      <w:pPr>
        <w:numPr>
          <w:ilvl w:val="0"/>
          <w:numId w:val="2"/>
        </w:numPr>
        <w:tabs>
          <w:tab w:val="clear" w:pos="1068"/>
          <w:tab w:val="num" w:pos="720"/>
          <w:tab w:val="num" w:pos="1800"/>
        </w:tabs>
        <w:ind w:left="720"/>
        <w:jc w:val="both"/>
        <w:rPr>
          <w:rFonts w:ascii="Tahoma" w:hAnsi="Tahoma" w:cs="Tahoma"/>
        </w:rPr>
      </w:pPr>
      <w:r w:rsidRPr="00CD55CD">
        <w:rPr>
          <w:rFonts w:ascii="Tahoma" w:hAnsi="Tahoma" w:cs="Tahoma"/>
          <w:lang w:val="es-MX"/>
        </w:rPr>
        <w:t xml:space="preserve">Para </w:t>
      </w:r>
      <w:r w:rsidRPr="00CD55CD">
        <w:rPr>
          <w:rFonts w:ascii="Tahoma" w:hAnsi="Tahoma" w:cs="Tahoma"/>
        </w:rPr>
        <w:t>la configuración de los supuestos de hecho que contiene la infracción imputada se requiere previamente acreditar la falsedad del documento cuestionado, bien que éste no haya sido expedido por el órgano emisor correspondiente o bien que, siendo válidamente expedido, haya sido adulterado en su contenido. Por otro lado, la infracción referida a información inexacta se configura con la presentación de manifestaciones no concordantes con la realidad; es decir, cuando se produzca un falseamiento de ésta, a través del quebrantamiento de los principios de moralidad y presunción de veracidad que amparan a las referidas declaraciones, de conformidad con lo establecido en el inciso 1) del artículo 3 del citado Reglamento, en concordancia con lo dispuesto en el numeral 1.7 del Artículo IV del Título Preliminar y el numeral 42.1 del artículo 42 de la Ley N.° 27444 - Ley del Procedimiento Administrativo General.</w:t>
      </w:r>
    </w:p>
    <w:p w:rsidR="003038C1" w:rsidRPr="00CD55CD" w:rsidRDefault="003038C1" w:rsidP="003038C1">
      <w:pPr>
        <w:jc w:val="both"/>
        <w:rPr>
          <w:rFonts w:ascii="Tahoma" w:hAnsi="Tahoma" w:cs="Tahoma"/>
          <w:lang w:val="es-PE"/>
        </w:rPr>
      </w:pPr>
    </w:p>
    <w:p w:rsidR="003038C1" w:rsidRPr="00CD55CD" w:rsidRDefault="003038C1" w:rsidP="003038C1">
      <w:pPr>
        <w:ind w:left="708"/>
        <w:jc w:val="both"/>
        <w:rPr>
          <w:rFonts w:ascii="Tahoma" w:hAnsi="Tahoma" w:cs="Tahoma"/>
        </w:rPr>
      </w:pPr>
      <w:r w:rsidRPr="00CD55CD">
        <w:rPr>
          <w:rFonts w:ascii="Tahoma" w:hAnsi="Tahoma" w:cs="Tahoma"/>
        </w:rPr>
        <w:t>En el caso materia de análisis, la imputación contra el Proveedor está referida a la presentación de los siguientes documentos ante el Registro Nacional de Proveedores: Autorización Municipal de Funcionamiento Nº 218-2004 de fecha 08 de junio de 2004 y Declaración Jurada de veracidad de información y documentos, en la que manifiesta que toda la información que proporciona es veraz, que los documentos presentados eran auténticos, los mismo que serían falso y/o inexacto, respectivamente.</w:t>
      </w:r>
    </w:p>
    <w:p w:rsidR="003038C1" w:rsidRPr="00CD55CD" w:rsidRDefault="003038C1" w:rsidP="003038C1">
      <w:pPr>
        <w:ind w:left="708"/>
        <w:jc w:val="both"/>
        <w:rPr>
          <w:rFonts w:ascii="Tahoma" w:hAnsi="Tahoma" w:cs="Tahoma"/>
        </w:rPr>
      </w:pPr>
    </w:p>
    <w:p w:rsidR="003038C1" w:rsidRPr="00CD55CD" w:rsidRDefault="003038C1" w:rsidP="003038C1">
      <w:pPr>
        <w:numPr>
          <w:ilvl w:val="0"/>
          <w:numId w:val="2"/>
        </w:numPr>
        <w:tabs>
          <w:tab w:val="clear" w:pos="1068"/>
          <w:tab w:val="num" w:pos="720"/>
        </w:tabs>
        <w:ind w:left="720"/>
        <w:jc w:val="both"/>
        <w:rPr>
          <w:rFonts w:ascii="Tahoma" w:hAnsi="Tahoma" w:cs="Tahoma"/>
        </w:rPr>
      </w:pPr>
      <w:r w:rsidRPr="00CD55CD">
        <w:rPr>
          <w:rFonts w:ascii="Tahoma" w:hAnsi="Tahoma" w:cs="Tahoma"/>
        </w:rPr>
        <w:t xml:space="preserve">Sobre el particular,  Con Oficio Nº  258-2006-SGCL-GDE-MPE de fecha 25 de septiembre de 2006, la Gerencia de Desarrollo Urbano de la Municipalidad Provincial de Cajamarca informó que, respecto a la Licencia Nº 218-2004, se señala que se ha verificado que no corresponde a las licencias otorgadas por dicha municipalidad en dicho período. </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2"/>
        </w:numPr>
        <w:tabs>
          <w:tab w:val="clear" w:pos="1068"/>
        </w:tabs>
        <w:ind w:left="720"/>
        <w:jc w:val="both"/>
        <w:rPr>
          <w:rFonts w:ascii="Tahoma" w:hAnsi="Tahoma" w:cs="Tahoma"/>
        </w:rPr>
      </w:pPr>
      <w:r w:rsidRPr="00CD55CD">
        <w:rPr>
          <w:rFonts w:ascii="Tahoma" w:hAnsi="Tahoma" w:cs="Tahoma"/>
        </w:rPr>
        <w:t>Durante la formulación de sus descargos, el Proveedor  manifestó que  encargó los trámites administrativos de su  renovación de inscripción como Ejecutor de Obras al contador CPC Sr. Jesús Manuel Malca Ocas, quién le hizo firmar el formulario oficial de Declaración Jurada de veracidad de la información y documentación presentada, asimismo que debido a un exceso de confianza en el personal que contrató no revisó exhaustivamente la documentación presentada; asimismo que de inmediato al tomar conocimiento de los hechos procedió a despedir y denunciar penalmente ante la Quinta Fiscalía Penal de Cajamarca al referido profesional.</w:t>
      </w:r>
    </w:p>
    <w:p w:rsidR="003038C1" w:rsidRPr="00CD55CD" w:rsidRDefault="003038C1" w:rsidP="003038C1">
      <w:pPr>
        <w:jc w:val="both"/>
        <w:rPr>
          <w:rFonts w:ascii="Tahoma" w:hAnsi="Tahoma" w:cs="Tahoma"/>
        </w:rPr>
      </w:pPr>
    </w:p>
    <w:p w:rsidR="003038C1" w:rsidRPr="00CD55CD" w:rsidRDefault="003038C1" w:rsidP="003038C1">
      <w:pPr>
        <w:numPr>
          <w:ilvl w:val="0"/>
          <w:numId w:val="2"/>
        </w:numPr>
        <w:tabs>
          <w:tab w:val="clear" w:pos="1068"/>
        </w:tabs>
        <w:ind w:left="720"/>
        <w:jc w:val="both"/>
        <w:rPr>
          <w:rFonts w:ascii="Tahoma" w:hAnsi="Tahoma" w:cs="Tahoma"/>
        </w:rPr>
      </w:pPr>
      <w:r w:rsidRPr="00CD55CD">
        <w:rPr>
          <w:rFonts w:ascii="Tahoma" w:hAnsi="Tahoma" w:cs="Tahoma"/>
        </w:rPr>
        <w:t xml:space="preserve">Atendiendo a lo expuesto, es preciso resaltar que todo postor, proveedor es responsable de la veracidad de los documentos presentados ante la Entidad, hayan sido tramitados por sí mismo o por un tercero, por cuanto el beneficio por la falsificación incurrida recae directamente sobre él. En ese sentido, cabe precisar que el hecho objetivo de la presentación de documento falso no significa imputar la falsificación en sí al presentador, debido a que la norma de carácter administrativo sólo sanciona la presentación de documento apócrifo sin indagar en la autoría de la falsificación, obligando a los proveedores, postores y contratistas a ser diligentes en cuanto a </w:t>
      </w:r>
      <w:r w:rsidRPr="00CD55CD">
        <w:rPr>
          <w:rFonts w:ascii="Tahoma" w:hAnsi="Tahoma" w:cs="Tahoma"/>
        </w:rPr>
        <w:lastRenderedPageBreak/>
        <w:t xml:space="preserve">la veracidad de los documentos presentados, más todavía si los une la </w:t>
      </w:r>
      <w:r w:rsidRPr="00CD55CD">
        <w:rPr>
          <w:rFonts w:ascii="Tahoma" w:hAnsi="Tahoma" w:cs="Tahoma"/>
          <w:i/>
        </w:rPr>
        <w:t>responsabilidad vicaria</w:t>
      </w:r>
      <w:r w:rsidRPr="00CD55CD">
        <w:rPr>
          <w:rFonts w:ascii="Tahoma" w:hAnsi="Tahoma" w:cs="Tahoma"/>
          <w:i/>
          <w:lang w:val="es-PE"/>
        </w:rPr>
        <w:t xml:space="preserve">, </w:t>
      </w:r>
      <w:r w:rsidRPr="00CD55CD">
        <w:rPr>
          <w:rFonts w:ascii="Tahoma" w:hAnsi="Tahoma" w:cs="Tahoma"/>
          <w:lang w:val="es-PE"/>
        </w:rPr>
        <w:t xml:space="preserve">también llamada </w:t>
      </w:r>
      <w:r w:rsidRPr="00CD55CD">
        <w:rPr>
          <w:rFonts w:ascii="Tahoma" w:hAnsi="Tahoma" w:cs="Tahoma"/>
          <w:i/>
          <w:lang w:val="es-PE"/>
        </w:rPr>
        <w:t xml:space="preserve">in vigilando, </w:t>
      </w:r>
      <w:r w:rsidRPr="00CD55CD">
        <w:rPr>
          <w:rFonts w:ascii="Tahoma" w:hAnsi="Tahoma" w:cs="Tahoma"/>
        </w:rPr>
        <w:t>con la persona a la que le imputa la comisión de los hechos, en este caso, el CPC Jesús Manuel Malca Ocas, quien ha reconocido mediante Declaración Jurada del 19 de septiembre de 2006 la comisión del ilícito.</w:t>
      </w:r>
    </w:p>
    <w:p w:rsidR="003038C1" w:rsidRPr="00CD55CD" w:rsidRDefault="003038C1" w:rsidP="003038C1">
      <w:pPr>
        <w:jc w:val="both"/>
        <w:rPr>
          <w:rFonts w:ascii="Tahoma" w:hAnsi="Tahoma" w:cs="Tahoma"/>
        </w:rPr>
      </w:pPr>
    </w:p>
    <w:p w:rsidR="003038C1" w:rsidRPr="00CD55CD" w:rsidRDefault="003038C1" w:rsidP="003038C1">
      <w:pPr>
        <w:numPr>
          <w:ilvl w:val="0"/>
          <w:numId w:val="2"/>
        </w:numPr>
        <w:tabs>
          <w:tab w:val="clear" w:pos="1068"/>
        </w:tabs>
        <w:ind w:left="720"/>
        <w:jc w:val="both"/>
        <w:rPr>
          <w:rFonts w:ascii="Tahoma" w:hAnsi="Tahoma" w:cs="Tahoma"/>
        </w:rPr>
      </w:pPr>
      <w:r w:rsidRPr="00CD55CD">
        <w:rPr>
          <w:rFonts w:ascii="Tahoma" w:hAnsi="Tahoma" w:cs="Tahoma"/>
        </w:rPr>
        <w:t>En ese orden de ideas, debe tenerse en cuenta que la documentación presentada por el Proveedor con ocasión de su renovación en su inscripción como Ejecutor de Obras se encuentra amparada por la presunción de veracidad, contemplada en el artículo 42 de la Ley de Procedimiento Administrativo General, Ley N.° 27444, presunción que ha sido quebrantada por el infractor, debiendo éste responder directamente por su conducta, máxime si, como consta en autos, suscribió la Declaración Jurada</w:t>
      </w:r>
      <w:r w:rsidRPr="00CD55CD">
        <w:rPr>
          <w:rStyle w:val="Refdenotaalpie"/>
          <w:rFonts w:ascii="Tahoma" w:hAnsi="Tahoma" w:cs="Tahoma"/>
        </w:rPr>
        <w:footnoteReference w:id="2"/>
      </w:r>
      <w:r w:rsidRPr="00CD55CD">
        <w:rPr>
          <w:rFonts w:ascii="Tahoma" w:hAnsi="Tahoma" w:cs="Tahoma"/>
        </w:rPr>
        <w:t xml:space="preserve">, según lo dispuesto en el artículo 76 del Reglamento, en la que manifestó que toda información proporcionada en el proceso de selección era veraz y que conocía de las sanciones aplicables, asumiendo la responsabilidad consiguiente. </w:t>
      </w:r>
    </w:p>
    <w:p w:rsidR="003038C1" w:rsidRPr="00CD55CD" w:rsidRDefault="003038C1" w:rsidP="003038C1">
      <w:pPr>
        <w:jc w:val="both"/>
        <w:rPr>
          <w:rFonts w:ascii="Tahoma" w:hAnsi="Tahoma" w:cs="Tahoma"/>
        </w:rPr>
      </w:pPr>
    </w:p>
    <w:p w:rsidR="003038C1" w:rsidRPr="00CD55CD" w:rsidRDefault="003038C1" w:rsidP="003038C1">
      <w:pPr>
        <w:numPr>
          <w:ilvl w:val="0"/>
          <w:numId w:val="2"/>
        </w:numPr>
        <w:tabs>
          <w:tab w:val="clear" w:pos="1068"/>
          <w:tab w:val="num" w:pos="720"/>
        </w:tabs>
        <w:ind w:left="720"/>
        <w:jc w:val="both"/>
        <w:rPr>
          <w:rFonts w:ascii="Tahoma" w:hAnsi="Tahoma" w:cs="Tahoma"/>
        </w:rPr>
      </w:pPr>
      <w:r w:rsidRPr="00CD55CD">
        <w:rPr>
          <w:rFonts w:ascii="Tahoma" w:hAnsi="Tahoma" w:cs="Tahoma"/>
        </w:rPr>
        <w:t>Teniendo en cuenta las consideraciones expuestas, estando a que el Proveedor  ha incurrido en la causal de infracción tipificada en el numeral 10) del artículo 294 del Reglamento, consecuentemente, existe mérito suficiente para imponerle la correspondiente sanción administrativa.</w:t>
      </w:r>
    </w:p>
    <w:p w:rsidR="003038C1" w:rsidRPr="00CD55CD" w:rsidRDefault="003038C1" w:rsidP="003038C1">
      <w:pPr>
        <w:jc w:val="both"/>
        <w:rPr>
          <w:rFonts w:ascii="Tahoma" w:hAnsi="Tahoma" w:cs="Tahoma"/>
        </w:rPr>
      </w:pPr>
    </w:p>
    <w:p w:rsidR="003038C1" w:rsidRPr="00CD55CD" w:rsidRDefault="003038C1" w:rsidP="003038C1">
      <w:pPr>
        <w:numPr>
          <w:ilvl w:val="0"/>
          <w:numId w:val="2"/>
        </w:numPr>
        <w:tabs>
          <w:tab w:val="clear" w:pos="1068"/>
        </w:tabs>
        <w:ind w:left="720"/>
        <w:jc w:val="both"/>
        <w:rPr>
          <w:rFonts w:ascii="Tahoma" w:hAnsi="Tahoma" w:cs="Tahoma"/>
        </w:rPr>
      </w:pPr>
      <w:r w:rsidRPr="00CD55CD">
        <w:rPr>
          <w:rFonts w:ascii="Tahoma" w:hAnsi="Tahoma" w:cs="Tahoma"/>
        </w:rPr>
        <w:t xml:space="preserve">En relación a la graduación de la sanción imponible, el artículo 294 del Reglamento establece que los postores que presenten documentos falsos o inexactos serán sancionados con inhabilitación temporal para contratar con el Estado por un periodo no menor de tres (3) meses ni mayor de un (1) año.  </w:t>
      </w:r>
    </w:p>
    <w:p w:rsidR="003038C1" w:rsidRPr="00CD55CD" w:rsidRDefault="003038C1" w:rsidP="003038C1">
      <w:pPr>
        <w:jc w:val="both"/>
        <w:rPr>
          <w:rFonts w:ascii="Tahoma" w:hAnsi="Tahoma" w:cs="Tahoma"/>
        </w:rPr>
      </w:pPr>
    </w:p>
    <w:p w:rsidR="003038C1" w:rsidRPr="00CD55CD" w:rsidRDefault="003038C1" w:rsidP="003038C1">
      <w:pPr>
        <w:numPr>
          <w:ilvl w:val="0"/>
          <w:numId w:val="2"/>
        </w:numPr>
        <w:tabs>
          <w:tab w:val="clear" w:pos="1068"/>
          <w:tab w:val="num" w:pos="720"/>
        </w:tabs>
        <w:ind w:left="720" w:hanging="540"/>
        <w:jc w:val="both"/>
        <w:rPr>
          <w:rFonts w:ascii="Tahoma" w:hAnsi="Tahoma" w:cs="Tahoma"/>
          <w:b/>
          <w:lang w:val="es-PE"/>
        </w:rPr>
      </w:pPr>
      <w:r w:rsidRPr="00CD55CD">
        <w:rPr>
          <w:rFonts w:ascii="Tahoma" w:hAnsi="Tahoma" w:cs="Tahoma"/>
          <w:lang w:val="es-MX"/>
        </w:rPr>
        <w:t xml:space="preserve">Por tanto, en aplicación del </w:t>
      </w:r>
      <w:r w:rsidRPr="00CD55CD">
        <w:rPr>
          <w:rFonts w:ascii="Tahoma" w:hAnsi="Tahoma" w:cs="Tahoma"/>
          <w:i/>
          <w:lang w:val="es-MX"/>
        </w:rPr>
        <w:t xml:space="preserve">Principio de Razonabilidad, </w:t>
      </w:r>
      <w:r w:rsidRPr="00CD55CD">
        <w:rPr>
          <w:rFonts w:ascii="Tahoma" w:hAnsi="Tahoma" w:cs="Tahoma"/>
          <w:lang w:val="es-MX"/>
        </w:rPr>
        <w:t xml:space="preserve">contemplado en el numeral 1.4 del Título Preliminar y en el numeral 3 del artículo 230 de la Ley N.° 27444, </w:t>
      </w:r>
      <w:r w:rsidRPr="00CD55CD">
        <w:rPr>
          <w:rFonts w:ascii="Tahoma" w:hAnsi="Tahoma" w:cs="Tahoma"/>
        </w:rPr>
        <w:t xml:space="preserve">y atendiendo a la necesidad de que las empresas no sean privadas de su derecho de proveer al Estado más allá de lo estrictamente necesario para satisfacer el cometido de la norma infringida, este Colegiado considera conveniente imponer diez (10) meses de inhabilitación temporal a la empresa Servicios Generales Y Electromecánicos Industriales SRL en razón  a la naturaleza de la infracción y del documento apócrifo;  la conducta procesal del infractor, quién </w:t>
      </w:r>
      <w:r w:rsidRPr="00CD55CD">
        <w:rPr>
          <w:rFonts w:ascii="Tahoma" w:hAnsi="Tahoma" w:cs="Tahoma"/>
          <w:lang w:val="es-PE"/>
        </w:rPr>
        <w:t>carece de antecedentes en lo que respecta a haber sido inhabilitado anteriormente en su derecho de participar en procesos de selección y contratar con el Estado.</w:t>
      </w:r>
    </w:p>
    <w:p w:rsidR="003038C1" w:rsidRPr="00CD55CD" w:rsidRDefault="003038C1" w:rsidP="003038C1">
      <w:pPr>
        <w:ind w:left="372"/>
        <w:jc w:val="both"/>
        <w:rPr>
          <w:rFonts w:ascii="Tahoma" w:hAnsi="Tahoma" w:cs="Tahoma"/>
        </w:rPr>
      </w:pPr>
    </w:p>
    <w:p w:rsidR="003038C1" w:rsidRPr="00CD55CD" w:rsidRDefault="003038C1" w:rsidP="003038C1">
      <w:pPr>
        <w:tabs>
          <w:tab w:val="left" w:pos="720"/>
          <w:tab w:val="num" w:pos="1068"/>
        </w:tabs>
        <w:ind w:left="720" w:hanging="360"/>
        <w:jc w:val="both"/>
        <w:rPr>
          <w:rFonts w:ascii="Tahoma" w:hAnsi="Tahoma" w:cs="Tahoma"/>
        </w:rPr>
      </w:pPr>
      <w:r w:rsidRPr="00CD55CD">
        <w:rPr>
          <w:rFonts w:ascii="Tahoma" w:hAnsi="Tahoma" w:cs="Tahoma"/>
          <w:b/>
        </w:rPr>
        <w:t xml:space="preserve">11. </w:t>
      </w:r>
      <w:r w:rsidRPr="00CD55CD">
        <w:rPr>
          <w:rFonts w:ascii="Tahoma" w:hAnsi="Tahoma" w:cs="Tahoma"/>
        </w:rPr>
        <w:t>Finalmente, al constatar la presentación de documentos falsos, este Colegiado considera pertinente remitir los actuados a la Presidencia del Consejo Superior de Contrataciones y Adquisiciones del Estado (CONSUCODE), para que en uso de sus atribuciones, adopte las medidas legales correspondientes.</w:t>
      </w:r>
    </w:p>
    <w:p w:rsidR="003038C1" w:rsidRPr="009E1C9D" w:rsidRDefault="003038C1" w:rsidP="003038C1">
      <w:pPr>
        <w:jc w:val="both"/>
        <w:rPr>
          <w:rFonts w:ascii="Tahoma" w:hAnsi="Tahoma" w:cs="Tahoma"/>
          <w:b/>
          <w:shadow/>
        </w:rPr>
      </w:pPr>
    </w:p>
    <w:p w:rsidR="003038C1" w:rsidRPr="00016A88" w:rsidRDefault="003038C1" w:rsidP="003038C1">
      <w:pPr>
        <w:jc w:val="both"/>
        <w:rPr>
          <w:rFonts w:ascii="Tahoma" w:hAnsi="Tahoma" w:cs="Tahoma"/>
        </w:rPr>
      </w:pPr>
      <w:r w:rsidRPr="00016A88">
        <w:rPr>
          <w:rFonts w:ascii="Tahoma" w:hAnsi="Tahoma" w:cs="Tahoma"/>
        </w:rPr>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w:t>
      </w:r>
      <w:smartTag w:uri="urn:schemas-microsoft-com:office:smarttags" w:element="PersonName">
        <w:smartTagPr>
          <w:attr w:name="ProductID" w:val="la Tercera Sala"/>
        </w:smartTagPr>
        <w:r w:rsidRPr="00016A88">
          <w:rPr>
            <w:rFonts w:ascii="Tahoma" w:hAnsi="Tahoma" w:cs="Tahoma"/>
          </w:rPr>
          <w:t>la Tercera Sala</w:t>
        </w:r>
      </w:smartTag>
      <w:r w:rsidRPr="00016A88">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16A88">
          <w:rPr>
            <w:rFonts w:ascii="Tahoma" w:hAnsi="Tahoma" w:cs="Tahoma"/>
          </w:rPr>
          <w:t>la Resolución N.º</w:t>
        </w:r>
      </w:smartTag>
      <w:r w:rsidRPr="00016A88">
        <w:rPr>
          <w:rFonts w:ascii="Tahoma" w:hAnsi="Tahoma" w:cs="Tahoma"/>
        </w:rPr>
        <w:t xml:space="preserve"> 279-2007-CONSUCODE/PRE de fecha 21 de mayo de 2007,</w:t>
      </w:r>
      <w:r>
        <w:rPr>
          <w:rFonts w:ascii="Tahoma" w:hAnsi="Tahoma" w:cs="Tahoma"/>
        </w:rPr>
        <w:t xml:space="preserve"> </w:t>
      </w:r>
      <w:r w:rsidRPr="00016A88">
        <w:rPr>
          <w:rFonts w:ascii="Tahoma" w:hAnsi="Tahoma" w:cs="Tahoma"/>
        </w:rPr>
        <w:t xml:space="preserve">y de conformidad con las facultades conferidas en los artículos 53, 59 y 61 del Texto Único Ordenado de </w:t>
      </w:r>
      <w:smartTag w:uri="urn:schemas-microsoft-com:office:smarttags" w:element="PersonName">
        <w:smartTagPr>
          <w:attr w:name="ProductID" w:val="la Ley"/>
        </w:smartTagPr>
        <w:r w:rsidRPr="00016A88">
          <w:rPr>
            <w:rFonts w:ascii="Tahoma" w:hAnsi="Tahoma" w:cs="Tahoma"/>
          </w:rPr>
          <w:t>la Ley</w:t>
        </w:r>
      </w:smartTag>
      <w:r w:rsidRPr="00016A88">
        <w:rPr>
          <w:rFonts w:ascii="Tahoma" w:hAnsi="Tahoma" w:cs="Tahoma"/>
        </w:rPr>
        <w:t xml:space="preserve">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 xml:space="preserve">E, aprobado por Decreto </w:t>
      </w:r>
      <w:r>
        <w:rPr>
          <w:rFonts w:ascii="Tahoma" w:hAnsi="Tahoma" w:cs="Tahoma"/>
        </w:rPr>
        <w:lastRenderedPageBreak/>
        <w:t>Supremo</w:t>
      </w:r>
      <w:r w:rsidRPr="00016A88">
        <w:rPr>
          <w:rFonts w:ascii="Tahoma" w:hAnsi="Tahoma" w:cs="Tahoma"/>
        </w:rPr>
        <w:t xml:space="preserve"> N.º 054-2007-EF; analizados los antecedentes y luego de agotado el correspondiente debate, por unanimidad;</w:t>
      </w:r>
    </w:p>
    <w:p w:rsidR="003038C1" w:rsidRPr="00016A88" w:rsidRDefault="003038C1" w:rsidP="003038C1">
      <w:pPr>
        <w:tabs>
          <w:tab w:val="num" w:pos="360"/>
        </w:tabs>
        <w:jc w:val="both"/>
        <w:rPr>
          <w:rFonts w:ascii="Tahoma" w:hAnsi="Tahoma" w:cs="Tahoma"/>
          <w:b/>
          <w:shadow/>
        </w:rPr>
      </w:pPr>
    </w:p>
    <w:p w:rsidR="003038C1" w:rsidRPr="00016A88" w:rsidRDefault="003038C1" w:rsidP="003038C1">
      <w:pPr>
        <w:tabs>
          <w:tab w:val="num" w:pos="360"/>
        </w:tabs>
        <w:ind w:left="-180" w:firstLine="180"/>
        <w:jc w:val="both"/>
        <w:rPr>
          <w:rFonts w:ascii="Tahoma" w:hAnsi="Tahoma" w:cs="Tahoma"/>
          <w:b/>
          <w:shadow/>
        </w:rPr>
      </w:pPr>
      <w:r w:rsidRPr="00016A88">
        <w:rPr>
          <w:rFonts w:ascii="Tahoma" w:hAnsi="Tahoma" w:cs="Tahoma"/>
          <w:b/>
          <w:shadow/>
        </w:rPr>
        <w:t>LA SALA RESUELVE:</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3"/>
        </w:numPr>
        <w:jc w:val="both"/>
        <w:rPr>
          <w:rFonts w:ascii="Tahoma" w:hAnsi="Tahoma" w:cs="Tahoma"/>
        </w:rPr>
      </w:pPr>
      <w:r w:rsidRPr="008533B0">
        <w:rPr>
          <w:rFonts w:ascii="Tahoma" w:hAnsi="Tahoma" w:cs="Tahoma"/>
          <w:b/>
        </w:rPr>
        <w:t>SANCIONAR</w:t>
      </w:r>
      <w:r w:rsidRPr="00CD55CD">
        <w:rPr>
          <w:rFonts w:ascii="Tahoma" w:hAnsi="Tahoma" w:cs="Tahoma"/>
        </w:rPr>
        <w:t xml:space="preserve"> a la empresa </w:t>
      </w:r>
      <w:r w:rsidRPr="008944C2">
        <w:rPr>
          <w:rFonts w:ascii="Tahoma" w:hAnsi="Tahoma" w:cs="Tahoma"/>
          <w:b/>
        </w:rPr>
        <w:t>SERVICIOS</w:t>
      </w:r>
      <w:r w:rsidRPr="00CD55CD">
        <w:rPr>
          <w:rFonts w:ascii="Tahoma" w:hAnsi="Tahoma" w:cs="Tahoma"/>
        </w:rPr>
        <w:t xml:space="preserve"> </w:t>
      </w:r>
      <w:r w:rsidRPr="00CD55CD">
        <w:rPr>
          <w:rFonts w:ascii="Tahoma" w:hAnsi="Tahoma" w:cs="Tahoma"/>
          <w:b/>
        </w:rPr>
        <w:t>GENERALES Y ELECTROMECANICOS INDUSTRIALES S.R.L</w:t>
      </w:r>
      <w:r w:rsidRPr="00CD55CD">
        <w:rPr>
          <w:rFonts w:ascii="Tahoma" w:hAnsi="Tahoma" w:cs="Tahoma"/>
        </w:rPr>
        <w:t xml:space="preserve">. con </w:t>
      </w:r>
      <w:r w:rsidRPr="00CD55CD">
        <w:rPr>
          <w:rFonts w:ascii="Tahoma" w:hAnsi="Tahoma" w:cs="Tahoma"/>
          <w:b/>
        </w:rPr>
        <w:t>diez (10) meses</w:t>
      </w:r>
      <w:r w:rsidRPr="00CD55CD">
        <w:rPr>
          <w:rFonts w:ascii="Tahoma" w:hAnsi="Tahoma" w:cs="Tahoma"/>
        </w:rPr>
        <w:t xml:space="preserve"> de inhabilitación temporal para participar en procesos de selección y contratar con el Estado por la comisión de la infracción tipificada en el numeral 10) del artículo 294 del Reglamento de la Ley de Contrataciones y Adquisiciones del Estado, aprobado por Decreto Supremo N.° 084-2004-PCM, sanción que entrará en vigencia a partir del cuarto día hábil siguiente de notificada la presente resolución.</w:t>
      </w:r>
      <w:r w:rsidRPr="00CD55CD">
        <w:rPr>
          <w:rFonts w:ascii="Tahoma" w:hAnsi="Tahoma" w:cs="Tahoma"/>
          <w:lang w:val="es-ES_tradnl"/>
        </w:rPr>
        <w:t> </w:t>
      </w:r>
    </w:p>
    <w:p w:rsidR="003038C1" w:rsidRPr="00CD55CD" w:rsidRDefault="003038C1" w:rsidP="003038C1">
      <w:pPr>
        <w:ind w:left="360"/>
        <w:jc w:val="both"/>
        <w:rPr>
          <w:rFonts w:ascii="Tahoma" w:hAnsi="Tahoma" w:cs="Tahoma"/>
        </w:rPr>
      </w:pPr>
    </w:p>
    <w:p w:rsidR="003038C1" w:rsidRPr="00CD55CD" w:rsidRDefault="003038C1" w:rsidP="003038C1">
      <w:pPr>
        <w:numPr>
          <w:ilvl w:val="0"/>
          <w:numId w:val="3"/>
        </w:numPr>
        <w:jc w:val="both"/>
        <w:rPr>
          <w:rFonts w:ascii="Tahoma" w:hAnsi="Tahoma" w:cs="Tahoma"/>
        </w:rPr>
      </w:pPr>
      <w:r w:rsidRPr="00CD55CD">
        <w:rPr>
          <w:rFonts w:ascii="Tahoma" w:hAnsi="Tahoma" w:cs="Tahoma"/>
        </w:rPr>
        <w:t>Poner la presente Resolución en conocimiento de la Subdirección del Registro Nacional de Proveedores del Consejo Superior de Contrataciones y Adquisiciones del Estado (CONSUCODE), para las anotaciones de ley.</w:t>
      </w:r>
    </w:p>
    <w:p w:rsidR="003038C1" w:rsidRPr="00CD55CD" w:rsidRDefault="003038C1" w:rsidP="003038C1">
      <w:pPr>
        <w:jc w:val="both"/>
        <w:rPr>
          <w:rFonts w:ascii="Tahoma" w:hAnsi="Tahoma" w:cs="Tahoma"/>
        </w:rPr>
      </w:pPr>
    </w:p>
    <w:p w:rsidR="003038C1" w:rsidRPr="00CD55CD" w:rsidRDefault="003038C1" w:rsidP="003038C1">
      <w:pPr>
        <w:numPr>
          <w:ilvl w:val="0"/>
          <w:numId w:val="3"/>
        </w:numPr>
        <w:jc w:val="both"/>
        <w:rPr>
          <w:rFonts w:ascii="Tahoma" w:hAnsi="Tahoma" w:cs="Tahoma"/>
        </w:rPr>
      </w:pPr>
      <w:r w:rsidRPr="00CD55CD">
        <w:rPr>
          <w:rFonts w:ascii="Tahoma" w:hAnsi="Tahoma" w:cs="Tahoma"/>
        </w:rPr>
        <w:t>Poner la presente Resolución en conocimiento de la Presidencia del Consejo Superior de Contrataciones y Adquisiciones del Estado (CONSUCODE), para que en uso de sus atribuciones, adopte las medidas legales correspondientes.</w:t>
      </w:r>
    </w:p>
    <w:p w:rsidR="003038C1" w:rsidRPr="009E1C9D" w:rsidRDefault="003038C1" w:rsidP="003038C1">
      <w:pPr>
        <w:jc w:val="both"/>
        <w:rPr>
          <w:rFonts w:ascii="Tahoma" w:hAnsi="Tahoma" w:cs="Tahoma"/>
          <w:b/>
          <w:shadow/>
        </w:rPr>
      </w:pPr>
    </w:p>
    <w:p w:rsidR="003038C1" w:rsidRPr="00016A88" w:rsidRDefault="003038C1" w:rsidP="003038C1">
      <w:pPr>
        <w:pStyle w:val="BodyText2"/>
        <w:rPr>
          <w:rFonts w:cs="Tahoma"/>
          <w:sz w:val="20"/>
        </w:rPr>
      </w:pPr>
      <w:r w:rsidRPr="00016A88">
        <w:rPr>
          <w:rFonts w:cs="Tahoma"/>
          <w:sz w:val="20"/>
        </w:rPr>
        <w:t>Regístrese, comuníquese y publíquese.</w:t>
      </w:r>
    </w:p>
    <w:p w:rsidR="003038C1" w:rsidRPr="00016A88" w:rsidRDefault="003038C1" w:rsidP="003038C1">
      <w:pPr>
        <w:jc w:val="center"/>
        <w:rPr>
          <w:rFonts w:ascii="Tahoma" w:hAnsi="Tahoma" w:cs="Tahoma"/>
          <w:b/>
        </w:rPr>
      </w:pPr>
    </w:p>
    <w:p w:rsidR="003038C1" w:rsidRDefault="003038C1" w:rsidP="003038C1">
      <w:pPr>
        <w:jc w:val="center"/>
        <w:rPr>
          <w:rFonts w:ascii="Tahoma" w:hAnsi="Tahoma" w:cs="Tahoma"/>
          <w:b/>
        </w:rPr>
      </w:pPr>
    </w:p>
    <w:p w:rsidR="003038C1" w:rsidRDefault="003038C1" w:rsidP="003038C1">
      <w:pPr>
        <w:jc w:val="center"/>
        <w:rPr>
          <w:rFonts w:ascii="Tahoma" w:hAnsi="Tahoma" w:cs="Tahoma"/>
          <w:b/>
        </w:rPr>
      </w:pPr>
    </w:p>
    <w:p w:rsidR="003038C1" w:rsidRPr="00016A88" w:rsidRDefault="003038C1" w:rsidP="003038C1">
      <w:pPr>
        <w:jc w:val="center"/>
        <w:rPr>
          <w:rFonts w:ascii="Tahoma" w:hAnsi="Tahoma" w:cs="Tahoma"/>
          <w:b/>
        </w:rPr>
      </w:pPr>
    </w:p>
    <w:p w:rsidR="003038C1" w:rsidRPr="00016A88" w:rsidRDefault="003038C1" w:rsidP="003038C1">
      <w:pPr>
        <w:jc w:val="center"/>
        <w:rPr>
          <w:rFonts w:ascii="Tahoma" w:hAnsi="Tahoma" w:cs="Tahoma"/>
          <w:b/>
          <w:shadow/>
          <w:lang w:val="pt-BR"/>
        </w:rPr>
      </w:pPr>
      <w:r w:rsidRPr="00016A88">
        <w:rPr>
          <w:rFonts w:ascii="Tahoma" w:hAnsi="Tahoma" w:cs="Tahoma"/>
          <w:b/>
          <w:shadow/>
          <w:lang w:val="pt-BR"/>
        </w:rPr>
        <w:t>PRESIDENTE</w:t>
      </w:r>
    </w:p>
    <w:p w:rsidR="003038C1" w:rsidRPr="00016A88" w:rsidRDefault="003038C1" w:rsidP="003038C1">
      <w:pPr>
        <w:jc w:val="center"/>
        <w:rPr>
          <w:rFonts w:ascii="Tahoma" w:hAnsi="Tahoma" w:cs="Tahoma"/>
          <w:b/>
          <w:shadow/>
          <w:lang w:val="pt-BR"/>
        </w:rPr>
      </w:pPr>
    </w:p>
    <w:p w:rsidR="003038C1" w:rsidRPr="00016A88" w:rsidRDefault="003038C1" w:rsidP="003038C1">
      <w:pPr>
        <w:jc w:val="center"/>
        <w:rPr>
          <w:rFonts w:ascii="Tahoma" w:hAnsi="Tahoma" w:cs="Tahoma"/>
          <w:b/>
          <w:shadow/>
          <w:lang w:val="pt-BR"/>
        </w:rPr>
      </w:pPr>
    </w:p>
    <w:p w:rsidR="003038C1" w:rsidRPr="00016A88" w:rsidRDefault="003038C1" w:rsidP="003038C1">
      <w:pPr>
        <w:jc w:val="center"/>
        <w:rPr>
          <w:rFonts w:ascii="Tahoma" w:hAnsi="Tahoma" w:cs="Tahoma"/>
          <w:b/>
          <w:shadow/>
          <w:lang w:val="pt-BR"/>
        </w:rPr>
      </w:pPr>
    </w:p>
    <w:p w:rsidR="003038C1" w:rsidRPr="00016A88" w:rsidRDefault="003038C1" w:rsidP="003038C1">
      <w:pPr>
        <w:jc w:val="center"/>
        <w:rPr>
          <w:rFonts w:ascii="Tahoma" w:hAnsi="Tahoma" w:cs="Tahoma"/>
          <w:b/>
          <w:shadow/>
          <w:lang w:val="pt-BR"/>
        </w:rPr>
      </w:pPr>
    </w:p>
    <w:p w:rsidR="003038C1" w:rsidRPr="00016A88" w:rsidRDefault="003038C1" w:rsidP="003038C1">
      <w:pPr>
        <w:jc w:val="center"/>
        <w:rPr>
          <w:rFonts w:ascii="Tahoma" w:hAnsi="Tahoma" w:cs="Tahoma"/>
          <w:b/>
          <w:shadow/>
          <w:lang w:val="pt-BR"/>
        </w:rPr>
      </w:pPr>
    </w:p>
    <w:p w:rsidR="003038C1" w:rsidRPr="00016A88" w:rsidRDefault="003038C1" w:rsidP="003038C1">
      <w:pPr>
        <w:jc w:val="center"/>
        <w:rPr>
          <w:rFonts w:ascii="Tahoma" w:hAnsi="Tahoma" w:cs="Tahoma"/>
          <w:b/>
          <w:shadow/>
          <w:lang w:val="pt-BR"/>
        </w:rPr>
      </w:pPr>
    </w:p>
    <w:p w:rsidR="003038C1" w:rsidRPr="00016A88" w:rsidRDefault="003038C1" w:rsidP="003038C1">
      <w:pPr>
        <w:jc w:val="center"/>
        <w:rPr>
          <w:rFonts w:ascii="Tahoma" w:hAnsi="Tahoma" w:cs="Tahoma"/>
          <w:b/>
          <w:shadow/>
          <w:lang w:val="pt-BR"/>
        </w:rPr>
      </w:pPr>
    </w:p>
    <w:p w:rsidR="003038C1" w:rsidRPr="00016A88" w:rsidRDefault="003038C1" w:rsidP="003038C1">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3038C1" w:rsidRPr="00016A88" w:rsidRDefault="003038C1" w:rsidP="003038C1">
      <w:pPr>
        <w:ind w:firstLine="708"/>
        <w:rPr>
          <w:rFonts w:ascii="Tahoma" w:hAnsi="Tahoma" w:cs="Tahoma"/>
          <w:b/>
          <w:shadow/>
          <w:lang w:val="pt-BR"/>
        </w:rPr>
      </w:pPr>
    </w:p>
    <w:p w:rsidR="003038C1" w:rsidRPr="00016A88" w:rsidRDefault="003038C1" w:rsidP="003038C1">
      <w:pPr>
        <w:ind w:firstLine="708"/>
        <w:rPr>
          <w:rFonts w:ascii="Tahoma" w:hAnsi="Tahoma" w:cs="Tahoma"/>
          <w:b/>
          <w:shadow/>
          <w:lang w:val="pt-BR"/>
        </w:rPr>
      </w:pPr>
    </w:p>
    <w:p w:rsidR="003038C1" w:rsidRDefault="003038C1" w:rsidP="003038C1">
      <w:pPr>
        <w:ind w:firstLine="708"/>
        <w:rPr>
          <w:rFonts w:ascii="Tahoma" w:hAnsi="Tahoma" w:cs="Tahoma"/>
          <w:b/>
          <w:shadow/>
          <w:lang w:val="pt-BR"/>
        </w:rPr>
      </w:pPr>
    </w:p>
    <w:p w:rsidR="003038C1" w:rsidRDefault="003038C1" w:rsidP="003038C1">
      <w:pPr>
        <w:ind w:firstLine="708"/>
        <w:rPr>
          <w:rFonts w:ascii="Tahoma" w:hAnsi="Tahoma" w:cs="Tahoma"/>
          <w:b/>
          <w:shadow/>
          <w:lang w:val="pt-BR"/>
        </w:rPr>
      </w:pPr>
    </w:p>
    <w:p w:rsidR="003038C1" w:rsidRDefault="003038C1" w:rsidP="003038C1">
      <w:pPr>
        <w:ind w:firstLine="708"/>
        <w:rPr>
          <w:rFonts w:ascii="Tahoma" w:hAnsi="Tahoma" w:cs="Tahoma"/>
          <w:b/>
          <w:shadow/>
          <w:lang w:val="pt-BR"/>
        </w:rPr>
      </w:pPr>
    </w:p>
    <w:p w:rsidR="003038C1" w:rsidRPr="00016A88" w:rsidRDefault="003038C1" w:rsidP="003038C1">
      <w:pPr>
        <w:ind w:firstLine="708"/>
        <w:rPr>
          <w:rFonts w:ascii="Tahoma" w:hAnsi="Tahoma" w:cs="Tahoma"/>
          <w:b/>
          <w:shadow/>
          <w:lang w:val="pt-BR"/>
        </w:rPr>
      </w:pPr>
    </w:p>
    <w:p w:rsidR="003038C1" w:rsidRPr="00F43678" w:rsidRDefault="003038C1" w:rsidP="003038C1">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3038C1" w:rsidRPr="00F43678" w:rsidRDefault="003038C1" w:rsidP="003038C1">
      <w:pPr>
        <w:pStyle w:val="BodyText2"/>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3038C1" w:rsidRPr="00F43678" w:rsidRDefault="003038C1" w:rsidP="003038C1">
      <w:pPr>
        <w:pStyle w:val="BodyText2"/>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3038C1" w:rsidRPr="0077107F" w:rsidRDefault="003038C1" w:rsidP="003038C1">
      <w:pPr>
        <w:pStyle w:val="BodyText2"/>
        <w:tabs>
          <w:tab w:val="left" w:pos="7740"/>
        </w:tabs>
        <w:rPr>
          <w:sz w:val="20"/>
        </w:rPr>
      </w:pPr>
      <w:r w:rsidRPr="0077107F">
        <w:rPr>
          <w:sz w:val="20"/>
        </w:rPr>
        <w:t>Navas Rondón.</w:t>
      </w:r>
    </w:p>
    <w:p w:rsidR="003038C1" w:rsidRDefault="003038C1" w:rsidP="003038C1"/>
    <w:p w:rsidR="003038C1" w:rsidRDefault="003038C1" w:rsidP="003038C1"/>
    <w:p w:rsidR="003038C1" w:rsidRDefault="003038C1" w:rsidP="003038C1"/>
    <w:p w:rsidR="00DD5730" w:rsidRDefault="00313469"/>
    <w:sectPr w:rsidR="00DD5730" w:rsidSect="004D16A2">
      <w:footerReference w:type="even" r:id="rId7"/>
      <w:footerReference w:type="default" r:id="rId8"/>
      <w:pgSz w:w="11907" w:h="16840" w:code="9"/>
      <w:pgMar w:top="3235"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8C1" w:rsidRDefault="003038C1" w:rsidP="003038C1">
      <w:r>
        <w:separator/>
      </w:r>
    </w:p>
  </w:endnote>
  <w:endnote w:type="continuationSeparator" w:id="1">
    <w:p w:rsidR="003038C1" w:rsidRDefault="003038C1" w:rsidP="003038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519" w:rsidRDefault="00313469" w:rsidP="004D16A2">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C4519" w:rsidRDefault="0031346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519" w:rsidRPr="00864C03" w:rsidRDefault="00313469">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5</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5</w:t>
    </w:r>
    <w:r w:rsidRPr="00864C03">
      <w:rPr>
        <w:rStyle w:val="Nmerodepgina"/>
        <w:i/>
        <w:sz w:val="20"/>
      </w:rPr>
      <w:fldChar w:fldCharType="end"/>
    </w:r>
  </w:p>
  <w:p w:rsidR="007C4519" w:rsidRDefault="0031346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8C1" w:rsidRDefault="003038C1" w:rsidP="003038C1">
      <w:r>
        <w:separator/>
      </w:r>
    </w:p>
  </w:footnote>
  <w:footnote w:type="continuationSeparator" w:id="1">
    <w:p w:rsidR="003038C1" w:rsidRDefault="003038C1" w:rsidP="003038C1">
      <w:r>
        <w:continuationSeparator/>
      </w:r>
    </w:p>
  </w:footnote>
  <w:footnote w:id="2">
    <w:p w:rsidR="003038C1" w:rsidRPr="004D16A2" w:rsidRDefault="003038C1" w:rsidP="003038C1">
      <w:pPr>
        <w:pStyle w:val="Textonotapie"/>
        <w:rPr>
          <w:rFonts w:ascii="Tahoma" w:hAnsi="Tahoma" w:cs="Tahoma"/>
          <w:sz w:val="16"/>
          <w:szCs w:val="16"/>
          <w:lang w:val="es-PE"/>
        </w:rPr>
      </w:pPr>
      <w:r w:rsidRPr="004D16A2">
        <w:rPr>
          <w:rStyle w:val="Refdenotaalpie"/>
          <w:rFonts w:ascii="Tahoma" w:hAnsi="Tahoma" w:cs="Tahoma"/>
          <w:sz w:val="16"/>
          <w:szCs w:val="16"/>
        </w:rPr>
        <w:footnoteRef/>
      </w:r>
      <w:r w:rsidRPr="004D16A2">
        <w:rPr>
          <w:rFonts w:ascii="Tahoma" w:hAnsi="Tahoma" w:cs="Tahoma"/>
          <w:sz w:val="16"/>
          <w:szCs w:val="16"/>
        </w:rPr>
        <w:t xml:space="preserve"> </w:t>
      </w:r>
      <w:r w:rsidRPr="004D16A2">
        <w:rPr>
          <w:rFonts w:ascii="Tahoma" w:hAnsi="Tahoma" w:cs="Tahoma"/>
          <w:sz w:val="16"/>
          <w:szCs w:val="16"/>
          <w:lang w:val="es-PE"/>
        </w:rPr>
        <w:t>Documento obrante a fojas 015 del expediente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31D60A9"/>
    <w:multiLevelType w:val="hybridMultilevel"/>
    <w:tmpl w:val="1A801A96"/>
    <w:lvl w:ilvl="0" w:tplc="AAC2829A">
      <w:start w:val="1"/>
      <w:numFmt w:val="decimal"/>
      <w:lvlText w:val="%1."/>
      <w:lvlJc w:val="left"/>
      <w:pPr>
        <w:tabs>
          <w:tab w:val="num" w:pos="720"/>
        </w:tabs>
        <w:ind w:left="720" w:hanging="360"/>
      </w:pPr>
      <w:rPr>
        <w:b/>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9087D5E"/>
    <w:multiLevelType w:val="hybridMultilevel"/>
    <w:tmpl w:val="8ED896A4"/>
    <w:lvl w:ilvl="0" w:tplc="BA58379A">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038C1"/>
    <w:rsid w:val="001700C8"/>
    <w:rsid w:val="003038C1"/>
    <w:rsid w:val="00313469"/>
    <w:rsid w:val="005F15D1"/>
    <w:rsid w:val="00896EE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8C1"/>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3038C1"/>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3038C1"/>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3038C1"/>
  </w:style>
  <w:style w:type="paragraph" w:styleId="Textoindependiente">
    <w:name w:val="Body Text"/>
    <w:basedOn w:val="Normal"/>
    <w:link w:val="TextoindependienteCar"/>
    <w:rsid w:val="003038C1"/>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3038C1"/>
    <w:rPr>
      <w:rFonts w:ascii="Tahoma" w:eastAsia="Times New Roman" w:hAnsi="Tahoma" w:cs="Times New Roman"/>
      <w:szCs w:val="20"/>
      <w:lang w:val="es-ES_tradnl" w:eastAsia="es-ES"/>
    </w:rPr>
  </w:style>
  <w:style w:type="paragraph" w:customStyle="1" w:styleId="BodyText2">
    <w:name w:val="Body Text 2"/>
    <w:basedOn w:val="Normal"/>
    <w:rsid w:val="003038C1"/>
    <w:pPr>
      <w:jc w:val="both"/>
    </w:pPr>
    <w:rPr>
      <w:rFonts w:ascii="Tahoma" w:hAnsi="Tahoma"/>
      <w:sz w:val="22"/>
    </w:rPr>
  </w:style>
  <w:style w:type="paragraph" w:styleId="Textoindependiente3">
    <w:name w:val="Body Text 3"/>
    <w:basedOn w:val="Normal"/>
    <w:link w:val="Textoindependiente3Car"/>
    <w:rsid w:val="003038C1"/>
    <w:pPr>
      <w:spacing w:after="120"/>
    </w:pPr>
    <w:rPr>
      <w:sz w:val="16"/>
      <w:szCs w:val="16"/>
      <w:lang w:val="es-PE"/>
    </w:rPr>
  </w:style>
  <w:style w:type="character" w:customStyle="1" w:styleId="Textoindependiente3Car">
    <w:name w:val="Texto independiente 3 Car"/>
    <w:basedOn w:val="Fuentedeprrafopredeter"/>
    <w:link w:val="Textoindependiente3"/>
    <w:rsid w:val="003038C1"/>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3038C1"/>
  </w:style>
  <w:style w:type="character" w:customStyle="1" w:styleId="TextonotapieCar">
    <w:name w:val="Texto nota pie Car"/>
    <w:basedOn w:val="Fuentedeprrafopredeter"/>
    <w:link w:val="Textonotapie"/>
    <w:semiHidden/>
    <w:rsid w:val="003038C1"/>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3038C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2341</Words>
  <Characters>12881</Characters>
  <Application>Microsoft Office Word</Application>
  <DocSecurity>0</DocSecurity>
  <Lines>107</Lines>
  <Paragraphs>30</Paragraphs>
  <ScaleCrop>false</ScaleCrop>
  <Company/>
  <LinksUpToDate>false</LinksUpToDate>
  <CharactersWithSpaces>15192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1716-2007/TC-S3</dc:title>
  <dc:subject>APLICACIÓN DE SANCIÓN CONTRA LA EMPRESA SELTROMIND S.R.L.            </dc:subject>
  <dc:creator>TRIBUNAL</dc:creator>
  <cp:keywords>DOCUMENTO FALSO</cp:keywords>
  <dc:description/>
  <cp:lastModifiedBy>jcabrera</cp:lastModifiedBy>
  <cp:revision>2</cp:revision>
  <dcterms:created xsi:type="dcterms:W3CDTF">2007-12-04T22:45:00Z</dcterms:created>
  <dcterms:modified xsi:type="dcterms:W3CDTF">2007-12-04T22:48:00Z</dcterms:modified>
  <cp:category>RESOLUCION - TRIBUNAL</cp:category>
</cp:coreProperties>
</file>