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855" w:rsidRDefault="00D04855" w:rsidP="00D04855">
      <w:pPr>
        <w:tabs>
          <w:tab w:val="left" w:pos="2340"/>
          <w:tab w:val="left" w:pos="7380"/>
        </w:tabs>
        <w:ind w:left="2700" w:right="2160" w:hanging="900"/>
        <w:jc w:val="center"/>
        <w:rPr>
          <w:rFonts w:ascii="Tahoma" w:hAnsi="Tahoma" w:cs="Tahoma"/>
          <w:b/>
          <w:i/>
        </w:rPr>
      </w:pPr>
      <w:r>
        <w:rPr>
          <w:rFonts w:ascii="Tahoma" w:hAnsi="Tahoma" w:cs="Tahoma"/>
          <w:b/>
          <w:i/>
        </w:rPr>
        <w:t>RESOLUCIÓN N</w:t>
      </w:r>
      <w:proofErr w:type="gramStart"/>
      <w:r>
        <w:rPr>
          <w:rFonts w:ascii="Tahoma" w:hAnsi="Tahoma" w:cs="Tahoma"/>
          <w:b/>
          <w:i/>
        </w:rPr>
        <w:t>.º</w:t>
      </w:r>
      <w:proofErr w:type="gramEnd"/>
      <w:r>
        <w:rPr>
          <w:rFonts w:ascii="Tahoma" w:hAnsi="Tahoma" w:cs="Tahoma"/>
          <w:b/>
          <w:i/>
        </w:rPr>
        <w:t xml:space="preserve"> 1670-2007/TC-S3</w:t>
      </w:r>
    </w:p>
    <w:p w:rsidR="00D04855" w:rsidRDefault="00D04855" w:rsidP="00D04855">
      <w:pPr>
        <w:tabs>
          <w:tab w:val="left" w:pos="2340"/>
          <w:tab w:val="left" w:pos="7380"/>
        </w:tabs>
        <w:ind w:left="2700" w:right="2160" w:hanging="900"/>
        <w:jc w:val="both"/>
        <w:rPr>
          <w:rFonts w:ascii="Tahoma" w:hAnsi="Tahoma" w:cs="Tahoma"/>
          <w:b/>
          <w:i/>
        </w:rPr>
      </w:pPr>
    </w:p>
    <w:p w:rsidR="00D04855" w:rsidRPr="009E1C9D" w:rsidRDefault="00D04855" w:rsidP="00D04855">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sidRPr="009E1C9D">
        <w:rPr>
          <w:rFonts w:ascii="Tahoma" w:hAnsi="Tahoma" w:cs="Tahoma"/>
          <w:i/>
        </w:rPr>
        <w:t>Para la configuración del supuesto de hecho de la norma que contiene la infracción invocada, se requiere previamente acreditar que la orden de servicios haya sido resuelta por causa atribuible al contratista de acuerdo al procedimiento establecido en el artículo 226 del Reglamento.</w:t>
      </w:r>
    </w:p>
    <w:p w:rsidR="00D04855" w:rsidRDefault="00D04855" w:rsidP="00D04855">
      <w:pPr>
        <w:ind w:left="3060" w:right="2160" w:hanging="1260"/>
        <w:jc w:val="both"/>
        <w:rPr>
          <w:rFonts w:ascii="Tahoma" w:hAnsi="Tahoma" w:cs="Tahoma"/>
          <w:i/>
        </w:rPr>
      </w:pPr>
    </w:p>
    <w:p w:rsidR="00D04855" w:rsidRPr="00016A88" w:rsidRDefault="00D04855" w:rsidP="00D04855">
      <w:pPr>
        <w:ind w:left="3060" w:right="2160" w:hanging="1260"/>
        <w:jc w:val="both"/>
        <w:rPr>
          <w:rFonts w:ascii="Tahoma" w:hAnsi="Tahoma" w:cs="Tahoma"/>
          <w:i/>
        </w:rPr>
      </w:pPr>
    </w:p>
    <w:p w:rsidR="00D04855" w:rsidRPr="00016A88" w:rsidRDefault="00D04855" w:rsidP="00D04855">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22 DE OCTUBRE DE 2007</w:t>
      </w:r>
    </w:p>
    <w:p w:rsidR="00D04855" w:rsidRPr="00016A88" w:rsidRDefault="00D04855" w:rsidP="00D04855">
      <w:pPr>
        <w:pStyle w:val="Textoindependiente"/>
        <w:tabs>
          <w:tab w:val="left" w:pos="540"/>
        </w:tabs>
        <w:rPr>
          <w:rFonts w:cs="Tahoma"/>
          <w:b/>
          <w:sz w:val="20"/>
          <w:lang w:val="es-PE"/>
        </w:rPr>
      </w:pPr>
    </w:p>
    <w:p w:rsidR="00D04855" w:rsidRPr="009E1C9D" w:rsidRDefault="00D04855" w:rsidP="00D04855">
      <w:pPr>
        <w:jc w:val="both"/>
        <w:rPr>
          <w:rFonts w:ascii="Tahoma" w:hAnsi="Tahoma" w:cs="Tahoma"/>
          <w:bCs/>
          <w:lang w:val="es-ES_tradnl"/>
        </w:rPr>
      </w:pPr>
      <w:r w:rsidRPr="00016A88">
        <w:rPr>
          <w:rFonts w:ascii="Tahoma" w:hAnsi="Tahoma" w:cs="Tahoma"/>
          <w:b/>
        </w:rPr>
        <w:t>Visto</w:t>
      </w:r>
      <w:r w:rsidRPr="00016A88">
        <w:rPr>
          <w:rFonts w:ascii="Tahoma" w:hAnsi="Tahoma" w:cs="Tahoma"/>
        </w:rPr>
        <w:t xml:space="preserve"> en sesión de fecha </w:t>
      </w:r>
      <w:r>
        <w:rPr>
          <w:rFonts w:ascii="Tahoma" w:hAnsi="Tahoma" w:cs="Tahoma"/>
        </w:rPr>
        <w:t>16</w:t>
      </w:r>
      <w:r w:rsidRPr="00016A88">
        <w:rPr>
          <w:rFonts w:ascii="Tahoma" w:hAnsi="Tahoma" w:cs="Tahoma"/>
        </w:rPr>
        <w:t xml:space="preserve"> de </w:t>
      </w:r>
      <w:r>
        <w:rPr>
          <w:rFonts w:ascii="Tahoma" w:hAnsi="Tahoma" w:cs="Tahoma"/>
        </w:rPr>
        <w:t xml:space="preserve">octubre </w:t>
      </w:r>
      <w:r w:rsidRPr="00016A88">
        <w:rPr>
          <w:rFonts w:ascii="Tahoma" w:hAnsi="Tahoma" w:cs="Tahoma"/>
        </w:rPr>
        <w:t xml:space="preserve">de 2007 de la Tercera Sala del Tribunal de Contrataciones y </w:t>
      </w:r>
      <w:r w:rsidRPr="00774003">
        <w:rPr>
          <w:rFonts w:ascii="Tahoma" w:hAnsi="Tahoma" w:cs="Tahoma"/>
        </w:rPr>
        <w:t xml:space="preserve">Adquisiciones del Estado el Expediente N.° </w:t>
      </w:r>
      <w:r>
        <w:rPr>
          <w:rFonts w:ascii="Tahoma" w:hAnsi="Tahoma" w:cs="Tahoma"/>
        </w:rPr>
        <w:t>90</w:t>
      </w:r>
      <w:r w:rsidRPr="00774003">
        <w:rPr>
          <w:rFonts w:ascii="Tahoma" w:hAnsi="Tahoma" w:cs="Tahoma"/>
        </w:rPr>
        <w:t>.200</w:t>
      </w:r>
      <w:r>
        <w:rPr>
          <w:rFonts w:ascii="Tahoma" w:hAnsi="Tahoma" w:cs="Tahoma"/>
        </w:rPr>
        <w:t>7</w:t>
      </w:r>
      <w:r w:rsidRPr="00774003">
        <w:rPr>
          <w:rFonts w:ascii="Tahoma" w:hAnsi="Tahoma" w:cs="Tahoma"/>
        </w:rPr>
        <w:t>.TC, sobre el procedimiento de aplicación de sanción a</w:t>
      </w:r>
      <w:r>
        <w:rPr>
          <w:rFonts w:ascii="Tahoma" w:hAnsi="Tahoma" w:cs="Tahoma"/>
        </w:rPr>
        <w:t xml:space="preserve"> la empresa </w:t>
      </w:r>
      <w:r w:rsidRPr="009E1C9D">
        <w:rPr>
          <w:rFonts w:ascii="Tahoma" w:hAnsi="Tahoma" w:cs="Tahoma"/>
          <w:b/>
        </w:rPr>
        <w:t>TIZONA CONSULTORES E.I.R.L.</w:t>
      </w:r>
      <w:r w:rsidRPr="009E1C9D">
        <w:rPr>
          <w:rFonts w:ascii="Tahoma" w:hAnsi="Tahoma" w:cs="Tahoma"/>
          <w:b/>
          <w:bCs/>
        </w:rPr>
        <w:t>,</w:t>
      </w:r>
      <w:r w:rsidRPr="00774003">
        <w:rPr>
          <w:rFonts w:ascii="Tahoma" w:hAnsi="Tahoma" w:cs="Tahoma"/>
          <w:bCs/>
          <w:lang w:val="es-ES_tradnl"/>
        </w:rPr>
        <w:t xml:space="preserve"> por supuesta responsabilidad en </w:t>
      </w:r>
      <w:r>
        <w:rPr>
          <w:rFonts w:ascii="Tahoma" w:hAnsi="Tahoma" w:cs="Tahoma"/>
          <w:bCs/>
          <w:lang w:val="es-ES_tradnl"/>
        </w:rPr>
        <w:t>dar lugar a la resolución de la O</w:t>
      </w:r>
      <w:proofErr w:type="spellStart"/>
      <w:r w:rsidRPr="00473DE6">
        <w:rPr>
          <w:rFonts w:ascii="Tahoma" w:hAnsi="Tahoma" w:cs="Tahoma"/>
        </w:rPr>
        <w:t>rden</w:t>
      </w:r>
      <w:proofErr w:type="spellEnd"/>
      <w:r w:rsidRPr="00473DE6">
        <w:rPr>
          <w:rFonts w:ascii="Tahoma" w:hAnsi="Tahoma" w:cs="Tahoma"/>
        </w:rPr>
        <w:t xml:space="preserve"> de Servicio N.º 004941</w:t>
      </w:r>
      <w:r>
        <w:rPr>
          <w:rFonts w:ascii="Tahoma" w:hAnsi="Tahoma" w:cs="Tahoma"/>
          <w:bCs/>
        </w:rPr>
        <w:t xml:space="preserve"> por causal atribuible a su parte,</w:t>
      </w:r>
      <w:r>
        <w:rPr>
          <w:rFonts w:ascii="Tahoma" w:hAnsi="Tahoma" w:cs="Tahoma"/>
          <w:bCs/>
          <w:lang w:val="es-ES_tradnl"/>
        </w:rPr>
        <w:t xml:space="preserve"> derivada </w:t>
      </w:r>
      <w:r>
        <w:rPr>
          <w:rFonts w:ascii="Tahoma" w:hAnsi="Tahoma" w:cs="Tahoma"/>
        </w:rPr>
        <w:t xml:space="preserve">de </w:t>
      </w:r>
      <w:r w:rsidRPr="005D6962">
        <w:rPr>
          <w:rFonts w:ascii="Tahoma" w:hAnsi="Tahoma" w:cs="Tahoma"/>
        </w:rPr>
        <w:t xml:space="preserve">la </w:t>
      </w:r>
      <w:r w:rsidRPr="00473DE6">
        <w:rPr>
          <w:rFonts w:ascii="Tahoma" w:hAnsi="Tahoma" w:cs="Tahoma"/>
        </w:rPr>
        <w:t xml:space="preserve">Adjudicación de Menor Cuantía N.° 039-2005-AG-PROABONOS/CEP, </w:t>
      </w:r>
      <w:r>
        <w:rPr>
          <w:rFonts w:ascii="Tahoma" w:hAnsi="Tahoma" w:cs="Tahoma"/>
        </w:rPr>
        <w:t xml:space="preserve">convocada por </w:t>
      </w:r>
      <w:r w:rsidRPr="00473DE6">
        <w:rPr>
          <w:rFonts w:ascii="Tahoma" w:hAnsi="Tahoma" w:cs="Tahoma"/>
        </w:rPr>
        <w:t xml:space="preserve">el </w:t>
      </w:r>
      <w:r w:rsidRPr="00473DE6">
        <w:rPr>
          <w:rFonts w:ascii="Tahoma" w:hAnsi="Tahoma" w:cs="Tahoma"/>
          <w:b/>
        </w:rPr>
        <w:t>PROYECTO ESPECIAL DE PROMOCIÓN DEL APROVECHAMIENTO DE ABONOS PROVENIENTES DE AVES MARINAS – PROABONOS</w:t>
      </w:r>
      <w:r>
        <w:rPr>
          <w:rFonts w:ascii="Tahoma" w:hAnsi="Tahoma" w:cs="Tahoma"/>
        </w:rPr>
        <w:t xml:space="preserve">, </w:t>
      </w:r>
      <w:r w:rsidRPr="00473DE6">
        <w:rPr>
          <w:rFonts w:ascii="Tahoma" w:hAnsi="Tahoma" w:cs="Tahoma"/>
        </w:rPr>
        <w:t xml:space="preserve">para la “Contratación de un Consultor para la elaboración del informe final del diseño del fortalecimiento y Modernización de </w:t>
      </w:r>
      <w:proofErr w:type="spellStart"/>
      <w:r w:rsidRPr="00473DE6">
        <w:rPr>
          <w:rFonts w:ascii="Tahoma" w:hAnsi="Tahoma" w:cs="Tahoma"/>
        </w:rPr>
        <w:t>Proab</w:t>
      </w:r>
      <w:r>
        <w:rPr>
          <w:rFonts w:ascii="Tahoma" w:hAnsi="Tahoma" w:cs="Tahoma"/>
        </w:rPr>
        <w:t>o</w:t>
      </w:r>
      <w:r w:rsidRPr="00473DE6">
        <w:rPr>
          <w:rFonts w:ascii="Tahoma" w:hAnsi="Tahoma" w:cs="Tahoma"/>
        </w:rPr>
        <w:t>nos</w:t>
      </w:r>
      <w:proofErr w:type="spellEnd"/>
      <w:r>
        <w:rPr>
          <w:rFonts w:ascii="Tahoma" w:hAnsi="Tahoma" w:cs="Tahoma"/>
        </w:rPr>
        <w:t>”</w:t>
      </w:r>
      <w:r w:rsidRPr="00016A88">
        <w:rPr>
          <w:rFonts w:ascii="Tahoma" w:hAnsi="Tahoma" w:cs="Tahoma"/>
          <w:color w:val="000000"/>
        </w:rPr>
        <w:t>,</w:t>
      </w:r>
      <w:r>
        <w:rPr>
          <w:rFonts w:ascii="Tahoma" w:hAnsi="Tahoma" w:cs="Tahoma"/>
          <w:color w:val="000000"/>
        </w:rPr>
        <w:t xml:space="preserve"> oídos los in formes orales en audiencia pública</w:t>
      </w:r>
      <w:r w:rsidRPr="00016A88">
        <w:rPr>
          <w:rFonts w:ascii="Tahoma" w:hAnsi="Tahoma" w:cs="Tahoma"/>
          <w:color w:val="000000"/>
        </w:rPr>
        <w:t xml:space="preserve"> </w:t>
      </w:r>
      <w:r>
        <w:rPr>
          <w:rFonts w:ascii="Tahoma" w:hAnsi="Tahoma" w:cs="Tahoma"/>
          <w:color w:val="000000"/>
        </w:rPr>
        <w:t xml:space="preserve">del 09 de julio de 2007, </w:t>
      </w:r>
      <w:r w:rsidRPr="00016A88">
        <w:rPr>
          <w:rFonts w:ascii="Tahoma" w:hAnsi="Tahoma" w:cs="Tahoma"/>
          <w:color w:val="000000"/>
        </w:rPr>
        <w:t xml:space="preserve">y atendiendo a los siguientes:    </w:t>
      </w:r>
    </w:p>
    <w:p w:rsidR="00D04855" w:rsidRPr="00B54573" w:rsidRDefault="00D04855" w:rsidP="00D04855">
      <w:pPr>
        <w:pStyle w:val="Textoindependiente"/>
        <w:widowControl/>
        <w:tabs>
          <w:tab w:val="left" w:pos="540"/>
        </w:tabs>
        <w:suppressAutoHyphens w:val="0"/>
        <w:rPr>
          <w:rFonts w:cs="Tahoma"/>
          <w:sz w:val="20"/>
          <w:lang w:val="es-ES"/>
        </w:rPr>
      </w:pPr>
    </w:p>
    <w:p w:rsidR="00D04855" w:rsidRDefault="00D04855" w:rsidP="00D04855">
      <w:pPr>
        <w:jc w:val="both"/>
        <w:rPr>
          <w:rFonts w:ascii="Tahoma" w:hAnsi="Tahoma" w:cs="Tahoma"/>
          <w:b/>
          <w:shadow/>
        </w:rPr>
      </w:pPr>
      <w:r w:rsidRPr="00016A88">
        <w:rPr>
          <w:rFonts w:ascii="Tahoma" w:hAnsi="Tahoma" w:cs="Tahoma"/>
          <w:b/>
          <w:shadow/>
        </w:rPr>
        <w:t>ANTECEDENTES:</w:t>
      </w:r>
    </w:p>
    <w:p w:rsidR="00D04855" w:rsidRPr="00473DE6" w:rsidRDefault="00D04855" w:rsidP="00D04855">
      <w:pPr>
        <w:ind w:left="360"/>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 xml:space="preserve">El 27 de diciembre de 2005, el </w:t>
      </w:r>
      <w:r w:rsidRPr="00473DE6">
        <w:rPr>
          <w:rFonts w:ascii="Tahoma" w:hAnsi="Tahoma" w:cs="Tahoma"/>
          <w:b/>
        </w:rPr>
        <w:t>PROYECTO ESPECIAL DE PROMOCIÓN DEL APROVECHAMIENTO DE ABONOS PROVENIENTES DE AVES MARINAS – PROABONOS</w:t>
      </w:r>
      <w:r w:rsidRPr="00473DE6">
        <w:rPr>
          <w:rFonts w:ascii="Tahoma" w:hAnsi="Tahoma" w:cs="Tahoma"/>
        </w:rPr>
        <w:t xml:space="preserve">, en adelante la Entidad, convocó la Adjudicación de Menor Cuantía N.° 039-2005-AG-PROABONOS/CEP, para la “Contratación de un Consultor para la elaboración del informe final del diseño del fortalecimiento y Modernización de </w:t>
      </w:r>
      <w:proofErr w:type="spellStart"/>
      <w:r w:rsidRPr="00473DE6">
        <w:rPr>
          <w:rFonts w:ascii="Tahoma" w:hAnsi="Tahoma" w:cs="Tahoma"/>
        </w:rPr>
        <w:t>Proab</w:t>
      </w:r>
      <w:r>
        <w:rPr>
          <w:rFonts w:ascii="Tahoma" w:hAnsi="Tahoma" w:cs="Tahoma"/>
        </w:rPr>
        <w:t>o</w:t>
      </w:r>
      <w:r w:rsidRPr="00473DE6">
        <w:rPr>
          <w:rFonts w:ascii="Tahoma" w:hAnsi="Tahoma" w:cs="Tahoma"/>
        </w:rPr>
        <w:t>nos</w:t>
      </w:r>
      <w:proofErr w:type="spellEnd"/>
      <w:r>
        <w:rPr>
          <w:rFonts w:ascii="Tahoma" w:hAnsi="Tahoma" w:cs="Tahoma"/>
        </w:rPr>
        <w:t>” por un valor referencial ascendente a S/. 14,000.00 Nuevos Soles.</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 xml:space="preserve">Como resultado del citado proceso de selección, el 28 de diciembre de 2005, el Comité Especial otorgó la buena pro a la empresa </w:t>
      </w:r>
      <w:r w:rsidRPr="00776068">
        <w:rPr>
          <w:rFonts w:ascii="Tahoma" w:hAnsi="Tahoma" w:cs="Tahoma"/>
          <w:b/>
        </w:rPr>
        <w:t xml:space="preserve">TIZONA </w:t>
      </w:r>
      <w:r w:rsidRPr="00473DE6">
        <w:rPr>
          <w:rFonts w:ascii="Tahoma" w:hAnsi="Tahoma" w:cs="Tahoma"/>
          <w:b/>
        </w:rPr>
        <w:t xml:space="preserve">CONSULTORES E.I.R.L., </w:t>
      </w:r>
      <w:r w:rsidRPr="00473DE6">
        <w:rPr>
          <w:rFonts w:ascii="Tahoma" w:hAnsi="Tahoma" w:cs="Tahoma"/>
        </w:rPr>
        <w:t>en adelante</w:t>
      </w:r>
      <w:r w:rsidRPr="00473DE6">
        <w:rPr>
          <w:rFonts w:ascii="Tahoma" w:hAnsi="Tahoma" w:cs="Tahoma"/>
          <w:b/>
        </w:rPr>
        <w:t xml:space="preserve"> </w:t>
      </w:r>
      <w:r w:rsidRPr="00473DE6">
        <w:rPr>
          <w:rFonts w:ascii="Tahoma" w:hAnsi="Tahoma" w:cs="Tahoma"/>
        </w:rPr>
        <w:t>la Contratista, razón por la cual, la Entidad giró a su nombre la Orden de Servicio N</w:t>
      </w:r>
      <w:proofErr w:type="gramStart"/>
      <w:r w:rsidRPr="00473DE6">
        <w:rPr>
          <w:rFonts w:ascii="Tahoma" w:hAnsi="Tahoma" w:cs="Tahoma"/>
        </w:rPr>
        <w:t>.º</w:t>
      </w:r>
      <w:proofErr w:type="gramEnd"/>
      <w:r w:rsidRPr="00473DE6">
        <w:rPr>
          <w:rFonts w:ascii="Tahoma" w:hAnsi="Tahoma" w:cs="Tahoma"/>
        </w:rPr>
        <w:t xml:space="preserve"> 004941 de fecha 29 de diciembre de 2005.</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Con Carta de fecha 31 de agosto de 2006, la Contratista remitió el Informe Final de Fortal</w:t>
      </w:r>
      <w:r>
        <w:rPr>
          <w:rFonts w:ascii="Tahoma" w:hAnsi="Tahoma" w:cs="Tahoma"/>
        </w:rPr>
        <w:t xml:space="preserve">ecimiento y Modernización de </w:t>
      </w:r>
      <w:proofErr w:type="spellStart"/>
      <w:r>
        <w:rPr>
          <w:rFonts w:ascii="Tahoma" w:hAnsi="Tahoma" w:cs="Tahoma"/>
        </w:rPr>
        <w:t>Pro</w:t>
      </w:r>
      <w:r w:rsidRPr="00473DE6">
        <w:rPr>
          <w:rFonts w:ascii="Tahoma" w:hAnsi="Tahoma" w:cs="Tahoma"/>
        </w:rPr>
        <w:t>abonos</w:t>
      </w:r>
      <w:proofErr w:type="spellEnd"/>
      <w:r w:rsidRPr="00473DE6">
        <w:rPr>
          <w:rFonts w:ascii="Tahoma" w:hAnsi="Tahoma" w:cs="Tahoma"/>
        </w:rPr>
        <w:t>, el cual fue observado por las Gerencias de Comercialización, de Operaciones y de Administración y Finanzas, es por ello que, mediante Carta N</w:t>
      </w:r>
      <w:proofErr w:type="gramStart"/>
      <w:r w:rsidRPr="00473DE6">
        <w:rPr>
          <w:rFonts w:ascii="Tahoma" w:hAnsi="Tahoma" w:cs="Tahoma"/>
        </w:rPr>
        <w:t>.º</w:t>
      </w:r>
      <w:proofErr w:type="gramEnd"/>
      <w:r w:rsidRPr="00473DE6">
        <w:rPr>
          <w:rFonts w:ascii="Tahoma" w:hAnsi="Tahoma" w:cs="Tahoma"/>
        </w:rPr>
        <w:t xml:space="preserve"> 6773-2006-AG-PROABONOS, notificada por conducto notarial, el  24 de octubre de 2006 se le otorgó el plazo de cinco días para que subsane las observaciones realizadas.</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Mediante Carta de fecha 30 de octubre de 2006, la Contratista solicitó la oportunidad de reunirse con los representantes de la Entidad a fin que explicar el informe presentado.</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Con Carta N</w:t>
      </w:r>
      <w:proofErr w:type="gramStart"/>
      <w:r w:rsidRPr="00473DE6">
        <w:rPr>
          <w:rFonts w:ascii="Tahoma" w:hAnsi="Tahoma" w:cs="Tahoma"/>
        </w:rPr>
        <w:t>.º</w:t>
      </w:r>
      <w:proofErr w:type="gramEnd"/>
      <w:r w:rsidRPr="00473DE6">
        <w:rPr>
          <w:rFonts w:ascii="Tahoma" w:hAnsi="Tahoma" w:cs="Tahoma"/>
        </w:rPr>
        <w:t xml:space="preserve"> 057-2006-AG-PROABONOS, diligenciada notarialmente el 30 de noviembre de 2006, la Entidad le comunicó a la contratista la resolución de la orden de Servicio N.º 004941 de fecha 29 de diciembre de 2005, al no haber cumplido con subsanar las observaciones realizadas a su informe presentado.</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Con Carta N.° 015-2007-AG-PROABONOS/DE de fecha 18 de enero de 2007, la Entidad puso en conocimiento del Tribunal de Contrataciones y Adquisiciones del Estado, en adelante el Tribunal, los hechos antes expuestos.</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Mediante Decreto de fecha 22 de enero de 2007, de manera previa al inicio del procedimiento administrativo sancionador, el Tribunal solicitó a la Entidad, entre otros, que remita el Informe Técnico o Legal de su Asesoría sobre la supuesta responsabilidad de la Contratista, remita los documentos que acrediten que realizó el procedimiento de requerimiento previo a la Contratista para el cumplimiento de sus obligaciones, así como los antecedentes administrativos correspondientes.</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Con fecha 02 de febrero de 2007, mediante Carta N</w:t>
      </w:r>
      <w:proofErr w:type="gramStart"/>
      <w:r w:rsidRPr="00473DE6">
        <w:rPr>
          <w:rFonts w:ascii="Tahoma" w:hAnsi="Tahoma" w:cs="Tahoma"/>
        </w:rPr>
        <w:t>.º</w:t>
      </w:r>
      <w:proofErr w:type="gramEnd"/>
      <w:r w:rsidRPr="00473DE6">
        <w:rPr>
          <w:rFonts w:ascii="Tahoma" w:hAnsi="Tahoma" w:cs="Tahoma"/>
        </w:rPr>
        <w:t xml:space="preserve"> 024-2007-AG-PROABONOS/DE, la Entidad remitió parcialmente la documentación requerida, motivo por el cual, mediante Decreto de fecha 07 de febrero de 2007 se le reiteró cumpla con lo requerido.</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El 28 de febrero de 2007, con Carta N.º 102-2007-AG-PROABONOS/DE la Entidad cumplió con remitir la información solicitada y mediante Decreto de fecha 02 de marzo de 2007 se inicio el procedimiento administrativo sancionador a la Contratista, por supuesta responsabilidad en la resolución de la orden de servicio N.º 4941 por casual atribuible a su parte, emplazándola para que presente sus descargos en el plazo de Diez (10) días, bajo apercibimiento de resolver con la documentación obrante en autos.</w:t>
      </w:r>
    </w:p>
    <w:p w:rsidR="00D04855" w:rsidRPr="00473DE6" w:rsidRDefault="00D04855" w:rsidP="00D04855">
      <w:pPr>
        <w:jc w:val="both"/>
        <w:rPr>
          <w:rFonts w:ascii="Tahoma" w:hAnsi="Tahoma" w:cs="Tahoma"/>
        </w:rPr>
      </w:pPr>
    </w:p>
    <w:p w:rsidR="00D04855" w:rsidRPr="00473DE6" w:rsidRDefault="00D04855" w:rsidP="00D04855">
      <w:pPr>
        <w:numPr>
          <w:ilvl w:val="0"/>
          <w:numId w:val="1"/>
        </w:numPr>
        <w:tabs>
          <w:tab w:val="num" w:pos="540"/>
        </w:tabs>
        <w:ind w:left="540" w:hanging="540"/>
        <w:jc w:val="both"/>
        <w:rPr>
          <w:rFonts w:ascii="Tahoma" w:hAnsi="Tahoma" w:cs="Tahoma"/>
        </w:rPr>
      </w:pPr>
      <w:r w:rsidRPr="00473DE6">
        <w:rPr>
          <w:rFonts w:ascii="Tahoma" w:hAnsi="Tahoma" w:cs="Tahoma"/>
        </w:rPr>
        <w:t>Mediante escritos de fechas 21 y 22 de marzo de 2007, la Contratista cumplió con presentar sus descargos en los siguientes términos:</w:t>
      </w:r>
    </w:p>
    <w:p w:rsidR="00D04855" w:rsidRPr="00473DE6" w:rsidRDefault="00D04855" w:rsidP="00D04855">
      <w:pPr>
        <w:jc w:val="both"/>
        <w:rPr>
          <w:rFonts w:ascii="Tahoma" w:hAnsi="Tahoma" w:cs="Tahoma"/>
        </w:rPr>
      </w:pPr>
    </w:p>
    <w:p w:rsidR="00D04855" w:rsidRDefault="00D04855" w:rsidP="00D04855">
      <w:pPr>
        <w:numPr>
          <w:ilvl w:val="0"/>
          <w:numId w:val="2"/>
        </w:numPr>
        <w:jc w:val="both"/>
        <w:rPr>
          <w:rFonts w:ascii="Tahoma" w:hAnsi="Tahoma" w:cs="Tahoma"/>
        </w:rPr>
      </w:pPr>
      <w:r>
        <w:rPr>
          <w:rFonts w:ascii="Tahoma" w:hAnsi="Tahoma" w:cs="Tahoma"/>
        </w:rPr>
        <w:t>Los objetivos de la Consultoría fueron: Contar con un documento que apoye la idea de convertir a PROABONOS en una empresa pública dependiente de FONAFE (ODP); y Demostrar que PROABONOS podría ser una empresa moderna y sostenible en el tiempo.</w:t>
      </w:r>
    </w:p>
    <w:p w:rsidR="00D04855" w:rsidRDefault="00D04855" w:rsidP="00D04855">
      <w:pPr>
        <w:numPr>
          <w:ilvl w:val="0"/>
          <w:numId w:val="2"/>
        </w:numPr>
        <w:jc w:val="both"/>
        <w:rPr>
          <w:rFonts w:ascii="Tahoma" w:hAnsi="Tahoma" w:cs="Tahoma"/>
        </w:rPr>
      </w:pPr>
      <w:r w:rsidRPr="00473DE6">
        <w:rPr>
          <w:rFonts w:ascii="Tahoma" w:hAnsi="Tahoma" w:cs="Tahoma"/>
        </w:rPr>
        <w:t>Señala haber cumplido satisfactoriamente con las exigencias de la anterior administración de PROABONOS</w:t>
      </w:r>
      <w:r>
        <w:rPr>
          <w:rFonts w:ascii="Tahoma" w:hAnsi="Tahoma" w:cs="Tahoma"/>
        </w:rPr>
        <w:t>, a pesar de haber contado tardíamente con la información necesaria para la realización del informe, el cual fue modificado seis veces por los distintos funcionarios que aplicaban criterios distintos.</w:t>
      </w:r>
    </w:p>
    <w:p w:rsidR="00D04855" w:rsidRDefault="00D04855" w:rsidP="00D04855">
      <w:pPr>
        <w:numPr>
          <w:ilvl w:val="0"/>
          <w:numId w:val="2"/>
        </w:numPr>
        <w:jc w:val="both"/>
        <w:rPr>
          <w:rFonts w:ascii="Tahoma" w:hAnsi="Tahoma" w:cs="Tahoma"/>
        </w:rPr>
      </w:pPr>
      <w:r>
        <w:rPr>
          <w:rFonts w:ascii="Tahoma" w:hAnsi="Tahoma" w:cs="Tahoma"/>
        </w:rPr>
        <w:t xml:space="preserve">No se puede atribuir responsabilidad a la Contratista por lo criterios u objetivos distintivos de la nueva administración de la Entidad, que suponen nuevas observaciones al informe presentado. </w:t>
      </w:r>
    </w:p>
    <w:p w:rsidR="00D04855" w:rsidRDefault="00D04855" w:rsidP="00D04855">
      <w:pPr>
        <w:numPr>
          <w:ilvl w:val="0"/>
          <w:numId w:val="2"/>
        </w:numPr>
        <w:jc w:val="both"/>
        <w:rPr>
          <w:rFonts w:ascii="Tahoma" w:hAnsi="Tahoma" w:cs="Tahoma"/>
        </w:rPr>
      </w:pPr>
      <w:r>
        <w:rPr>
          <w:rFonts w:ascii="Tahoma" w:hAnsi="Tahoma" w:cs="Tahoma"/>
        </w:rPr>
        <w:t>Por otro lado, se tiene conocimiento de la existencia de un informe de todos los gerentes de la gestión anterior que aprobó el informe presentado.</w:t>
      </w:r>
    </w:p>
    <w:p w:rsidR="00D04855" w:rsidRDefault="00D04855" w:rsidP="00D04855">
      <w:pPr>
        <w:numPr>
          <w:ilvl w:val="0"/>
          <w:numId w:val="2"/>
        </w:numPr>
        <w:jc w:val="both"/>
        <w:rPr>
          <w:rFonts w:ascii="Tahoma" w:hAnsi="Tahoma" w:cs="Tahoma"/>
        </w:rPr>
      </w:pPr>
      <w:r>
        <w:rPr>
          <w:rFonts w:ascii="Tahoma" w:hAnsi="Tahoma" w:cs="Tahoma"/>
        </w:rPr>
        <w:t>En respuesta a los requerimientos realizados por la Entidad, para levantar los cuestionamientos al informe presentado, se solicitó una reunión para poder explicar los alcances del documento presentado, pedido que fue rechazado.</w:t>
      </w:r>
    </w:p>
    <w:p w:rsidR="00D04855" w:rsidRDefault="00D04855" w:rsidP="00D04855">
      <w:pPr>
        <w:numPr>
          <w:ilvl w:val="0"/>
          <w:numId w:val="2"/>
        </w:numPr>
        <w:jc w:val="both"/>
        <w:rPr>
          <w:rFonts w:ascii="Tahoma" w:hAnsi="Tahoma" w:cs="Tahoma"/>
        </w:rPr>
      </w:pPr>
      <w:r>
        <w:rPr>
          <w:rFonts w:ascii="Tahoma" w:hAnsi="Tahoma" w:cs="Tahoma"/>
        </w:rPr>
        <w:t>Asimismo, se indicó que el funcionario que suscribió las cartas notariales de requerimiento y resolución contractual no era titular de la Entidad.</w:t>
      </w:r>
    </w:p>
    <w:p w:rsidR="00D04855" w:rsidRPr="00473DE6" w:rsidRDefault="00D04855" w:rsidP="00D04855">
      <w:pPr>
        <w:ind w:left="1080"/>
        <w:jc w:val="both"/>
        <w:rPr>
          <w:rFonts w:ascii="Tahoma" w:hAnsi="Tahoma" w:cs="Tahoma"/>
        </w:rPr>
      </w:pPr>
      <w:r>
        <w:rPr>
          <w:rFonts w:ascii="Tahoma" w:hAnsi="Tahoma" w:cs="Tahoma"/>
        </w:rPr>
        <w:t xml:space="preserve"> </w:t>
      </w:r>
    </w:p>
    <w:p w:rsidR="00D04855" w:rsidRDefault="00D04855" w:rsidP="00D04855">
      <w:pPr>
        <w:numPr>
          <w:ilvl w:val="0"/>
          <w:numId w:val="1"/>
        </w:numPr>
        <w:tabs>
          <w:tab w:val="clear" w:pos="1260"/>
          <w:tab w:val="num" w:pos="540"/>
        </w:tabs>
        <w:ind w:left="540" w:hanging="540"/>
        <w:jc w:val="both"/>
        <w:rPr>
          <w:rFonts w:ascii="Tahoma" w:hAnsi="Tahoma" w:cs="Tahoma"/>
        </w:rPr>
      </w:pPr>
      <w:r>
        <w:rPr>
          <w:rFonts w:ascii="Tahoma" w:hAnsi="Tahoma" w:cs="Tahoma"/>
        </w:rPr>
        <w:t>Mediante Resolución N.° 279</w:t>
      </w:r>
      <w:r w:rsidRPr="00473DE6">
        <w:rPr>
          <w:rFonts w:ascii="Tahoma" w:hAnsi="Tahoma" w:cs="Tahoma"/>
        </w:rPr>
        <w:t xml:space="preserve">-2007-CONSUCODE/PRE de fecha </w:t>
      </w:r>
      <w:r>
        <w:rPr>
          <w:rFonts w:ascii="Tahoma" w:hAnsi="Tahoma" w:cs="Tahoma"/>
        </w:rPr>
        <w:t>21</w:t>
      </w:r>
      <w:r w:rsidRPr="00473DE6">
        <w:rPr>
          <w:rFonts w:ascii="Tahoma" w:hAnsi="Tahoma" w:cs="Tahoma"/>
        </w:rPr>
        <w:t xml:space="preserve"> de </w:t>
      </w:r>
      <w:r>
        <w:rPr>
          <w:rFonts w:ascii="Tahoma" w:hAnsi="Tahoma" w:cs="Tahoma"/>
        </w:rPr>
        <w:t>mayo</w:t>
      </w:r>
      <w:r w:rsidRPr="00473DE6">
        <w:rPr>
          <w:rFonts w:ascii="Tahoma" w:hAnsi="Tahoma" w:cs="Tahoma"/>
        </w:rPr>
        <w:t xml:space="preserve"> de 2007, se </w:t>
      </w:r>
      <w:proofErr w:type="spellStart"/>
      <w:r>
        <w:rPr>
          <w:rFonts w:ascii="Tahoma" w:hAnsi="Tahoma" w:cs="Tahoma"/>
        </w:rPr>
        <w:t>reconformó</w:t>
      </w:r>
      <w:proofErr w:type="spellEnd"/>
      <w:r>
        <w:rPr>
          <w:rFonts w:ascii="Tahoma" w:hAnsi="Tahoma" w:cs="Tahoma"/>
        </w:rPr>
        <w:t xml:space="preserve"> </w:t>
      </w:r>
      <w:r w:rsidRPr="00473DE6">
        <w:rPr>
          <w:rFonts w:ascii="Tahoma" w:hAnsi="Tahoma" w:cs="Tahoma"/>
        </w:rPr>
        <w:t>la Tercera Sala del Tribunal de Contrataciones y Adquisiciones del Estado, por lo que mediante decreto de fecha 2</w:t>
      </w:r>
      <w:r>
        <w:rPr>
          <w:rFonts w:ascii="Tahoma" w:hAnsi="Tahoma" w:cs="Tahoma"/>
        </w:rPr>
        <w:t>7</w:t>
      </w:r>
      <w:r w:rsidRPr="00473DE6">
        <w:rPr>
          <w:rFonts w:ascii="Tahoma" w:hAnsi="Tahoma" w:cs="Tahoma"/>
        </w:rPr>
        <w:t xml:space="preserve"> de </w:t>
      </w:r>
      <w:r>
        <w:rPr>
          <w:rFonts w:ascii="Tahoma" w:hAnsi="Tahoma" w:cs="Tahoma"/>
        </w:rPr>
        <w:t xml:space="preserve">marzo de 2007 </w:t>
      </w:r>
      <w:r w:rsidRPr="00473DE6">
        <w:rPr>
          <w:rFonts w:ascii="Tahoma" w:hAnsi="Tahoma" w:cs="Tahoma"/>
        </w:rPr>
        <w:t>se dispuso la remisión del expediente a la Tercera Sala.</w:t>
      </w:r>
    </w:p>
    <w:p w:rsidR="00D04855" w:rsidRDefault="00D04855" w:rsidP="00D04855">
      <w:pPr>
        <w:jc w:val="both"/>
        <w:rPr>
          <w:rFonts w:ascii="Tahoma" w:hAnsi="Tahoma" w:cs="Tahoma"/>
        </w:rPr>
      </w:pPr>
    </w:p>
    <w:p w:rsidR="00D04855" w:rsidRDefault="00D04855" w:rsidP="00D04855">
      <w:pPr>
        <w:numPr>
          <w:ilvl w:val="0"/>
          <w:numId w:val="1"/>
        </w:numPr>
        <w:tabs>
          <w:tab w:val="num" w:pos="540"/>
        </w:tabs>
        <w:ind w:left="540" w:hanging="540"/>
        <w:jc w:val="both"/>
        <w:rPr>
          <w:rFonts w:ascii="Tahoma" w:hAnsi="Tahoma" w:cs="Tahoma"/>
        </w:rPr>
      </w:pPr>
      <w:r>
        <w:rPr>
          <w:rFonts w:ascii="Tahoma" w:hAnsi="Tahoma" w:cs="Tahoma"/>
        </w:rPr>
        <w:t xml:space="preserve">Con </w:t>
      </w:r>
      <w:r w:rsidRPr="00CE0BF2">
        <w:rPr>
          <w:rFonts w:ascii="Tahoma" w:hAnsi="Tahoma" w:cs="Tahoma"/>
        </w:rPr>
        <w:t xml:space="preserve">Decreto de fecha 06 junio se requirió a la Entidad que cumpla con informar de manera clara y precisa si durante el acto de requerimiento previo para el cumplimiento de la obligaciones a la </w:t>
      </w:r>
      <w:r w:rsidRPr="00CE0BF2">
        <w:rPr>
          <w:rFonts w:ascii="Tahoma" w:hAnsi="Tahoma" w:cs="Tahoma"/>
        </w:rPr>
        <w:lastRenderedPageBreak/>
        <w:t>empresa TIZONA CONSULTORES E.I.R.L., y la respectiva resolución del vínculo contractual, el Ing. Pablo Alberto Arriola Azcurra contaba con las facultades necesarias para representar a la Entidad, y remitir el documento que lo acredite; caso contrario, indicar si dichos actos fueron convalidados con posterioridad a su realización y remita la resolución administrativa mediante la cual fueron refrendados</w:t>
      </w:r>
      <w:r>
        <w:rPr>
          <w:rFonts w:ascii="Tahoma" w:hAnsi="Tahoma" w:cs="Tahoma"/>
        </w:rPr>
        <w:t>.</w:t>
      </w:r>
    </w:p>
    <w:p w:rsidR="00D04855" w:rsidRPr="00CE0BF2" w:rsidRDefault="00D04855" w:rsidP="00D04855">
      <w:pPr>
        <w:jc w:val="both"/>
        <w:rPr>
          <w:rFonts w:ascii="Tahoma" w:hAnsi="Tahoma" w:cs="Tahoma"/>
        </w:rPr>
      </w:pPr>
    </w:p>
    <w:p w:rsidR="00D04855" w:rsidRDefault="00D04855" w:rsidP="00D04855">
      <w:pPr>
        <w:numPr>
          <w:ilvl w:val="0"/>
          <w:numId w:val="1"/>
        </w:numPr>
        <w:tabs>
          <w:tab w:val="clear" w:pos="1260"/>
          <w:tab w:val="num" w:pos="540"/>
        </w:tabs>
        <w:ind w:left="540" w:hanging="540"/>
        <w:jc w:val="both"/>
        <w:rPr>
          <w:rFonts w:ascii="Tahoma" w:hAnsi="Tahoma" w:cs="Tahoma"/>
        </w:rPr>
      </w:pPr>
      <w:r>
        <w:rPr>
          <w:rFonts w:ascii="Tahoma" w:hAnsi="Tahoma" w:cs="Tahoma"/>
        </w:rPr>
        <w:t>Mediante Decreto de fecha 19 de junio de 2007, la Entidad informó que el ingeniero Pablo Arriola Azcurra fue designado como Director Ejecutivo de la Entidad, con la Resolución Ministerial N</w:t>
      </w:r>
      <w:proofErr w:type="gramStart"/>
      <w:r>
        <w:rPr>
          <w:rFonts w:ascii="Tahoma" w:hAnsi="Tahoma" w:cs="Tahoma"/>
        </w:rPr>
        <w:t>.º</w:t>
      </w:r>
      <w:proofErr w:type="gramEnd"/>
      <w:r>
        <w:rPr>
          <w:rFonts w:ascii="Tahoma" w:hAnsi="Tahoma" w:cs="Tahoma"/>
        </w:rPr>
        <w:t xml:space="preserve"> 1119-2006-AG de fecha 25 de agosto hasta 28 de diciembre de 2006, y mediante Resolución Ministerial N.º 033-2007-AG a partir del 11 de enero de 2007, cargo que sigue desempeñando en la actualidad. Adjuntó copia de los documentos necesarios para acreditar tal condición.</w:t>
      </w:r>
    </w:p>
    <w:p w:rsidR="00D04855" w:rsidRDefault="00D04855" w:rsidP="00D04855">
      <w:pPr>
        <w:jc w:val="both"/>
        <w:rPr>
          <w:rFonts w:ascii="Tahoma" w:hAnsi="Tahoma" w:cs="Tahoma"/>
        </w:rPr>
      </w:pPr>
    </w:p>
    <w:p w:rsidR="00D04855" w:rsidRDefault="00D04855" w:rsidP="00D04855">
      <w:pPr>
        <w:numPr>
          <w:ilvl w:val="0"/>
          <w:numId w:val="1"/>
        </w:numPr>
        <w:tabs>
          <w:tab w:val="clear" w:pos="1260"/>
          <w:tab w:val="num" w:pos="540"/>
        </w:tabs>
        <w:ind w:left="540" w:hanging="540"/>
        <w:jc w:val="both"/>
        <w:rPr>
          <w:rFonts w:ascii="Tahoma" w:hAnsi="Tahoma" w:cs="Tahoma"/>
        </w:rPr>
      </w:pPr>
      <w:r>
        <w:rPr>
          <w:rFonts w:ascii="Tahoma" w:hAnsi="Tahoma" w:cs="Tahoma"/>
        </w:rPr>
        <w:t>Con decreto de fecha 20 de junio de 2007, se programó  diligencia de Audiencia Pública para el día 09 de julio de 2007. Dicha diligencia se llevó a cabo con la intervención de los representantes de la Entidad y de la empresa contratista.</w:t>
      </w:r>
    </w:p>
    <w:p w:rsidR="00D04855" w:rsidRDefault="00D04855" w:rsidP="00D04855">
      <w:pPr>
        <w:jc w:val="both"/>
        <w:rPr>
          <w:rFonts w:ascii="Tahoma" w:hAnsi="Tahoma" w:cs="Tahoma"/>
        </w:rPr>
      </w:pPr>
    </w:p>
    <w:p w:rsidR="00D04855" w:rsidRPr="00473DE6" w:rsidRDefault="00D04855" w:rsidP="00D04855">
      <w:pPr>
        <w:numPr>
          <w:ilvl w:val="0"/>
          <w:numId w:val="1"/>
        </w:numPr>
        <w:tabs>
          <w:tab w:val="clear" w:pos="1260"/>
          <w:tab w:val="num" w:pos="540"/>
        </w:tabs>
        <w:ind w:left="540" w:hanging="540"/>
        <w:jc w:val="both"/>
        <w:rPr>
          <w:rFonts w:ascii="Tahoma" w:hAnsi="Tahoma" w:cs="Tahoma"/>
        </w:rPr>
      </w:pPr>
      <w:r>
        <w:rPr>
          <w:rFonts w:ascii="Tahoma" w:hAnsi="Tahoma" w:cs="Tahoma"/>
        </w:rPr>
        <w:t xml:space="preserve">Mediante Carta N.º 103-2007-AG-PROABONOS de fecha 11 de julio de 2007 la Entidad remitió copia de la carta remitida por la empresa contratista de fecha 23 de agosto de 2006, mediante la cual presentó El Informe Final del Diseño de Fortalecimiento y Modernización de </w:t>
      </w:r>
      <w:proofErr w:type="spellStart"/>
      <w:r>
        <w:rPr>
          <w:rFonts w:ascii="Tahoma" w:hAnsi="Tahoma" w:cs="Tahoma"/>
        </w:rPr>
        <w:t>Preabonos</w:t>
      </w:r>
      <w:proofErr w:type="spellEnd"/>
      <w:r>
        <w:rPr>
          <w:rFonts w:ascii="Tahoma" w:hAnsi="Tahoma" w:cs="Tahoma"/>
        </w:rPr>
        <w:t>.</w:t>
      </w:r>
    </w:p>
    <w:p w:rsidR="00D04855" w:rsidRPr="00390AA8" w:rsidRDefault="00D04855" w:rsidP="00D04855">
      <w:pPr>
        <w:jc w:val="both"/>
        <w:rPr>
          <w:rFonts w:ascii="Tahoma" w:hAnsi="Tahoma" w:cs="Tahoma"/>
        </w:rPr>
      </w:pPr>
    </w:p>
    <w:p w:rsidR="00D04855" w:rsidRPr="00016A88" w:rsidRDefault="00D04855" w:rsidP="00D04855">
      <w:pPr>
        <w:jc w:val="both"/>
        <w:rPr>
          <w:rFonts w:ascii="Tahoma" w:hAnsi="Tahoma" w:cs="Tahoma"/>
          <w:b/>
          <w:shadow/>
        </w:rPr>
      </w:pPr>
      <w:r w:rsidRPr="00016A88">
        <w:rPr>
          <w:rFonts w:ascii="Tahoma" w:hAnsi="Tahoma" w:cs="Tahoma"/>
          <w:b/>
          <w:shadow/>
        </w:rPr>
        <w:t>FUNDAMENTACIÓN:</w:t>
      </w:r>
    </w:p>
    <w:p w:rsidR="00D04855" w:rsidRPr="00473DE6" w:rsidRDefault="00D04855" w:rsidP="00D04855">
      <w:pPr>
        <w:ind w:left="360"/>
        <w:jc w:val="both"/>
        <w:rPr>
          <w:rFonts w:ascii="Tahoma" w:hAnsi="Tahoma" w:cs="Tahoma"/>
        </w:rPr>
      </w:pPr>
    </w:p>
    <w:p w:rsidR="00D04855" w:rsidRPr="009955CA" w:rsidRDefault="00D04855" w:rsidP="00D04855">
      <w:pPr>
        <w:numPr>
          <w:ilvl w:val="0"/>
          <w:numId w:val="3"/>
        </w:numPr>
        <w:jc w:val="both"/>
        <w:rPr>
          <w:rFonts w:ascii="Tahoma" w:hAnsi="Tahoma" w:cs="Tahoma"/>
          <w:b/>
          <w:u w:val="single"/>
        </w:rPr>
      </w:pPr>
      <w:r w:rsidRPr="00473DE6">
        <w:rPr>
          <w:rFonts w:ascii="Tahoma" w:hAnsi="Tahoma" w:cs="Tahoma"/>
        </w:rPr>
        <w:t xml:space="preserve">El presente procedimiento está referido a la supuesta responsabilidad de la empresa </w:t>
      </w:r>
      <w:r w:rsidRPr="009955CA">
        <w:rPr>
          <w:rFonts w:ascii="Tahoma" w:hAnsi="Tahoma" w:cs="Tahoma"/>
          <w:b/>
          <w:lang w:val="es-PE"/>
        </w:rPr>
        <w:t>TIZONA CONSULTORES E.I.R.L.</w:t>
      </w:r>
      <w:r>
        <w:rPr>
          <w:rFonts w:ascii="Tahoma" w:hAnsi="Tahoma" w:cs="Tahoma"/>
          <w:lang w:val="es-PE"/>
        </w:rPr>
        <w:t xml:space="preserve"> </w:t>
      </w:r>
      <w:r w:rsidRPr="00473DE6">
        <w:rPr>
          <w:rFonts w:ascii="Tahoma" w:hAnsi="Tahoma" w:cs="Tahoma"/>
        </w:rPr>
        <w:t>por el incumplimiento injustificado de las obligaciones derivadas Orden de Servicio N.º 004941 de fecha 29 de diciembre de 2005, dando lugar a que éste se le resuelva; infr</w:t>
      </w:r>
      <w:r>
        <w:rPr>
          <w:rFonts w:ascii="Tahoma" w:hAnsi="Tahoma" w:cs="Tahoma"/>
        </w:rPr>
        <w:t>acción tipificada en el inciso 2</w:t>
      </w:r>
      <w:r w:rsidRPr="00473DE6">
        <w:rPr>
          <w:rFonts w:ascii="Tahoma" w:hAnsi="Tahoma" w:cs="Tahoma"/>
        </w:rPr>
        <w:t>) del artículo 2</w:t>
      </w:r>
      <w:r>
        <w:rPr>
          <w:rFonts w:ascii="Tahoma" w:hAnsi="Tahoma" w:cs="Tahoma"/>
        </w:rPr>
        <w:t>94</w:t>
      </w:r>
      <w:r w:rsidRPr="00473DE6">
        <w:rPr>
          <w:rFonts w:ascii="Tahoma" w:hAnsi="Tahoma" w:cs="Tahoma"/>
        </w:rPr>
        <w:t xml:space="preserve"> del Reglamento de la Ley de Contrataciones y Adquisiciones del Estado, aprobado por Decreto Supremo N.° 0</w:t>
      </w:r>
      <w:r>
        <w:rPr>
          <w:rFonts w:ascii="Tahoma" w:hAnsi="Tahoma" w:cs="Tahoma"/>
        </w:rPr>
        <w:t>84-2004</w:t>
      </w:r>
      <w:r w:rsidRPr="00473DE6">
        <w:rPr>
          <w:rFonts w:ascii="Tahoma" w:hAnsi="Tahoma" w:cs="Tahoma"/>
        </w:rPr>
        <w:t>-PCM, en adelante el Reglamento, norma vigente al suscitarse los hechos imputados.</w:t>
      </w:r>
    </w:p>
    <w:p w:rsidR="00D04855" w:rsidRDefault="00D04855" w:rsidP="00D04855">
      <w:pPr>
        <w:jc w:val="both"/>
        <w:rPr>
          <w:rFonts w:ascii="Tahoma" w:hAnsi="Tahoma" w:cs="Tahoma"/>
          <w:b/>
          <w:u w:val="single"/>
        </w:rPr>
      </w:pPr>
    </w:p>
    <w:p w:rsidR="00D04855" w:rsidRDefault="00D04855" w:rsidP="00D04855">
      <w:pPr>
        <w:numPr>
          <w:ilvl w:val="0"/>
          <w:numId w:val="3"/>
        </w:numPr>
        <w:jc w:val="both"/>
        <w:rPr>
          <w:rFonts w:ascii="Tahoma" w:hAnsi="Tahoma" w:cs="Tahoma"/>
          <w:b/>
          <w:u w:val="single"/>
        </w:rPr>
      </w:pPr>
      <w:r>
        <w:rPr>
          <w:rFonts w:ascii="Tahoma" w:hAnsi="Tahoma" w:cs="Tahoma"/>
        </w:rPr>
        <w:t>Al respecto, debe tenerse presente que para la configuración del supuesto de hecho de la norma que contiene la infracción invocada, se requiere previamente acreditar que la orden de servicios haya sido resuelta por causa atribuible al contratista de acuerdo al procedimiento establecido en el artículo 226 del Reglamento</w:t>
      </w:r>
      <w:r>
        <w:rPr>
          <w:rStyle w:val="Refdenotaalpie"/>
          <w:rFonts w:ascii="Tahoma" w:hAnsi="Tahoma" w:cs="Tahoma"/>
        </w:rPr>
        <w:footnoteReference w:id="2"/>
      </w:r>
      <w:r>
        <w:rPr>
          <w:rFonts w:ascii="Tahoma" w:hAnsi="Tahoma" w:cs="Tahoma"/>
        </w:rPr>
        <w:t>. A efectos de acreditar el cumplimiento del debido procedimiento de resolución de contrato, la Entidad ha remitido dos Carta Notariales, diligenciadas el 24 de octubre y 30 de noviembre del 2006, respectivamente. Mediante la primera</w:t>
      </w:r>
      <w:r>
        <w:rPr>
          <w:rStyle w:val="Refdenotaalpie"/>
          <w:rFonts w:ascii="Tahoma" w:hAnsi="Tahoma" w:cs="Tahoma"/>
        </w:rPr>
        <w:footnoteReference w:id="3"/>
      </w:r>
      <w:r>
        <w:rPr>
          <w:rFonts w:ascii="Tahoma" w:hAnsi="Tahoma" w:cs="Tahoma"/>
        </w:rPr>
        <w:t>, el contratista fue requerido para el cumplimiento de sus obligaciones y, a través de la segunda</w:t>
      </w:r>
      <w:r>
        <w:rPr>
          <w:rStyle w:val="Refdenotaalpie"/>
          <w:rFonts w:ascii="Tahoma" w:hAnsi="Tahoma" w:cs="Tahoma"/>
        </w:rPr>
        <w:footnoteReference w:id="4"/>
      </w:r>
      <w:r>
        <w:rPr>
          <w:rFonts w:ascii="Tahoma" w:hAnsi="Tahoma" w:cs="Tahoma"/>
        </w:rPr>
        <w:t>se le notificó la resolución del contrato.</w:t>
      </w:r>
    </w:p>
    <w:p w:rsidR="00D04855" w:rsidRDefault="00D04855" w:rsidP="00D04855">
      <w:pPr>
        <w:jc w:val="both"/>
        <w:rPr>
          <w:rFonts w:ascii="Tahoma" w:hAnsi="Tahoma" w:cs="Tahoma"/>
          <w:b/>
          <w:u w:val="single"/>
        </w:rPr>
      </w:pPr>
    </w:p>
    <w:p w:rsidR="00D04855" w:rsidRDefault="00D04855" w:rsidP="00D04855">
      <w:pPr>
        <w:numPr>
          <w:ilvl w:val="0"/>
          <w:numId w:val="3"/>
        </w:numPr>
        <w:jc w:val="both"/>
        <w:rPr>
          <w:rFonts w:ascii="Tahoma" w:hAnsi="Tahoma" w:cs="Tahoma"/>
          <w:b/>
          <w:u w:val="single"/>
        </w:rPr>
      </w:pPr>
      <w:r>
        <w:rPr>
          <w:rFonts w:ascii="Tahoma" w:hAnsi="Tahoma" w:cs="Tahoma"/>
        </w:rPr>
        <w:t xml:space="preserve">Por tanto, en el caso bajo análisis se ha llegado a demostrar que la </w:t>
      </w:r>
      <w:r w:rsidRPr="00473DE6">
        <w:rPr>
          <w:rFonts w:ascii="Tahoma" w:hAnsi="Tahoma" w:cs="Tahoma"/>
        </w:rPr>
        <w:t>Orden de Servicio N. º 004941</w:t>
      </w:r>
      <w:r>
        <w:rPr>
          <w:rFonts w:ascii="Tahoma" w:hAnsi="Tahoma" w:cs="Tahoma"/>
        </w:rPr>
        <w:t>, fue resuelta de conformidad con el procedimiento establecido en el artículo 226 del Reglamento.</w:t>
      </w:r>
    </w:p>
    <w:p w:rsidR="00D04855" w:rsidRDefault="00D04855" w:rsidP="00D04855">
      <w:pPr>
        <w:jc w:val="both"/>
        <w:rPr>
          <w:rFonts w:ascii="Tahoma" w:hAnsi="Tahoma" w:cs="Tahoma"/>
          <w:b/>
          <w:u w:val="single"/>
        </w:rPr>
      </w:pPr>
    </w:p>
    <w:p w:rsidR="00D04855" w:rsidRDefault="00D04855" w:rsidP="00D04855">
      <w:pPr>
        <w:numPr>
          <w:ilvl w:val="0"/>
          <w:numId w:val="3"/>
        </w:numPr>
        <w:jc w:val="both"/>
        <w:rPr>
          <w:rFonts w:ascii="Tahoma" w:hAnsi="Tahoma" w:cs="Tahoma"/>
        </w:rPr>
      </w:pPr>
      <w:r>
        <w:rPr>
          <w:rFonts w:ascii="Tahoma" w:hAnsi="Tahoma" w:cs="Tahoma"/>
        </w:rPr>
        <w:t xml:space="preserve">En segundo lugar, corresponde a este Colegiado determinar si el Contratista es responsable de la resolución de la orden de servicios. Es decir, si las prestaciones pactadas en ella fueron incumplidas por negligencia o de manera intencional, puesto que en el supuesto de haberse producido por razones de fuerza mayor o caso fortuito, estaremos ante causas justificadas de la inejecución de obligaciones. </w:t>
      </w:r>
    </w:p>
    <w:p w:rsidR="00D04855" w:rsidRDefault="00D04855" w:rsidP="00D04855">
      <w:pPr>
        <w:jc w:val="both"/>
        <w:rPr>
          <w:rFonts w:ascii="Tahoma" w:hAnsi="Tahoma" w:cs="Tahoma"/>
        </w:rPr>
      </w:pPr>
    </w:p>
    <w:p w:rsidR="00D04855" w:rsidRPr="00D55FFA" w:rsidRDefault="00D04855" w:rsidP="00D04855">
      <w:pPr>
        <w:numPr>
          <w:ilvl w:val="0"/>
          <w:numId w:val="3"/>
        </w:numPr>
        <w:jc w:val="both"/>
        <w:rPr>
          <w:rFonts w:ascii="Tahoma" w:hAnsi="Tahoma" w:cs="Tahoma"/>
        </w:rPr>
      </w:pPr>
      <w:r w:rsidRPr="00D55FFA">
        <w:rPr>
          <w:rFonts w:ascii="Tahoma" w:hAnsi="Tahoma" w:cs="Tahoma"/>
        </w:rPr>
        <w:t xml:space="preserve">De la documentación que obra en autos, el Contratista mediante la Orden de Servicios Nº 004941 se obligó a la elaboración del informe final del diseño del fortalecimiento y Modernización de </w:t>
      </w:r>
      <w:proofErr w:type="spellStart"/>
      <w:r w:rsidRPr="00D55FFA">
        <w:rPr>
          <w:rFonts w:ascii="Tahoma" w:hAnsi="Tahoma" w:cs="Tahoma"/>
        </w:rPr>
        <w:t>Proab</w:t>
      </w:r>
      <w:r>
        <w:rPr>
          <w:rFonts w:ascii="Tahoma" w:hAnsi="Tahoma" w:cs="Tahoma"/>
        </w:rPr>
        <w:t>o</w:t>
      </w:r>
      <w:r w:rsidRPr="00D55FFA">
        <w:rPr>
          <w:rFonts w:ascii="Tahoma" w:hAnsi="Tahoma" w:cs="Tahoma"/>
        </w:rPr>
        <w:t>nos</w:t>
      </w:r>
      <w:proofErr w:type="spellEnd"/>
      <w:r w:rsidRPr="00D55FFA">
        <w:rPr>
          <w:rFonts w:ascii="Tahoma" w:hAnsi="Tahoma" w:cs="Tahoma"/>
        </w:rPr>
        <w:t>. Al respecto, la Entidad  al efectuar la verificación del total y efectivo cumplimiento del informe presentado, concluyó la existencia de observaciones que debían ser subsanadas por la contratista, por tal razón, mediante Carta Notarial de fecha 24 de octubre de 2006, le comunicó los hechos planteados por las diferentes Gerencias de la Entidad para ser modificadas, otorgándole un plazo de cinco días para tales efectos.</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sidRPr="00A712B4">
        <w:rPr>
          <w:rFonts w:ascii="Tahoma" w:hAnsi="Tahoma" w:cs="Tahoma"/>
        </w:rPr>
        <w:t>Al haber vencido el plazo para la subsanación de las observaciones planteadas, y sin ser levantadas de conformidad al requerimiento de la Entidad, mediante Carta Notarial de fecha 30 de noviembre de 2006, se comunicó a la Contratista la resolución de la Orden de Servicio antes referida</w:t>
      </w:r>
      <w:r>
        <w:rPr>
          <w:rFonts w:ascii="Tahoma" w:hAnsi="Tahoma" w:cs="Tahoma"/>
        </w:rPr>
        <w:t>. Respecto a ello, en sus descargos la Contratista señaló que solicitó en reiteradas  oportunidades una entrevista personal para explicar los alcances del informe elaborado, pues según indicó, el mismo fue observado por la aplicación de criterios distintos asumidos por la nueva gestión a cargo de la Entidad.</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En virtud a dichos argumentos, es preciso señalar que este Tribunal tiene como potestad verificar si el incumplimiento ha sido justificado o no, es decir, si la realización material del acto que satisfaga las necesidades de la Entidad no se llevó a cabo por hechos o causas que imposibilitaron su cumplimiento. En el presente caso, y de conformidad a lo inmediatamente antes descrito, la contratista no ha señalado hecho alguno que configure como impedimento para la realización de sus obligaciones, al contrario, no presentó las subsanaciones requeridas por vía escrita, sino que buscó una entrevista personal con los representantes de la Entidad, para explicar los alcances de su Informe, sin embargo, la aceptación de dicha solicitud es potestad de la Entidad, pues ello no excluye la obligación de la Contratista de haber presentado el Informe íntegramente subsanado de conformidad con las recomendaciones realizadas, mediante un medio escrito en el plazo otorgado.</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Por otro lado, la empresa contratista en sus descargos y en la diligencia de audiencia pública indicó tener conocimiento de la existencia de un informe emitido por todos los gerentes de la gestión anterior que aprobó el informe presentado, sin embargo, debe precisarse que el procedimiento administrativo sancionador es eminentemente documental, por tal motivo al momento de resolver, este Tribunal sólo puede  tomar en consideración los hechos debidamente acreditados o sustentados durante el desarrollo del procedimiento, mediante los cuales se pueda generar convicción de la pretensión planteada, siendo el caso que en autos no obra documento alguno que acredite la referida versión del contratista.</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 xml:space="preserve">Respecto a la supuesta falta de legitimidad del representante de la Entidad para suscribir las cartas notariales de requerimiento y resolución contractual, debe señalarse que mediante información adicional requerida a la Entidad, ésta informó que el ingeniero Pablo Arriola Azcurra fue designado como Director Ejecutivo de la Entidad, con la Resolución Ministerial N.º 1119-2006-AG de fecha 25 de agosto hasta 28 de diciembre de 2006, y mediante Resolución Ministerial N.º 033-2007-AG a partir del 11 de enero de 2007, cargo que sigue desempeñando en la actualidad, corroborándose que al momento de los requerimientos realizados contaba con las facultades necesarios para dichos actos. </w:t>
      </w:r>
    </w:p>
    <w:p w:rsidR="00D04855" w:rsidRDefault="00D04855" w:rsidP="00D04855">
      <w:pPr>
        <w:jc w:val="both"/>
        <w:rPr>
          <w:rFonts w:ascii="Tahoma" w:hAnsi="Tahoma" w:cs="Tahoma"/>
        </w:rPr>
      </w:pPr>
    </w:p>
    <w:p w:rsidR="00D04855" w:rsidRDefault="00D04855" w:rsidP="00D04855">
      <w:pPr>
        <w:ind w:left="360"/>
        <w:jc w:val="both"/>
        <w:rPr>
          <w:rFonts w:ascii="Tahoma" w:hAnsi="Tahoma" w:cs="Tahoma"/>
        </w:rPr>
      </w:pPr>
      <w:r>
        <w:rPr>
          <w:rFonts w:ascii="Tahoma" w:hAnsi="Tahoma" w:cs="Tahoma"/>
        </w:rPr>
        <w:t>Es preciso señalar que la normativa de contrataciones y adquisiciones del Estado, dispone que para hacer efectiva la resolución del vínculo contractual por incumplimiento, es decir, que cumpla con los requisitos de validez para que el acto administrativo surta los efectos que señale la norma,  deberá contar con la aprobación por parte de la autoridad del mismo nivel jerárquico de aquella que haya suscrito el contrato, de conformidad con lo establecido en el inciso c) del artículo 41 y en el artículo 45 del Texto Único Ordenado de la Ley de Contrataciones y Adquisiciones del Estado.</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Asimismo, este Tribunal no realiza la revisión del contenido del servicio, pues la conformidad de éste le corresponde a la Entidad o a la Dirección que en las Bases se señale, toda vez que, sólo puede mostrar satisfacción de los bienes entregados o del servicio realizado, la Unidad Ejecutora que convocó el proceso, pues es ella la beneficiaria de lo realizado por la Contratista, y de existir alguna controversia, las partes tuvieron expedito su derecho de solicitar la solución del conflicto surgido ante un Tribunal arbitral, situación que no fue peticionada en el presente procedimiento.</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 xml:space="preserve">En tal sentido, por las consideraciones expuestas, este Colegiado considera que se ha configurado la infracción prevista en el numeral 2) del artículo 294 del Reglamento, el </w:t>
      </w:r>
      <w:proofErr w:type="spellStart"/>
      <w:r>
        <w:rPr>
          <w:rFonts w:ascii="Tahoma" w:hAnsi="Tahoma" w:cs="Tahoma"/>
        </w:rPr>
        <w:t>cuál</w:t>
      </w:r>
      <w:proofErr w:type="spellEnd"/>
      <w:r>
        <w:rPr>
          <w:rFonts w:ascii="Tahoma" w:hAnsi="Tahoma" w:cs="Tahoma"/>
        </w:rPr>
        <w:t xml:space="preserve"> establece una sanción administrativa de inhabilitación al infractor, en su derecho para contratar con el Estado y participar en procesos de selección, por un período no menor de uno ni mayor a dos años. </w:t>
      </w:r>
    </w:p>
    <w:p w:rsidR="00D04855" w:rsidRDefault="00D04855" w:rsidP="00D04855">
      <w:pPr>
        <w:jc w:val="both"/>
        <w:rPr>
          <w:rFonts w:ascii="Tahoma" w:hAnsi="Tahoma" w:cs="Tahoma"/>
        </w:rPr>
      </w:pPr>
    </w:p>
    <w:p w:rsidR="00D04855" w:rsidRDefault="00D04855" w:rsidP="00D04855">
      <w:pPr>
        <w:numPr>
          <w:ilvl w:val="0"/>
          <w:numId w:val="3"/>
        </w:numPr>
        <w:jc w:val="both"/>
        <w:rPr>
          <w:rFonts w:ascii="Tahoma" w:hAnsi="Tahoma" w:cs="Tahoma"/>
        </w:rPr>
      </w:pPr>
      <w:r>
        <w:rPr>
          <w:rFonts w:ascii="Tahoma" w:hAnsi="Tahoma" w:cs="Tahoma"/>
        </w:rPr>
        <w:t xml:space="preserve">En cuanto a la graduación de la sanción imponible,  debe tenerse en cuenta que entre los factores previstos en el artículo 302 del Reglamento, se establece la intencionalidad la cual ha sido acreditada en el presente procedimiento,  puesto que habiendo tenido el plazo para atender las observaciones planteadas, estas no se realizaron, sin señalar un  hecho que se constituya como impedimento para realizarlo. Adicionalmente a ello, el Tribunal del CONSUCODE sanciona a los postores, proveedores o contratista que realicen conductas tipificadas como sancionables, pero asimismo, las sanciones que impone no buscan ser un impedimento mayor que el necesario, para que prosigan participando en los procesos de selección que oportunamente se convoquen, por tal motivo, </w:t>
      </w:r>
      <w:r>
        <w:rPr>
          <w:rFonts w:ascii="Tahoma" w:hAnsi="Tahoma" w:cs="Tahoma"/>
          <w:lang w:val="es-PE"/>
        </w:rPr>
        <w:t>en aplicación a lo dispuesto en el numeral 3 del artículo 230</w:t>
      </w:r>
      <w:r>
        <w:rPr>
          <w:rStyle w:val="Refdenotaalpie"/>
          <w:rFonts w:ascii="Tahoma" w:hAnsi="Tahoma" w:cs="Tahoma"/>
          <w:lang w:val="es-PE"/>
        </w:rPr>
        <w:footnoteReference w:id="5"/>
      </w:r>
      <w:r>
        <w:rPr>
          <w:rFonts w:ascii="Tahoma" w:hAnsi="Tahoma" w:cs="Tahoma"/>
          <w:lang w:val="es-PE"/>
        </w:rPr>
        <w:t xml:space="preserve"> de la Ley del Procedimiento Administrativo General, referido al principio de razonabilidad</w:t>
      </w:r>
      <w:r>
        <w:rPr>
          <w:rStyle w:val="Refdenotaalpie"/>
          <w:rFonts w:ascii="Tahoma" w:hAnsi="Tahoma" w:cs="Tahoma"/>
          <w:lang w:val="es-PE"/>
        </w:rPr>
        <w:footnoteReference w:id="6"/>
      </w:r>
      <w:r>
        <w:rPr>
          <w:rFonts w:ascii="Tahoma" w:hAnsi="Tahoma" w:cs="Tahoma"/>
          <w:lang w:val="es-PE"/>
        </w:rPr>
        <w:t xml:space="preserve">, éste Tribunal considera pertinente imponer doce (12) meses de inhabilitación temporal al Contratista, en razón a la naturaleza de la infracción cometida, al monto involucrado en el proceso de selección de la referencia, y a las condiciones del infractor, quien no ha sido anteriormente sancionado </w:t>
      </w:r>
      <w:r>
        <w:rPr>
          <w:rFonts w:ascii="Tahoma" w:hAnsi="Tahoma" w:cs="Tahoma"/>
        </w:rPr>
        <w:t>ni es objeto de algún procedimiento sancionador por alguna conducta tipificada como sancionable.</w:t>
      </w:r>
    </w:p>
    <w:p w:rsidR="00D04855" w:rsidRPr="009E1C9D" w:rsidRDefault="00D04855" w:rsidP="00D04855">
      <w:pPr>
        <w:jc w:val="both"/>
        <w:rPr>
          <w:rFonts w:ascii="Tahoma" w:hAnsi="Tahoma" w:cs="Tahoma"/>
          <w:b/>
          <w:shadow/>
        </w:rPr>
      </w:pPr>
    </w:p>
    <w:p w:rsidR="00D04855" w:rsidRPr="00016A88" w:rsidRDefault="00D04855" w:rsidP="00D04855">
      <w:pPr>
        <w:jc w:val="both"/>
        <w:rPr>
          <w:rFonts w:ascii="Tahoma" w:hAnsi="Tahoma" w:cs="Tahoma"/>
        </w:rPr>
      </w:pPr>
      <w:r w:rsidRPr="00016A88">
        <w:rPr>
          <w:rFonts w:ascii="Tahoma" w:hAnsi="Tahoma" w:cs="Tahoma"/>
        </w:rPr>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así como el Acuerdo</w:t>
      </w:r>
      <w:r w:rsidRPr="00016A88">
        <w:rPr>
          <w:rFonts w:ascii="Tahoma" w:hAnsi="Tahoma" w:cs="Tahoma"/>
        </w:rPr>
        <w:t xml:space="preserve"> </w:t>
      </w:r>
      <w:r>
        <w:rPr>
          <w:rFonts w:ascii="Tahoma" w:hAnsi="Tahoma" w:cs="Tahoma"/>
        </w:rPr>
        <w:t xml:space="preserve">de Sala </w:t>
      </w:r>
      <w:proofErr w:type="spellStart"/>
      <w:r>
        <w:rPr>
          <w:rFonts w:ascii="Tahoma" w:hAnsi="Tahoma" w:cs="Tahoma"/>
        </w:rPr>
        <w:t>PlenaNº</w:t>
      </w:r>
      <w:proofErr w:type="spellEnd"/>
      <w:r>
        <w:rPr>
          <w:rFonts w:ascii="Tahoma" w:hAnsi="Tahoma" w:cs="Tahoma"/>
        </w:rPr>
        <w:t xml:space="preserve"> 005/003, </w:t>
      </w:r>
      <w:r w:rsidRPr="00016A88">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D04855" w:rsidRPr="00016A88" w:rsidRDefault="00D04855" w:rsidP="00D04855">
      <w:pPr>
        <w:tabs>
          <w:tab w:val="num" w:pos="360"/>
        </w:tabs>
        <w:jc w:val="both"/>
        <w:rPr>
          <w:rFonts w:ascii="Tahoma" w:hAnsi="Tahoma" w:cs="Tahoma"/>
          <w:b/>
          <w:shadow/>
        </w:rPr>
      </w:pPr>
    </w:p>
    <w:p w:rsidR="00D04855" w:rsidRPr="00016A88" w:rsidRDefault="00D04855" w:rsidP="00D04855">
      <w:pPr>
        <w:tabs>
          <w:tab w:val="num" w:pos="360"/>
        </w:tabs>
        <w:ind w:left="-180" w:firstLine="180"/>
        <w:jc w:val="both"/>
        <w:rPr>
          <w:rFonts w:ascii="Tahoma" w:hAnsi="Tahoma" w:cs="Tahoma"/>
          <w:b/>
          <w:shadow/>
        </w:rPr>
      </w:pPr>
      <w:r w:rsidRPr="00016A88">
        <w:rPr>
          <w:rFonts w:ascii="Tahoma" w:hAnsi="Tahoma" w:cs="Tahoma"/>
          <w:b/>
          <w:shadow/>
        </w:rPr>
        <w:t>LA SALA RESUELVE:</w:t>
      </w:r>
    </w:p>
    <w:p w:rsidR="00D04855" w:rsidRDefault="00D04855" w:rsidP="00D04855">
      <w:pPr>
        <w:jc w:val="both"/>
        <w:rPr>
          <w:rFonts w:ascii="Tahoma" w:hAnsi="Tahoma" w:cs="Tahoma"/>
          <w:b/>
          <w:shadow/>
        </w:rPr>
      </w:pPr>
    </w:p>
    <w:p w:rsidR="00D04855" w:rsidRDefault="00D04855" w:rsidP="00D04855">
      <w:pPr>
        <w:numPr>
          <w:ilvl w:val="0"/>
          <w:numId w:val="4"/>
        </w:numPr>
        <w:tabs>
          <w:tab w:val="num" w:pos="360"/>
        </w:tabs>
        <w:ind w:left="360"/>
        <w:jc w:val="both"/>
        <w:rPr>
          <w:rFonts w:ascii="Tahoma" w:hAnsi="Tahoma" w:cs="Tahoma"/>
        </w:rPr>
      </w:pPr>
      <w:r>
        <w:rPr>
          <w:rFonts w:ascii="Tahoma" w:hAnsi="Tahoma" w:cs="Tahoma"/>
        </w:rPr>
        <w:lastRenderedPageBreak/>
        <w:t xml:space="preserve">Sancionar a la empresa </w:t>
      </w:r>
      <w:r w:rsidRPr="00776068">
        <w:rPr>
          <w:rFonts w:ascii="Tahoma" w:hAnsi="Tahoma" w:cs="Tahoma"/>
          <w:b/>
        </w:rPr>
        <w:t xml:space="preserve">TIZONA </w:t>
      </w:r>
      <w:r w:rsidRPr="00473DE6">
        <w:rPr>
          <w:rFonts w:ascii="Tahoma" w:hAnsi="Tahoma" w:cs="Tahoma"/>
          <w:b/>
        </w:rPr>
        <w:t>CONSULTORES E.I.R.L.</w:t>
      </w:r>
      <w:r>
        <w:rPr>
          <w:rFonts w:ascii="Tahoma" w:hAnsi="Tahoma" w:cs="Tahoma"/>
          <w:b/>
        </w:rPr>
        <w:t xml:space="preserve"> </w:t>
      </w:r>
      <w:r>
        <w:rPr>
          <w:rFonts w:ascii="Tahoma" w:hAnsi="Tahoma" w:cs="Tahoma"/>
        </w:rPr>
        <w:t xml:space="preserve">con </w:t>
      </w:r>
      <w:r w:rsidRPr="00776068">
        <w:rPr>
          <w:rFonts w:ascii="Tahoma" w:hAnsi="Tahoma" w:cs="Tahoma"/>
          <w:b/>
        </w:rPr>
        <w:t>doce</w:t>
      </w:r>
      <w:r>
        <w:rPr>
          <w:rFonts w:ascii="Tahoma" w:hAnsi="Tahoma" w:cs="Tahoma"/>
          <w:b/>
        </w:rPr>
        <w:t xml:space="preserve"> (12) meses de inhabilitación temporal </w:t>
      </w:r>
      <w:r>
        <w:rPr>
          <w:rFonts w:ascii="Tahoma" w:hAnsi="Tahoma" w:cs="Tahoma"/>
        </w:rPr>
        <w:t>en su derecho de participar en procesos de selección y contratar con el Estado, sanción que tendrá vigencia a partir del cuarto día hábil siguiente de notificada la presente resolución.</w:t>
      </w:r>
    </w:p>
    <w:p w:rsidR="00D04855" w:rsidRDefault="00D04855" w:rsidP="00D04855">
      <w:pPr>
        <w:jc w:val="both"/>
        <w:rPr>
          <w:rFonts w:ascii="Tahoma" w:hAnsi="Tahoma" w:cs="Tahoma"/>
        </w:rPr>
      </w:pPr>
    </w:p>
    <w:p w:rsidR="00D04855" w:rsidRDefault="00D04855" w:rsidP="00D04855">
      <w:pPr>
        <w:numPr>
          <w:ilvl w:val="0"/>
          <w:numId w:val="4"/>
        </w:numPr>
        <w:tabs>
          <w:tab w:val="num" w:pos="360"/>
        </w:tabs>
        <w:ind w:left="360"/>
        <w:jc w:val="both"/>
        <w:rPr>
          <w:rFonts w:ascii="Tahoma" w:hAnsi="Tahoma" w:cs="Tahoma"/>
        </w:rPr>
      </w:pPr>
      <w:r>
        <w:rPr>
          <w:rFonts w:ascii="Tahoma" w:hAnsi="Tahoma" w:cs="Tahoma"/>
        </w:rPr>
        <w:t>Poner la presente resolución en conocimiento a la Subdirección del Registros Nacional de Proveedores del  CONSUCODE para las anotaciones de ley.</w:t>
      </w:r>
    </w:p>
    <w:p w:rsidR="00D04855" w:rsidRPr="009E1C9D" w:rsidRDefault="00D04855" w:rsidP="00D04855">
      <w:pPr>
        <w:jc w:val="both"/>
        <w:rPr>
          <w:rFonts w:ascii="Tahoma" w:hAnsi="Tahoma" w:cs="Tahoma"/>
          <w:b/>
          <w:shadow/>
        </w:rPr>
      </w:pPr>
    </w:p>
    <w:p w:rsidR="00D04855" w:rsidRPr="00016A88" w:rsidRDefault="00D04855" w:rsidP="00D04855">
      <w:pPr>
        <w:pStyle w:val="Textoindependiente21"/>
        <w:rPr>
          <w:rFonts w:cs="Tahoma"/>
          <w:sz w:val="20"/>
        </w:rPr>
      </w:pPr>
      <w:r w:rsidRPr="00016A88">
        <w:rPr>
          <w:rFonts w:cs="Tahoma"/>
          <w:sz w:val="20"/>
        </w:rPr>
        <w:t>Regístrese, comuníquese y publíquese.</w:t>
      </w:r>
    </w:p>
    <w:p w:rsidR="00D04855" w:rsidRPr="00016A88" w:rsidRDefault="00D04855" w:rsidP="00D04855">
      <w:pPr>
        <w:jc w:val="center"/>
        <w:rPr>
          <w:rFonts w:ascii="Tahoma" w:hAnsi="Tahoma" w:cs="Tahoma"/>
          <w:b/>
        </w:rPr>
      </w:pPr>
    </w:p>
    <w:p w:rsidR="00D04855" w:rsidRDefault="00D04855" w:rsidP="00D04855">
      <w:pPr>
        <w:jc w:val="center"/>
        <w:rPr>
          <w:rFonts w:ascii="Tahoma" w:hAnsi="Tahoma" w:cs="Tahoma"/>
          <w:b/>
        </w:rPr>
      </w:pPr>
    </w:p>
    <w:p w:rsidR="00D04855" w:rsidRDefault="00D04855" w:rsidP="00D04855">
      <w:pPr>
        <w:jc w:val="center"/>
        <w:rPr>
          <w:rFonts w:ascii="Tahoma" w:hAnsi="Tahoma" w:cs="Tahoma"/>
          <w:b/>
        </w:rPr>
      </w:pPr>
    </w:p>
    <w:p w:rsidR="00D04855" w:rsidRPr="00016A88" w:rsidRDefault="00D04855" w:rsidP="00D04855">
      <w:pPr>
        <w:jc w:val="center"/>
        <w:rPr>
          <w:rFonts w:ascii="Tahoma" w:hAnsi="Tahoma" w:cs="Tahoma"/>
          <w:b/>
        </w:rPr>
      </w:pPr>
    </w:p>
    <w:p w:rsidR="00D04855" w:rsidRPr="00016A88" w:rsidRDefault="00D04855" w:rsidP="00D04855">
      <w:pPr>
        <w:jc w:val="center"/>
        <w:rPr>
          <w:rFonts w:ascii="Tahoma" w:hAnsi="Tahoma" w:cs="Tahoma"/>
          <w:b/>
          <w:shadow/>
          <w:lang w:val="pt-BR"/>
        </w:rPr>
      </w:pPr>
      <w:r w:rsidRPr="00016A88">
        <w:rPr>
          <w:rFonts w:ascii="Tahoma" w:hAnsi="Tahoma" w:cs="Tahoma"/>
          <w:b/>
          <w:shadow/>
          <w:lang w:val="pt-BR"/>
        </w:rPr>
        <w:t>PRESIDENTE</w:t>
      </w: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jc w:val="center"/>
        <w:rPr>
          <w:rFonts w:ascii="Tahoma" w:hAnsi="Tahoma" w:cs="Tahoma"/>
          <w:b/>
          <w:shadow/>
          <w:lang w:val="pt-BR"/>
        </w:rPr>
      </w:pPr>
    </w:p>
    <w:p w:rsidR="00D04855" w:rsidRPr="00016A88" w:rsidRDefault="00D04855" w:rsidP="00D04855">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D04855" w:rsidRPr="00016A88" w:rsidRDefault="00D04855" w:rsidP="00D04855">
      <w:pPr>
        <w:ind w:firstLine="708"/>
        <w:rPr>
          <w:rFonts w:ascii="Tahoma" w:hAnsi="Tahoma" w:cs="Tahoma"/>
          <w:b/>
          <w:shadow/>
          <w:lang w:val="pt-BR"/>
        </w:rPr>
      </w:pPr>
    </w:p>
    <w:p w:rsidR="00D04855" w:rsidRPr="00016A88" w:rsidRDefault="00D04855" w:rsidP="00D04855">
      <w:pPr>
        <w:ind w:firstLine="708"/>
        <w:rPr>
          <w:rFonts w:ascii="Tahoma" w:hAnsi="Tahoma" w:cs="Tahoma"/>
          <w:b/>
          <w:shadow/>
          <w:lang w:val="pt-BR"/>
        </w:rPr>
      </w:pPr>
    </w:p>
    <w:p w:rsidR="00D04855" w:rsidRDefault="00D04855" w:rsidP="00D04855">
      <w:pPr>
        <w:ind w:firstLine="708"/>
        <w:rPr>
          <w:rFonts w:ascii="Tahoma" w:hAnsi="Tahoma" w:cs="Tahoma"/>
          <w:b/>
          <w:shadow/>
          <w:lang w:val="pt-BR"/>
        </w:rPr>
      </w:pPr>
    </w:p>
    <w:p w:rsidR="00D04855" w:rsidRPr="00016A88" w:rsidRDefault="00D04855" w:rsidP="00D04855">
      <w:pPr>
        <w:ind w:firstLine="708"/>
        <w:rPr>
          <w:rFonts w:ascii="Tahoma" w:hAnsi="Tahoma" w:cs="Tahoma"/>
          <w:b/>
          <w:shadow/>
          <w:lang w:val="pt-BR"/>
        </w:rPr>
      </w:pPr>
    </w:p>
    <w:p w:rsidR="00D04855" w:rsidRPr="00F43678" w:rsidRDefault="00D04855" w:rsidP="00D04855">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D04855" w:rsidRPr="00F43678" w:rsidRDefault="00D04855" w:rsidP="00D04855">
      <w:pPr>
        <w:pStyle w:val="Textoindependiente21"/>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D04855" w:rsidRPr="00F43678" w:rsidRDefault="00D04855" w:rsidP="00D04855">
      <w:pPr>
        <w:pStyle w:val="Textoindependiente21"/>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D04855" w:rsidRPr="0077107F" w:rsidRDefault="00D04855" w:rsidP="00D04855">
      <w:pPr>
        <w:pStyle w:val="Textoindependiente21"/>
        <w:tabs>
          <w:tab w:val="left" w:pos="7740"/>
        </w:tabs>
        <w:rPr>
          <w:sz w:val="20"/>
        </w:rPr>
      </w:pPr>
      <w:r w:rsidRPr="0077107F">
        <w:rPr>
          <w:sz w:val="20"/>
        </w:rPr>
        <w:t>Navas Rondón.</w:t>
      </w:r>
    </w:p>
    <w:p w:rsidR="00D04855" w:rsidRDefault="00D04855" w:rsidP="00D04855"/>
    <w:p w:rsidR="00DD5730" w:rsidRDefault="00283534"/>
    <w:sectPr w:rsidR="00DD5730" w:rsidSect="009E1C9D">
      <w:footerReference w:type="even" r:id="rId7"/>
      <w:footerReference w:type="default" r:id="rId8"/>
      <w:pgSz w:w="11907" w:h="16840" w:code="9"/>
      <w:pgMar w:top="32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855" w:rsidRDefault="00D04855" w:rsidP="00D04855">
      <w:r>
        <w:separator/>
      </w:r>
    </w:p>
  </w:endnote>
  <w:endnote w:type="continuationSeparator" w:id="1">
    <w:p w:rsidR="00D04855" w:rsidRDefault="00D04855" w:rsidP="00D048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6F3" w:rsidRDefault="005A7AE7" w:rsidP="009E1C9D">
    <w:pPr>
      <w:pStyle w:val="Piedepgina"/>
      <w:framePr w:wrap="around" w:vAnchor="text" w:hAnchor="margin" w:xAlign="center" w:y="1"/>
      <w:rPr>
        <w:rStyle w:val="Nmerodepgina"/>
      </w:rPr>
    </w:pPr>
    <w:r>
      <w:rPr>
        <w:rStyle w:val="Nmerodepgina"/>
      </w:rPr>
      <w:fldChar w:fldCharType="begin"/>
    </w:r>
    <w:r w:rsidR="00C268C6">
      <w:rPr>
        <w:rStyle w:val="Nmerodepgina"/>
      </w:rPr>
      <w:instrText xml:space="preserve">PAGE  </w:instrText>
    </w:r>
    <w:r>
      <w:rPr>
        <w:rStyle w:val="Nmerodepgina"/>
      </w:rPr>
      <w:fldChar w:fldCharType="end"/>
    </w:r>
  </w:p>
  <w:p w:rsidR="004306F3" w:rsidRDefault="0028353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6F3" w:rsidRPr="00864C03" w:rsidRDefault="00C268C6">
    <w:pPr>
      <w:pStyle w:val="Piedepgina"/>
      <w:framePr w:wrap="around" w:vAnchor="text" w:hAnchor="margin" w:xAlign="center" w:y="1"/>
      <w:rPr>
        <w:rStyle w:val="Nmerodepgina"/>
        <w:i/>
        <w:sz w:val="20"/>
      </w:rPr>
    </w:pPr>
    <w:r w:rsidRPr="00864C03">
      <w:rPr>
        <w:rStyle w:val="Nmerodepgina"/>
        <w:i/>
        <w:sz w:val="20"/>
      </w:rPr>
      <w:t xml:space="preserve">Página </w:t>
    </w:r>
    <w:r w:rsidR="005A7AE7" w:rsidRPr="00864C03">
      <w:rPr>
        <w:rStyle w:val="Nmerodepgina"/>
        <w:i/>
        <w:sz w:val="20"/>
      </w:rPr>
      <w:fldChar w:fldCharType="begin"/>
    </w:r>
    <w:r w:rsidRPr="00864C03">
      <w:rPr>
        <w:rStyle w:val="Nmerodepgina"/>
        <w:i/>
        <w:sz w:val="20"/>
      </w:rPr>
      <w:instrText xml:space="preserve"> PAGE </w:instrText>
    </w:r>
    <w:r w:rsidR="005A7AE7" w:rsidRPr="00864C03">
      <w:rPr>
        <w:rStyle w:val="Nmerodepgina"/>
        <w:i/>
        <w:sz w:val="20"/>
      </w:rPr>
      <w:fldChar w:fldCharType="separate"/>
    </w:r>
    <w:r w:rsidR="00283534">
      <w:rPr>
        <w:rStyle w:val="Nmerodepgina"/>
        <w:i/>
        <w:noProof/>
        <w:sz w:val="20"/>
      </w:rPr>
      <w:t>1</w:t>
    </w:r>
    <w:r w:rsidR="005A7AE7" w:rsidRPr="00864C03">
      <w:rPr>
        <w:rStyle w:val="Nmerodepgina"/>
        <w:i/>
        <w:sz w:val="20"/>
      </w:rPr>
      <w:fldChar w:fldCharType="end"/>
    </w:r>
    <w:r w:rsidRPr="00864C03">
      <w:rPr>
        <w:rStyle w:val="Nmerodepgina"/>
        <w:i/>
        <w:sz w:val="20"/>
      </w:rPr>
      <w:t xml:space="preserve"> de </w:t>
    </w:r>
    <w:r w:rsidR="005A7AE7" w:rsidRPr="00864C03">
      <w:rPr>
        <w:rStyle w:val="Nmerodepgina"/>
        <w:i/>
        <w:sz w:val="20"/>
      </w:rPr>
      <w:fldChar w:fldCharType="begin"/>
    </w:r>
    <w:r w:rsidRPr="00864C03">
      <w:rPr>
        <w:rStyle w:val="Nmerodepgina"/>
        <w:i/>
        <w:sz w:val="20"/>
      </w:rPr>
      <w:instrText xml:space="preserve"> NUMPAGES </w:instrText>
    </w:r>
    <w:r w:rsidR="005A7AE7" w:rsidRPr="00864C03">
      <w:rPr>
        <w:rStyle w:val="Nmerodepgina"/>
        <w:i/>
        <w:sz w:val="20"/>
      </w:rPr>
      <w:fldChar w:fldCharType="separate"/>
    </w:r>
    <w:r w:rsidR="00283534">
      <w:rPr>
        <w:rStyle w:val="Nmerodepgina"/>
        <w:i/>
        <w:noProof/>
        <w:sz w:val="20"/>
      </w:rPr>
      <w:t>6</w:t>
    </w:r>
    <w:r w:rsidR="005A7AE7" w:rsidRPr="00864C03">
      <w:rPr>
        <w:rStyle w:val="Nmerodepgina"/>
        <w:i/>
        <w:sz w:val="20"/>
      </w:rPr>
      <w:fldChar w:fldCharType="end"/>
    </w:r>
  </w:p>
  <w:p w:rsidR="004306F3" w:rsidRDefault="0028353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855" w:rsidRDefault="00D04855" w:rsidP="00D04855">
      <w:r>
        <w:separator/>
      </w:r>
    </w:p>
  </w:footnote>
  <w:footnote w:type="continuationSeparator" w:id="1">
    <w:p w:rsidR="00D04855" w:rsidRDefault="00D04855" w:rsidP="00D04855">
      <w:r>
        <w:continuationSeparator/>
      </w:r>
    </w:p>
  </w:footnote>
  <w:footnote w:id="2">
    <w:p w:rsidR="00D04855" w:rsidRPr="00F0682C" w:rsidRDefault="00D04855" w:rsidP="00D04855">
      <w:pPr>
        <w:pStyle w:val="Textonotapie"/>
        <w:rPr>
          <w:rFonts w:ascii="Tahoma" w:hAnsi="Tahoma" w:cs="Tahoma"/>
          <w:b/>
          <w:sz w:val="16"/>
          <w:szCs w:val="16"/>
        </w:rPr>
      </w:pPr>
      <w:r w:rsidRPr="00F0682C">
        <w:rPr>
          <w:rStyle w:val="Refdenotaalpie"/>
          <w:rFonts w:ascii="Tahoma" w:hAnsi="Tahoma" w:cs="Tahoma"/>
          <w:sz w:val="16"/>
          <w:szCs w:val="16"/>
        </w:rPr>
        <w:footnoteRef/>
      </w:r>
      <w:r w:rsidRPr="00F0682C">
        <w:rPr>
          <w:rFonts w:ascii="Tahoma" w:hAnsi="Tahoma" w:cs="Tahoma"/>
          <w:sz w:val="16"/>
          <w:szCs w:val="16"/>
        </w:rPr>
        <w:t xml:space="preserve"> </w:t>
      </w:r>
      <w:r w:rsidRPr="00F0682C">
        <w:rPr>
          <w:rFonts w:ascii="Tahoma" w:hAnsi="Tahoma" w:cs="Tahoma"/>
          <w:b/>
          <w:sz w:val="16"/>
          <w:szCs w:val="16"/>
        </w:rPr>
        <w:t>Artículo 226.- Procedimiento de Resolución de Contrato.-</w:t>
      </w:r>
    </w:p>
    <w:p w:rsidR="00D04855" w:rsidRPr="00F0682C" w:rsidRDefault="00D04855" w:rsidP="00D04855">
      <w:pPr>
        <w:pStyle w:val="Textonotapie"/>
        <w:rPr>
          <w:rFonts w:ascii="Tahoma" w:hAnsi="Tahoma" w:cs="Tahoma"/>
          <w:sz w:val="16"/>
          <w:szCs w:val="16"/>
        </w:rPr>
      </w:pPr>
      <w:r w:rsidRPr="00F0682C">
        <w:rPr>
          <w:rFonts w:ascii="Tahoma" w:hAnsi="Tahoma" w:cs="Tahoma"/>
          <w:sz w:val="16"/>
          <w:szCs w:val="16"/>
        </w:rPr>
        <w:t>Si alguna de las partes falta al cumplimiento de sus obligaciones, la parte perjudicada deberá requerirla mediante carta notarial para que las satisfaga en un plazo no mayor a cinco (5) días, bajo apercibimiento de resolver el contrato. (…)</w:t>
      </w:r>
    </w:p>
  </w:footnote>
  <w:footnote w:id="3">
    <w:p w:rsidR="00D04855" w:rsidRPr="00F0682C" w:rsidRDefault="00D04855" w:rsidP="00D04855">
      <w:pPr>
        <w:pStyle w:val="Textonotapie"/>
        <w:rPr>
          <w:rFonts w:ascii="Tahoma" w:hAnsi="Tahoma" w:cs="Tahoma"/>
          <w:sz w:val="16"/>
          <w:szCs w:val="16"/>
        </w:rPr>
      </w:pPr>
      <w:r w:rsidRPr="00F0682C">
        <w:rPr>
          <w:rStyle w:val="Refdenotaalpie"/>
          <w:rFonts w:ascii="Tahoma" w:hAnsi="Tahoma" w:cs="Tahoma"/>
          <w:sz w:val="16"/>
          <w:szCs w:val="16"/>
        </w:rPr>
        <w:footnoteRef/>
      </w:r>
      <w:r w:rsidRPr="00F0682C">
        <w:rPr>
          <w:rFonts w:ascii="Tahoma" w:hAnsi="Tahoma" w:cs="Tahoma"/>
          <w:sz w:val="16"/>
          <w:szCs w:val="16"/>
        </w:rPr>
        <w:t xml:space="preserve"> Documento obrante a fojas  </w:t>
      </w:r>
      <w:r>
        <w:rPr>
          <w:rFonts w:ascii="Tahoma" w:hAnsi="Tahoma" w:cs="Tahoma"/>
          <w:sz w:val="16"/>
          <w:szCs w:val="16"/>
        </w:rPr>
        <w:t>33</w:t>
      </w:r>
      <w:r w:rsidRPr="00F0682C">
        <w:rPr>
          <w:rFonts w:ascii="Tahoma" w:hAnsi="Tahoma" w:cs="Tahoma"/>
          <w:sz w:val="16"/>
          <w:szCs w:val="16"/>
        </w:rPr>
        <w:t xml:space="preserve"> del expediente administrativo.</w:t>
      </w:r>
    </w:p>
  </w:footnote>
  <w:footnote w:id="4">
    <w:p w:rsidR="00D04855" w:rsidRPr="00F0682C" w:rsidRDefault="00D04855" w:rsidP="00D04855">
      <w:pPr>
        <w:pStyle w:val="Textonotapie"/>
        <w:rPr>
          <w:rFonts w:ascii="Tahoma" w:hAnsi="Tahoma" w:cs="Tahoma"/>
          <w:sz w:val="16"/>
          <w:szCs w:val="16"/>
        </w:rPr>
      </w:pPr>
      <w:r w:rsidRPr="00F0682C">
        <w:rPr>
          <w:rStyle w:val="Refdenotaalpie"/>
          <w:rFonts w:ascii="Tahoma" w:hAnsi="Tahoma" w:cs="Tahoma"/>
          <w:sz w:val="16"/>
          <w:szCs w:val="16"/>
        </w:rPr>
        <w:footnoteRef/>
      </w:r>
      <w:r w:rsidRPr="00F0682C">
        <w:rPr>
          <w:rFonts w:ascii="Tahoma" w:hAnsi="Tahoma" w:cs="Tahoma"/>
          <w:sz w:val="16"/>
          <w:szCs w:val="16"/>
        </w:rPr>
        <w:t xml:space="preserve"> Documento obrante a fojas </w:t>
      </w:r>
      <w:r>
        <w:rPr>
          <w:rFonts w:ascii="Tahoma" w:hAnsi="Tahoma" w:cs="Tahoma"/>
          <w:sz w:val="16"/>
          <w:szCs w:val="16"/>
        </w:rPr>
        <w:t>03</w:t>
      </w:r>
      <w:r w:rsidRPr="00F0682C">
        <w:rPr>
          <w:rFonts w:ascii="Tahoma" w:hAnsi="Tahoma" w:cs="Tahoma"/>
          <w:sz w:val="16"/>
          <w:szCs w:val="16"/>
        </w:rPr>
        <w:t xml:space="preserve"> del expediente administrativo</w:t>
      </w:r>
    </w:p>
  </w:footnote>
  <w:footnote w:id="5">
    <w:p w:rsidR="00D04855" w:rsidRPr="00F0682C" w:rsidRDefault="00D04855" w:rsidP="00D04855">
      <w:pPr>
        <w:pStyle w:val="Textonotapie"/>
        <w:jc w:val="both"/>
        <w:rPr>
          <w:rFonts w:ascii="Tahoma" w:hAnsi="Tahoma" w:cs="Tahoma"/>
          <w:sz w:val="16"/>
          <w:szCs w:val="16"/>
          <w:lang w:val="es-PE"/>
        </w:rPr>
      </w:pPr>
      <w:r w:rsidRPr="00F0682C">
        <w:rPr>
          <w:rStyle w:val="Refdenotaalpie"/>
          <w:rFonts w:ascii="Tahoma" w:hAnsi="Tahoma" w:cs="Tahoma"/>
          <w:sz w:val="16"/>
          <w:szCs w:val="16"/>
        </w:rPr>
        <w:footnoteRef/>
      </w:r>
      <w:r w:rsidRPr="00F0682C">
        <w:rPr>
          <w:rFonts w:ascii="Tahoma" w:hAnsi="Tahoma" w:cs="Tahoma"/>
          <w:sz w:val="16"/>
          <w:szCs w:val="16"/>
        </w:rPr>
        <w:t xml:space="preserve"> </w:t>
      </w:r>
      <w:r w:rsidRPr="00F0682C">
        <w:rPr>
          <w:rFonts w:ascii="Tahoma" w:hAnsi="Tahoma" w:cs="Tahoma"/>
          <w:sz w:val="16"/>
          <w:szCs w:val="16"/>
          <w:lang w:val="es-PE"/>
        </w:rPr>
        <w:t>“</w:t>
      </w:r>
      <w:r w:rsidRPr="00F0682C">
        <w:rPr>
          <w:rFonts w:ascii="Tahoma" w:hAnsi="Tahoma" w:cs="Tahoma"/>
          <w:b/>
          <w:sz w:val="16"/>
          <w:szCs w:val="16"/>
          <w:lang w:val="es-PE"/>
        </w:rPr>
        <w:t>Artículo 230°.- Principios de la potestad sancionadora administrativa.</w:t>
      </w:r>
    </w:p>
    <w:p w:rsidR="00D04855" w:rsidRPr="00F0682C" w:rsidRDefault="00D04855" w:rsidP="00D04855">
      <w:pPr>
        <w:pStyle w:val="Textonotapie"/>
        <w:jc w:val="both"/>
        <w:rPr>
          <w:rFonts w:ascii="Tahoma" w:hAnsi="Tahoma" w:cs="Tahoma"/>
          <w:sz w:val="16"/>
          <w:szCs w:val="16"/>
          <w:lang w:val="es-PE"/>
        </w:rPr>
      </w:pPr>
      <w:r w:rsidRPr="00F0682C">
        <w:rPr>
          <w:rFonts w:ascii="Tahoma" w:hAnsi="Tahoma" w:cs="Tahoma"/>
          <w:sz w:val="16"/>
          <w:szCs w:val="16"/>
          <w:lang w:val="es-PE"/>
        </w:rPr>
        <w:t>La potestad sancionadora de todas las entidades está regida adicionalmente por los siguientes principios especiales:</w:t>
      </w:r>
    </w:p>
    <w:p w:rsidR="00D04855" w:rsidRPr="00F0682C" w:rsidRDefault="00D04855" w:rsidP="00D04855">
      <w:pPr>
        <w:pStyle w:val="Textonotapie"/>
        <w:jc w:val="both"/>
        <w:rPr>
          <w:rFonts w:ascii="Tahoma" w:hAnsi="Tahoma" w:cs="Tahoma"/>
          <w:sz w:val="16"/>
          <w:szCs w:val="16"/>
          <w:lang w:val="es-PE"/>
        </w:rPr>
      </w:pPr>
      <w:r w:rsidRPr="00F0682C">
        <w:rPr>
          <w:rFonts w:ascii="Tahoma" w:hAnsi="Tahoma" w:cs="Tahoma"/>
          <w:sz w:val="16"/>
          <w:szCs w:val="16"/>
          <w:lang w:val="es-PE"/>
        </w:rPr>
        <w:t>(…)</w:t>
      </w:r>
    </w:p>
  </w:footnote>
  <w:footnote w:id="6">
    <w:p w:rsidR="00D04855" w:rsidRPr="00F0682C" w:rsidRDefault="00D04855" w:rsidP="00D04855">
      <w:pPr>
        <w:pStyle w:val="Textonotapie"/>
        <w:jc w:val="both"/>
        <w:rPr>
          <w:rFonts w:ascii="Tahoma" w:hAnsi="Tahoma" w:cs="Tahoma"/>
          <w:sz w:val="16"/>
          <w:szCs w:val="16"/>
          <w:lang w:val="es-PE"/>
        </w:rPr>
      </w:pPr>
      <w:r w:rsidRPr="00F0682C">
        <w:rPr>
          <w:rStyle w:val="Refdenotaalpie"/>
          <w:rFonts w:ascii="Tahoma" w:hAnsi="Tahoma" w:cs="Tahoma"/>
          <w:sz w:val="16"/>
          <w:szCs w:val="16"/>
        </w:rPr>
        <w:footnoteRef/>
      </w:r>
      <w:r w:rsidRPr="00F0682C">
        <w:rPr>
          <w:rFonts w:ascii="Tahoma" w:hAnsi="Tahoma" w:cs="Tahoma"/>
          <w:sz w:val="16"/>
          <w:szCs w:val="16"/>
        </w:rPr>
        <w:t xml:space="preserve"> </w:t>
      </w:r>
      <w:r w:rsidRPr="00F0682C">
        <w:rPr>
          <w:rFonts w:ascii="Tahoma" w:hAnsi="Tahoma" w:cs="Tahoma"/>
          <w:b/>
          <w:sz w:val="16"/>
          <w:szCs w:val="16"/>
          <w:lang w:val="es-PE"/>
        </w:rPr>
        <w:t>Razonabilidad</w:t>
      </w:r>
      <w:r w:rsidRPr="00F0682C">
        <w:rPr>
          <w:rFonts w:ascii="Tahoma" w:hAnsi="Tahoma" w:cs="Tahoma"/>
          <w:sz w:val="16"/>
          <w:szCs w:val="16"/>
          <w:lang w:val="es-PE"/>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infracción.”</w:t>
      </w:r>
    </w:p>
    <w:p w:rsidR="00D04855" w:rsidRDefault="00D04855" w:rsidP="00D04855">
      <w:pPr>
        <w:pStyle w:val="Textonotapie"/>
        <w:rPr>
          <w:rFonts w:ascii="Tahoma" w:hAnsi="Tahoma" w:cs="Tahoma"/>
          <w:lang w:val="es-PE"/>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D65"/>
    <w:multiLevelType w:val="hybridMultilevel"/>
    <w:tmpl w:val="133E92C2"/>
    <w:lvl w:ilvl="0" w:tplc="0C0A0013">
      <w:start w:val="1"/>
      <w:numFmt w:val="upperRoman"/>
      <w:lvlText w:val="%1."/>
      <w:lvlJc w:val="right"/>
      <w:pPr>
        <w:tabs>
          <w:tab w:val="num" w:pos="1260"/>
        </w:tabs>
        <w:ind w:left="1260" w:hanging="18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31D60A9"/>
    <w:multiLevelType w:val="hybridMultilevel"/>
    <w:tmpl w:val="1A801A96"/>
    <w:lvl w:ilvl="0" w:tplc="AAC2829A">
      <w:start w:val="1"/>
      <w:numFmt w:val="decimal"/>
      <w:lvlText w:val="%1."/>
      <w:lvlJc w:val="left"/>
      <w:pPr>
        <w:tabs>
          <w:tab w:val="num" w:pos="1260"/>
        </w:tabs>
        <w:ind w:left="1260" w:hanging="360"/>
      </w:pPr>
      <w:rPr>
        <w:rFonts w:hint="default"/>
        <w:b/>
      </w:rPr>
    </w:lvl>
    <w:lvl w:ilvl="1" w:tplc="64268118">
      <w:start w:val="1"/>
      <w:numFmt w:val="bullet"/>
      <w:lvlText w:val=""/>
      <w:lvlJc w:val="left"/>
      <w:pPr>
        <w:tabs>
          <w:tab w:val="num" w:pos="1980"/>
        </w:tabs>
        <w:ind w:left="1980" w:hanging="360"/>
      </w:pPr>
      <w:rPr>
        <w:rFonts w:ascii="Symbol" w:eastAsia="Times New Roman" w:hAnsi="Symbol" w:cs="Arial" w:hint="default"/>
      </w:r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3">
    <w:nsid w:val="7FCC0EAB"/>
    <w:multiLevelType w:val="hybridMultilevel"/>
    <w:tmpl w:val="5A9EF19A"/>
    <w:lvl w:ilvl="0" w:tplc="390040AC">
      <w:start w:val="1"/>
      <w:numFmt w:val="decimal"/>
      <w:lvlText w:val="%1."/>
      <w:lvlJc w:val="left"/>
      <w:pPr>
        <w:tabs>
          <w:tab w:val="num" w:pos="360"/>
        </w:tabs>
        <w:ind w:left="36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04855"/>
    <w:rsid w:val="00283534"/>
    <w:rsid w:val="005A7AE7"/>
    <w:rsid w:val="005F15D1"/>
    <w:rsid w:val="00896EE1"/>
    <w:rsid w:val="00B451BC"/>
    <w:rsid w:val="00C268C6"/>
    <w:rsid w:val="00D0485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85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D0485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0485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D04855"/>
  </w:style>
  <w:style w:type="paragraph" w:styleId="Textoindependiente">
    <w:name w:val="Body Text"/>
    <w:basedOn w:val="Normal"/>
    <w:link w:val="TextoindependienteCar"/>
    <w:rsid w:val="00D0485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D04855"/>
    <w:rPr>
      <w:rFonts w:ascii="Tahoma" w:eastAsia="Times New Roman" w:hAnsi="Tahoma" w:cs="Times New Roman"/>
      <w:szCs w:val="20"/>
      <w:lang w:val="es-ES_tradnl" w:eastAsia="es-ES"/>
    </w:rPr>
  </w:style>
  <w:style w:type="paragraph" w:customStyle="1" w:styleId="Textoindependiente21">
    <w:name w:val="Texto independiente 21"/>
    <w:basedOn w:val="Normal"/>
    <w:rsid w:val="00D04855"/>
    <w:pPr>
      <w:jc w:val="both"/>
    </w:pPr>
    <w:rPr>
      <w:rFonts w:ascii="Tahoma" w:hAnsi="Tahoma"/>
      <w:sz w:val="22"/>
    </w:rPr>
  </w:style>
  <w:style w:type="paragraph" w:styleId="Textoindependiente3">
    <w:name w:val="Body Text 3"/>
    <w:basedOn w:val="Normal"/>
    <w:link w:val="Textoindependiente3Car"/>
    <w:rsid w:val="00D04855"/>
    <w:pPr>
      <w:spacing w:after="120"/>
    </w:pPr>
    <w:rPr>
      <w:sz w:val="16"/>
      <w:szCs w:val="16"/>
      <w:lang w:val="es-PE"/>
    </w:rPr>
  </w:style>
  <w:style w:type="character" w:customStyle="1" w:styleId="Textoindependiente3Car">
    <w:name w:val="Texto independiente 3 Car"/>
    <w:basedOn w:val="Fuentedeprrafopredeter"/>
    <w:link w:val="Textoindependiente3"/>
    <w:rsid w:val="00D04855"/>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D04855"/>
  </w:style>
  <w:style w:type="character" w:customStyle="1" w:styleId="TextonotapieCar">
    <w:name w:val="Texto nota pie Car"/>
    <w:basedOn w:val="Fuentedeprrafopredeter"/>
    <w:link w:val="Textonotapie"/>
    <w:semiHidden/>
    <w:rsid w:val="00D04855"/>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D0485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6</Pages>
  <Words>2688</Words>
  <Characters>14786</Characters>
  <Application>Microsoft Office Word</Application>
  <DocSecurity>0</DocSecurity>
  <Lines>123</Lines>
  <Paragraphs>34</Paragraphs>
  <ScaleCrop>false</ScaleCrop>
  <Company/>
  <LinksUpToDate>false</LinksUpToDate>
  <CharactersWithSpaces>17440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1670-2007/TC-S3</dc:title>
  <dc:subject>APLICACIÓN DE SANCION A LA EMPRESA TIZONA CONSULTORES EIRL </dc:subject>
  <dc:creator>TRIBUNAL</dc:creator>
  <cp:keywords>RESOLUCION CONTRATO</cp:keywords>
  <dc:description/>
  <cp:lastModifiedBy>lgavidia</cp:lastModifiedBy>
  <cp:revision>3</cp:revision>
  <dcterms:created xsi:type="dcterms:W3CDTF">2007-12-03T23:03:00Z</dcterms:created>
  <dcterms:modified xsi:type="dcterms:W3CDTF">2007-12-12T16:31:00Z</dcterms:modified>
  <cp:category>RESOLUCION-TRIBUNAL</cp:category>
</cp:coreProperties>
</file>