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D25" w:rsidRDefault="003B6D25" w:rsidP="00F56179">
      <w:pPr>
        <w:tabs>
          <w:tab w:val="left" w:pos="2520"/>
          <w:tab w:val="left" w:pos="6840"/>
        </w:tabs>
        <w:ind w:left="2520" w:right="2060" w:hanging="900"/>
        <w:jc w:val="both"/>
        <w:rPr>
          <w:rFonts w:ascii="Tahoma" w:hAnsi="Tahoma" w:cs="Tahoma"/>
          <w:b/>
          <w:i/>
        </w:rPr>
      </w:pPr>
    </w:p>
    <w:p w:rsidR="003B6D25" w:rsidRDefault="003B6D25" w:rsidP="003B6D25">
      <w:pPr>
        <w:tabs>
          <w:tab w:val="left" w:pos="2520"/>
          <w:tab w:val="left" w:pos="6840"/>
        </w:tabs>
        <w:ind w:left="2520" w:right="2060" w:hanging="900"/>
        <w:jc w:val="center"/>
        <w:rPr>
          <w:rFonts w:ascii="Tahoma" w:hAnsi="Tahoma" w:cs="Tahoma"/>
          <w:b/>
          <w:i/>
        </w:rPr>
      </w:pPr>
      <w:r>
        <w:rPr>
          <w:rFonts w:ascii="Tahoma" w:hAnsi="Tahoma" w:cs="Tahoma"/>
          <w:b/>
          <w:i/>
        </w:rPr>
        <w:t>1575-2007/TC-S3</w:t>
      </w:r>
    </w:p>
    <w:p w:rsidR="003B6D25" w:rsidRDefault="003B6D25" w:rsidP="003B6D25">
      <w:pPr>
        <w:tabs>
          <w:tab w:val="left" w:pos="2520"/>
          <w:tab w:val="left" w:pos="6840"/>
        </w:tabs>
        <w:ind w:left="2520" w:right="2060" w:hanging="900"/>
        <w:jc w:val="center"/>
        <w:rPr>
          <w:rFonts w:ascii="Tahoma" w:hAnsi="Tahoma" w:cs="Tahoma"/>
          <w:b/>
          <w:i/>
        </w:rPr>
      </w:pPr>
    </w:p>
    <w:p w:rsidR="00F56179" w:rsidRPr="00052B11" w:rsidRDefault="00F56179" w:rsidP="00F56179">
      <w:pPr>
        <w:tabs>
          <w:tab w:val="left" w:pos="2520"/>
          <w:tab w:val="left" w:pos="6840"/>
        </w:tabs>
        <w:ind w:left="2520" w:right="2060" w:hanging="900"/>
        <w:jc w:val="both"/>
        <w:rPr>
          <w:rFonts w:ascii="Tahoma" w:hAnsi="Tahoma" w:cs="Tahoma"/>
          <w:i/>
        </w:rPr>
      </w:pPr>
      <w:r w:rsidRPr="00052B11">
        <w:rPr>
          <w:rFonts w:ascii="Tahoma" w:hAnsi="Tahoma" w:cs="Tahoma"/>
          <w:b/>
          <w:i/>
        </w:rPr>
        <w:t xml:space="preserve">Sumilla: </w:t>
      </w:r>
      <w:r w:rsidRPr="00052B11">
        <w:rPr>
          <w:rFonts w:ascii="Tahoma" w:hAnsi="Tahoma" w:cs="Tahoma"/>
          <w:i/>
          <w:lang w:val="es-MX"/>
        </w:rPr>
        <w:t xml:space="preserve">Para </w:t>
      </w:r>
      <w:r w:rsidRPr="00052B11">
        <w:rPr>
          <w:rFonts w:ascii="Tahoma" w:hAnsi="Tahoma" w:cs="Tahoma"/>
          <w:i/>
        </w:rPr>
        <w:t>la configuración de los supuestos de hecho de la norma que contiene la infracción imputada, se requiere acreditar la falsedad o inexactitud del documento cuestionado; es decir, que éste no haya sido expedido por el órgano emisor correspondiente, que siendo válidamente expedido haya sido adulterado en su contenido, o que sea incongruente con la realidad.</w:t>
      </w:r>
    </w:p>
    <w:p w:rsidR="00F56179" w:rsidRDefault="00F56179" w:rsidP="00F56179">
      <w:pPr>
        <w:ind w:left="3060" w:right="2160" w:hanging="1260"/>
        <w:jc w:val="both"/>
        <w:rPr>
          <w:rFonts w:ascii="Tahoma" w:hAnsi="Tahoma" w:cs="Tahoma"/>
          <w:i/>
        </w:rPr>
      </w:pPr>
    </w:p>
    <w:p w:rsidR="00F56179" w:rsidRPr="00052B11" w:rsidRDefault="00F56179" w:rsidP="00F56179">
      <w:pPr>
        <w:ind w:left="3060" w:right="2160" w:hanging="1260"/>
        <w:jc w:val="both"/>
        <w:rPr>
          <w:rFonts w:ascii="Tahoma" w:hAnsi="Tahoma" w:cs="Tahoma"/>
          <w:i/>
        </w:rPr>
      </w:pPr>
    </w:p>
    <w:p w:rsidR="00F56179" w:rsidRPr="00052B11" w:rsidRDefault="00F56179" w:rsidP="00F56179">
      <w:pPr>
        <w:pStyle w:val="Textoindependiente3"/>
        <w:ind w:left="4956" w:firstLine="84"/>
        <w:rPr>
          <w:rFonts w:ascii="Tahoma" w:hAnsi="Tahoma" w:cs="Tahoma"/>
          <w:b/>
          <w:sz w:val="20"/>
          <w:szCs w:val="20"/>
        </w:rPr>
      </w:pPr>
      <w:r w:rsidRPr="00052B11">
        <w:rPr>
          <w:rFonts w:ascii="Tahoma" w:hAnsi="Tahoma" w:cs="Tahoma"/>
          <w:b/>
          <w:sz w:val="20"/>
          <w:szCs w:val="20"/>
        </w:rPr>
        <w:t xml:space="preserve">Lima,  </w:t>
      </w:r>
      <w:r w:rsidR="003B6D25">
        <w:rPr>
          <w:rFonts w:ascii="Tahoma" w:hAnsi="Tahoma" w:cs="Tahoma"/>
          <w:b/>
          <w:sz w:val="20"/>
          <w:szCs w:val="20"/>
        </w:rPr>
        <w:t>10 DE OCTUBRE DE 2007</w:t>
      </w:r>
    </w:p>
    <w:p w:rsidR="00F56179" w:rsidRPr="00052B11" w:rsidRDefault="00F56179" w:rsidP="00F56179">
      <w:pPr>
        <w:pStyle w:val="Textoindependiente"/>
        <w:tabs>
          <w:tab w:val="left" w:pos="540"/>
        </w:tabs>
        <w:rPr>
          <w:rFonts w:cs="Tahoma"/>
          <w:b/>
          <w:sz w:val="20"/>
          <w:lang w:val="es-PE"/>
        </w:rPr>
      </w:pPr>
    </w:p>
    <w:p w:rsidR="00F56179" w:rsidRDefault="00F56179" w:rsidP="00F56179">
      <w:pPr>
        <w:pStyle w:val="Textoindependiente3"/>
        <w:tabs>
          <w:tab w:val="left" w:pos="8619"/>
        </w:tabs>
        <w:ind w:right="-21"/>
        <w:jc w:val="both"/>
        <w:rPr>
          <w:rFonts w:ascii="Tahoma" w:hAnsi="Tahoma" w:cs="Tahoma"/>
          <w:color w:val="000000"/>
          <w:sz w:val="20"/>
          <w:szCs w:val="20"/>
        </w:rPr>
      </w:pPr>
      <w:r w:rsidRPr="00052B11">
        <w:rPr>
          <w:rFonts w:ascii="Tahoma" w:hAnsi="Tahoma" w:cs="Tahoma"/>
          <w:b/>
          <w:sz w:val="20"/>
          <w:szCs w:val="20"/>
        </w:rPr>
        <w:t>Visto</w:t>
      </w:r>
      <w:r w:rsidRPr="00052B11">
        <w:rPr>
          <w:rFonts w:ascii="Tahoma" w:hAnsi="Tahoma" w:cs="Tahoma"/>
          <w:sz w:val="20"/>
          <w:szCs w:val="20"/>
        </w:rPr>
        <w:t xml:space="preserve"> en sesión de fecha </w:t>
      </w:r>
      <w:r>
        <w:rPr>
          <w:rFonts w:ascii="Tahoma" w:hAnsi="Tahoma" w:cs="Tahoma"/>
          <w:sz w:val="20"/>
          <w:szCs w:val="20"/>
        </w:rPr>
        <w:t>26</w:t>
      </w:r>
      <w:r w:rsidRPr="00052B11">
        <w:rPr>
          <w:rFonts w:ascii="Tahoma" w:hAnsi="Tahoma" w:cs="Tahoma"/>
          <w:sz w:val="20"/>
          <w:szCs w:val="20"/>
        </w:rPr>
        <w:t xml:space="preserve"> de setiembre de 2007 de la Tercera Sala del Tribunal de Contrataciones y Adquisiciones del Estado el Expediente N.° </w:t>
      </w:r>
      <w:r>
        <w:rPr>
          <w:rFonts w:ascii="Tahoma" w:hAnsi="Tahoma" w:cs="Tahoma"/>
          <w:sz w:val="20"/>
          <w:szCs w:val="20"/>
        </w:rPr>
        <w:t>259</w:t>
      </w:r>
      <w:r w:rsidRPr="00052B11">
        <w:rPr>
          <w:rFonts w:ascii="Tahoma" w:hAnsi="Tahoma" w:cs="Tahoma"/>
          <w:sz w:val="20"/>
          <w:szCs w:val="20"/>
        </w:rPr>
        <w:t xml:space="preserve">.2007.TC, sobre el procedimiento de aplicación de sanción a la empresa  </w:t>
      </w:r>
      <w:bookmarkStart w:id="0" w:name="OLE_LINK1"/>
      <w:bookmarkStart w:id="1" w:name="OLE_LINK2"/>
      <w:r w:rsidRPr="00052B11">
        <w:rPr>
          <w:rFonts w:ascii="Tahoma" w:hAnsi="Tahoma" w:cs="Tahoma"/>
          <w:b/>
          <w:sz w:val="20"/>
          <w:szCs w:val="20"/>
        </w:rPr>
        <w:t>ABASTECEDORA MERCANTIL Y MULTISERVICIOS E.I.R.L.</w:t>
      </w:r>
      <w:bookmarkEnd w:id="0"/>
      <w:bookmarkEnd w:id="1"/>
      <w:r w:rsidRPr="00052B11">
        <w:rPr>
          <w:rFonts w:ascii="Tahoma" w:hAnsi="Tahoma" w:cs="Tahoma"/>
          <w:sz w:val="20"/>
          <w:szCs w:val="20"/>
        </w:rPr>
        <w:t xml:space="preserve">, por supuesta responsabilidad en la presentación de documentos falsos o inexactos durante </w:t>
      </w:r>
      <w:r>
        <w:rPr>
          <w:rFonts w:ascii="Tahoma" w:hAnsi="Tahoma" w:cs="Tahoma"/>
          <w:sz w:val="20"/>
          <w:szCs w:val="20"/>
        </w:rPr>
        <w:t xml:space="preserve">el desarrollo de la </w:t>
      </w:r>
      <w:r w:rsidRPr="00052B11">
        <w:rPr>
          <w:rFonts w:ascii="Tahoma" w:hAnsi="Tahoma" w:cs="Tahoma"/>
          <w:sz w:val="20"/>
          <w:szCs w:val="20"/>
        </w:rPr>
        <w:t>Adjudicación Directa Pública N.º 0004-2006-EP/UO 0860</w:t>
      </w:r>
      <w:r>
        <w:rPr>
          <w:rFonts w:ascii="Tahoma" w:hAnsi="Tahoma" w:cs="Tahoma"/>
          <w:sz w:val="20"/>
          <w:szCs w:val="20"/>
        </w:rPr>
        <w:t xml:space="preserve">, convocada por la </w:t>
      </w:r>
      <w:r w:rsidRPr="00052B11">
        <w:rPr>
          <w:rFonts w:ascii="Tahoma" w:hAnsi="Tahoma" w:cs="Tahoma"/>
          <w:b/>
          <w:sz w:val="20"/>
          <w:szCs w:val="20"/>
        </w:rPr>
        <w:t>Unidad Operativa N.º 0860 del Ejército Peruano</w:t>
      </w:r>
      <w:r>
        <w:rPr>
          <w:rFonts w:ascii="Tahoma" w:hAnsi="Tahoma" w:cs="Tahoma"/>
          <w:b/>
          <w:sz w:val="20"/>
          <w:szCs w:val="20"/>
        </w:rPr>
        <w:t xml:space="preserve"> </w:t>
      </w:r>
      <w:r w:rsidRPr="00052B11">
        <w:rPr>
          <w:rFonts w:ascii="Tahoma" w:hAnsi="Tahoma" w:cs="Tahoma"/>
          <w:sz w:val="20"/>
          <w:szCs w:val="20"/>
        </w:rPr>
        <w:t>para</w:t>
      </w:r>
      <w:r>
        <w:rPr>
          <w:rFonts w:ascii="Tahoma" w:hAnsi="Tahoma" w:cs="Tahoma"/>
          <w:color w:val="000000"/>
          <w:sz w:val="20"/>
          <w:szCs w:val="20"/>
        </w:rPr>
        <w:t xml:space="preserve"> </w:t>
      </w:r>
      <w:r w:rsidRPr="00052B11">
        <w:rPr>
          <w:rFonts w:ascii="Tahoma" w:hAnsi="Tahoma" w:cs="Tahoma"/>
          <w:sz w:val="20"/>
          <w:szCs w:val="20"/>
        </w:rPr>
        <w:t>la contratación del Servicio de Alquiler de embarcaciones fluviales para el transporte fluvial del personal de tropa licenciado de la RMO</w:t>
      </w:r>
      <w:r w:rsidRPr="00052B11">
        <w:rPr>
          <w:rFonts w:ascii="Tahoma" w:hAnsi="Tahoma" w:cs="Tahoma"/>
          <w:color w:val="000000"/>
          <w:sz w:val="20"/>
          <w:szCs w:val="20"/>
        </w:rPr>
        <w:t xml:space="preserve"> y</w:t>
      </w:r>
      <w:r>
        <w:rPr>
          <w:rFonts w:ascii="Tahoma" w:hAnsi="Tahoma" w:cs="Tahoma"/>
          <w:color w:val="000000"/>
          <w:sz w:val="20"/>
          <w:szCs w:val="20"/>
        </w:rPr>
        <w:t xml:space="preserve">, </w:t>
      </w:r>
      <w:r w:rsidRPr="00052B11">
        <w:rPr>
          <w:rFonts w:ascii="Tahoma" w:hAnsi="Tahoma" w:cs="Tahoma"/>
          <w:color w:val="000000"/>
          <w:sz w:val="20"/>
          <w:szCs w:val="20"/>
        </w:rPr>
        <w:t xml:space="preserve"> atendiendo a los siguientes:    </w:t>
      </w:r>
    </w:p>
    <w:p w:rsidR="00F56179" w:rsidRDefault="00F56179" w:rsidP="00F56179">
      <w:pPr>
        <w:pStyle w:val="Textoindependiente3"/>
        <w:tabs>
          <w:tab w:val="left" w:pos="8619"/>
        </w:tabs>
        <w:ind w:right="-21"/>
        <w:jc w:val="both"/>
        <w:rPr>
          <w:rFonts w:ascii="Tahoma" w:hAnsi="Tahoma" w:cs="Tahoma"/>
          <w:color w:val="000000"/>
          <w:sz w:val="20"/>
          <w:szCs w:val="20"/>
        </w:rPr>
      </w:pPr>
    </w:p>
    <w:p w:rsidR="00F56179" w:rsidRPr="00052B11" w:rsidRDefault="00F56179" w:rsidP="00F56179">
      <w:pPr>
        <w:pStyle w:val="Textoindependiente"/>
        <w:widowControl/>
        <w:tabs>
          <w:tab w:val="left" w:pos="540"/>
        </w:tabs>
        <w:suppressAutoHyphens w:val="0"/>
        <w:rPr>
          <w:rFonts w:cs="Tahoma"/>
          <w:sz w:val="20"/>
        </w:rPr>
      </w:pPr>
      <w:r w:rsidRPr="00052B11">
        <w:rPr>
          <w:rFonts w:cs="Tahoma"/>
          <w:b/>
          <w:sz w:val="20"/>
        </w:rPr>
        <w:t xml:space="preserve"> ANTECEDENTES</w:t>
      </w:r>
      <w:r w:rsidRPr="00052B11">
        <w:rPr>
          <w:rFonts w:cs="Tahoma"/>
          <w:sz w:val="20"/>
        </w:rPr>
        <w:t>:</w:t>
      </w:r>
    </w:p>
    <w:p w:rsidR="00F56179" w:rsidRDefault="00F56179" w:rsidP="00F56179">
      <w:pPr>
        <w:jc w:val="both"/>
        <w:rPr>
          <w:rFonts w:ascii="Tahoma" w:hAnsi="Tahoma" w:cs="Tahoma"/>
          <w:b/>
          <w:lang w:val="es-PE"/>
        </w:rPr>
      </w:pPr>
    </w:p>
    <w:p w:rsidR="00F56179" w:rsidRPr="00052B11" w:rsidRDefault="00F56179" w:rsidP="00F56179">
      <w:pPr>
        <w:jc w:val="both"/>
        <w:rPr>
          <w:rFonts w:ascii="Tahoma" w:hAnsi="Tahoma" w:cs="Tahoma"/>
          <w:b/>
          <w:lang w:val="es-PE"/>
        </w:rPr>
      </w:pPr>
    </w:p>
    <w:p w:rsidR="00F56179" w:rsidRPr="00052B11" w:rsidRDefault="00F56179" w:rsidP="00F56179">
      <w:pPr>
        <w:numPr>
          <w:ilvl w:val="0"/>
          <w:numId w:val="3"/>
        </w:numPr>
        <w:jc w:val="both"/>
        <w:rPr>
          <w:rFonts w:ascii="Tahoma" w:hAnsi="Tahoma" w:cs="Tahoma"/>
        </w:rPr>
      </w:pPr>
      <w:r w:rsidRPr="00052B11">
        <w:rPr>
          <w:rFonts w:ascii="Tahoma" w:hAnsi="Tahoma" w:cs="Tahoma"/>
          <w:lang w:val="es-PE"/>
        </w:rPr>
        <w:t>L</w:t>
      </w:r>
      <w:r w:rsidRPr="00052B11">
        <w:rPr>
          <w:rFonts w:ascii="Tahoma" w:hAnsi="Tahoma" w:cs="Tahoma"/>
        </w:rPr>
        <w:t xml:space="preserve">a </w:t>
      </w:r>
      <w:r w:rsidRPr="00052B11">
        <w:rPr>
          <w:rFonts w:ascii="Tahoma" w:hAnsi="Tahoma" w:cs="Tahoma"/>
          <w:b/>
        </w:rPr>
        <w:t>Unidad Operativa N</w:t>
      </w:r>
      <w:proofErr w:type="gramStart"/>
      <w:r w:rsidRPr="00052B11">
        <w:rPr>
          <w:rFonts w:ascii="Tahoma" w:hAnsi="Tahoma" w:cs="Tahoma"/>
          <w:b/>
        </w:rPr>
        <w:t>.º</w:t>
      </w:r>
      <w:proofErr w:type="gramEnd"/>
      <w:r w:rsidRPr="00052B11">
        <w:rPr>
          <w:rFonts w:ascii="Tahoma" w:hAnsi="Tahoma" w:cs="Tahoma"/>
          <w:b/>
        </w:rPr>
        <w:t xml:space="preserve"> 0860 del Ejército Peruano</w:t>
      </w:r>
      <w:r w:rsidRPr="00052B11">
        <w:rPr>
          <w:rFonts w:ascii="Tahoma" w:hAnsi="Tahoma" w:cs="Tahoma"/>
        </w:rPr>
        <w:t xml:space="preserve"> (en adelante la Entidad) convocó a la Adjudicación Directa Pública N.º 0004-2006-EP/UO 0860, para la contratación del Servicio de Alquiler de embarcaciones fluviales para el transporte fluvial del personal de tropa licenciado de la RMO. En virtud a dicha convocatoria, se presentó como participante al proceso de selección la empresa </w:t>
      </w:r>
      <w:r w:rsidRPr="00052B11">
        <w:rPr>
          <w:rFonts w:ascii="Tahoma" w:hAnsi="Tahoma" w:cs="Tahoma"/>
          <w:b/>
        </w:rPr>
        <w:t>ABASTECEDORA MERCANTIL Y MULTISERVICIOS E.I.R.L.</w:t>
      </w:r>
      <w:r w:rsidRPr="00052B11">
        <w:rPr>
          <w:rFonts w:ascii="Tahoma" w:hAnsi="Tahoma" w:cs="Tahoma"/>
        </w:rPr>
        <w:t>,</w:t>
      </w:r>
      <w:r w:rsidRPr="00052B11">
        <w:rPr>
          <w:rFonts w:ascii="Tahoma" w:hAnsi="Tahoma" w:cs="Tahoma"/>
          <w:b/>
        </w:rPr>
        <w:t xml:space="preserve"> </w:t>
      </w:r>
      <w:r w:rsidRPr="00052B11">
        <w:rPr>
          <w:rFonts w:ascii="Tahoma" w:hAnsi="Tahoma" w:cs="Tahoma"/>
        </w:rPr>
        <w:t>en lo sucesivo el Postor.</w:t>
      </w:r>
    </w:p>
    <w:p w:rsidR="00F56179" w:rsidRPr="00052B11" w:rsidRDefault="00F56179" w:rsidP="00F56179">
      <w:pPr>
        <w:ind w:left="360"/>
        <w:jc w:val="both"/>
        <w:rPr>
          <w:rFonts w:ascii="Tahoma" w:hAnsi="Tahoma" w:cs="Tahoma"/>
        </w:rPr>
      </w:pPr>
      <w:r w:rsidRPr="00052B11">
        <w:rPr>
          <w:rFonts w:ascii="Tahoma" w:hAnsi="Tahoma" w:cs="Tahoma"/>
        </w:rPr>
        <w:t xml:space="preserve">                                                                                                                                                                                                                                                                                                                                                                                                                                                                                                                                                                                                                                                                                                                                                                                                                                                                                                                                                                                                                                                                          </w:t>
      </w:r>
    </w:p>
    <w:p w:rsidR="00F56179" w:rsidRPr="00052B11" w:rsidRDefault="00F56179" w:rsidP="00F56179">
      <w:pPr>
        <w:numPr>
          <w:ilvl w:val="0"/>
          <w:numId w:val="3"/>
        </w:numPr>
        <w:jc w:val="both"/>
        <w:rPr>
          <w:rFonts w:ascii="Tahoma" w:hAnsi="Tahoma" w:cs="Tahoma"/>
        </w:rPr>
      </w:pPr>
      <w:r w:rsidRPr="00052B11">
        <w:rPr>
          <w:rFonts w:ascii="Tahoma" w:hAnsi="Tahoma" w:cs="Tahoma"/>
        </w:rPr>
        <w:t>Al realizarse el Acto de Presentación de Propuestas,  el Postor presentó como parte de su propuesta técnica la Constancia emitida por la empresa KARRA CIA DE SERVICIOS GENERALES E.I.R.L. mediante la cual acreditó que había prestado el Servicio de Transporte de Personal a la referida empresa, durante el periodo de marzo a noviembre de 2004, por el monto de S/. 2 300.00 Nuevos Soles.</w:t>
      </w:r>
    </w:p>
    <w:p w:rsidR="00F56179" w:rsidRPr="00052B11" w:rsidRDefault="00F56179" w:rsidP="00F56179">
      <w:pPr>
        <w:jc w:val="both"/>
        <w:rPr>
          <w:rFonts w:ascii="Tahoma" w:hAnsi="Tahoma" w:cs="Tahoma"/>
        </w:rPr>
      </w:pPr>
    </w:p>
    <w:p w:rsidR="00F56179" w:rsidRPr="00052B11" w:rsidRDefault="00F56179" w:rsidP="00F56179">
      <w:pPr>
        <w:numPr>
          <w:ilvl w:val="0"/>
          <w:numId w:val="3"/>
        </w:numPr>
        <w:jc w:val="both"/>
        <w:rPr>
          <w:rFonts w:ascii="Tahoma" w:hAnsi="Tahoma" w:cs="Tahoma"/>
        </w:rPr>
      </w:pPr>
      <w:r w:rsidRPr="00052B11">
        <w:rPr>
          <w:rFonts w:ascii="Tahoma" w:hAnsi="Tahoma" w:cs="Tahoma"/>
        </w:rPr>
        <w:t>Con Oficio N</w:t>
      </w:r>
      <w:proofErr w:type="gramStart"/>
      <w:r w:rsidRPr="00052B11">
        <w:rPr>
          <w:rFonts w:ascii="Tahoma" w:hAnsi="Tahoma" w:cs="Tahoma"/>
        </w:rPr>
        <w:t>.º</w:t>
      </w:r>
      <w:proofErr w:type="gramEnd"/>
      <w:r w:rsidRPr="00052B11">
        <w:rPr>
          <w:rFonts w:ascii="Tahoma" w:hAnsi="Tahoma" w:cs="Tahoma"/>
        </w:rPr>
        <w:t xml:space="preserve"> 350-OCA/DELOG/RMO de fecha 20 de noviembre de 2006, la Entidad solicitó a la empresa KARRA CIA DE SERVICIOS GENERALES E.I.R.L. muestre su conformidad respecto a la constancia presentada por el Postor.</w:t>
      </w:r>
    </w:p>
    <w:p w:rsidR="00F56179" w:rsidRPr="00052B11" w:rsidRDefault="00F56179" w:rsidP="00F56179">
      <w:pPr>
        <w:jc w:val="both"/>
        <w:rPr>
          <w:rFonts w:ascii="Tahoma" w:hAnsi="Tahoma" w:cs="Tahoma"/>
        </w:rPr>
      </w:pPr>
    </w:p>
    <w:p w:rsidR="00F56179" w:rsidRPr="00052B11" w:rsidRDefault="00F56179" w:rsidP="00F56179">
      <w:pPr>
        <w:numPr>
          <w:ilvl w:val="0"/>
          <w:numId w:val="3"/>
        </w:numPr>
        <w:jc w:val="both"/>
        <w:rPr>
          <w:rFonts w:ascii="Tahoma" w:hAnsi="Tahoma" w:cs="Tahoma"/>
        </w:rPr>
      </w:pPr>
      <w:r w:rsidRPr="00052B11">
        <w:rPr>
          <w:rFonts w:ascii="Tahoma" w:hAnsi="Tahoma" w:cs="Tahoma"/>
        </w:rPr>
        <w:t>Mediante comunicación de fecha  15 de diciembre de 2006, la empresa KARRA CIA DE SERVICIOS GENERALES E.I.R.L. informó que nunca había solicitado los servicios del Postor para el transporte de su personal durante el periodo de marzo a noviembre de 2004.</w:t>
      </w:r>
    </w:p>
    <w:p w:rsidR="00F56179" w:rsidRPr="00052B11" w:rsidRDefault="00F56179" w:rsidP="00F56179">
      <w:pPr>
        <w:jc w:val="both"/>
        <w:rPr>
          <w:rFonts w:ascii="Tahoma" w:hAnsi="Tahoma" w:cs="Tahoma"/>
        </w:rPr>
      </w:pPr>
    </w:p>
    <w:p w:rsidR="00F56179" w:rsidRPr="00052B11" w:rsidRDefault="00F56179" w:rsidP="00F56179">
      <w:pPr>
        <w:numPr>
          <w:ilvl w:val="0"/>
          <w:numId w:val="3"/>
        </w:numPr>
        <w:jc w:val="both"/>
        <w:rPr>
          <w:rFonts w:ascii="Tahoma" w:hAnsi="Tahoma" w:cs="Tahoma"/>
        </w:rPr>
      </w:pPr>
      <w:r w:rsidRPr="00052B11">
        <w:rPr>
          <w:rFonts w:ascii="Tahoma" w:hAnsi="Tahoma" w:cs="Tahoma"/>
        </w:rPr>
        <w:t>Con Oficio N</w:t>
      </w:r>
      <w:proofErr w:type="gramStart"/>
      <w:r w:rsidRPr="00052B11">
        <w:rPr>
          <w:rFonts w:ascii="Tahoma" w:hAnsi="Tahoma" w:cs="Tahoma"/>
        </w:rPr>
        <w:t>.º</w:t>
      </w:r>
      <w:proofErr w:type="gramEnd"/>
      <w:r w:rsidRPr="00052B11">
        <w:rPr>
          <w:rFonts w:ascii="Tahoma" w:hAnsi="Tahoma" w:cs="Tahoma"/>
        </w:rPr>
        <w:t xml:space="preserve"> 013 OCA/ABASTO/DELOG-RMO de fecha 15 de febrero de 2007, la Entidad comunicó a este Tribunal los hechos antes expuestos.</w:t>
      </w:r>
    </w:p>
    <w:p w:rsidR="00F56179" w:rsidRPr="00052B11" w:rsidRDefault="00F56179" w:rsidP="00F56179">
      <w:pPr>
        <w:jc w:val="both"/>
        <w:rPr>
          <w:rFonts w:ascii="Tahoma" w:hAnsi="Tahoma" w:cs="Tahoma"/>
        </w:rPr>
      </w:pPr>
    </w:p>
    <w:p w:rsidR="00F56179" w:rsidRPr="00052B11" w:rsidRDefault="00F56179" w:rsidP="00F56179">
      <w:pPr>
        <w:numPr>
          <w:ilvl w:val="0"/>
          <w:numId w:val="3"/>
        </w:numPr>
        <w:jc w:val="both"/>
        <w:rPr>
          <w:rFonts w:ascii="Tahoma" w:hAnsi="Tahoma" w:cs="Tahoma"/>
        </w:rPr>
      </w:pPr>
      <w:r w:rsidRPr="00052B11">
        <w:rPr>
          <w:rFonts w:ascii="Tahoma" w:hAnsi="Tahoma" w:cs="Tahoma"/>
        </w:rPr>
        <w:t>Con Decreto de fecha 19 de febrero de 2007, de manera previa al inicio del procedimiento administrativo sancionador, se le requirió a la Entidad cumpla con remitir entre otros, informe técnico y/o legal de su asesoría sobre la procedencia y supuesta responsabilidad de la empresa denunciada. Dicha solicitud fue reiterada mediante Decreto de fecha 21 de marzo de 2007 en virtud al incumplimiento de la Entidad.</w:t>
      </w:r>
    </w:p>
    <w:p w:rsidR="00F56179" w:rsidRPr="00052B11" w:rsidRDefault="00F56179" w:rsidP="00F56179">
      <w:pPr>
        <w:jc w:val="both"/>
        <w:rPr>
          <w:rFonts w:ascii="Tahoma" w:hAnsi="Tahoma" w:cs="Tahoma"/>
        </w:rPr>
      </w:pPr>
    </w:p>
    <w:p w:rsidR="00F56179" w:rsidRPr="00052B11" w:rsidRDefault="00F56179" w:rsidP="00F56179">
      <w:pPr>
        <w:numPr>
          <w:ilvl w:val="0"/>
          <w:numId w:val="3"/>
        </w:numPr>
        <w:jc w:val="both"/>
        <w:rPr>
          <w:rFonts w:ascii="Tahoma" w:hAnsi="Tahoma" w:cs="Tahoma"/>
        </w:rPr>
      </w:pPr>
      <w:r w:rsidRPr="00052B11">
        <w:rPr>
          <w:rFonts w:ascii="Tahoma" w:hAnsi="Tahoma" w:cs="Tahoma"/>
        </w:rPr>
        <w:t>Mediante escrito presentado el 26 de marzo de 2007 ante la Oficina Desconcentrada de CONSUCODE con sede en la ciudad de Iquitos y, remitido a la Oficina de Mesa de Partes de este Colegiado el 30 de marzo de 2007, la Entidad cumplió con presentar la documentación requerida.</w:t>
      </w:r>
    </w:p>
    <w:p w:rsidR="00F56179" w:rsidRPr="00052B11" w:rsidRDefault="00F56179" w:rsidP="00F56179">
      <w:pPr>
        <w:jc w:val="both"/>
        <w:rPr>
          <w:rFonts w:ascii="Tahoma" w:hAnsi="Tahoma" w:cs="Tahoma"/>
        </w:rPr>
      </w:pPr>
    </w:p>
    <w:p w:rsidR="00F56179" w:rsidRPr="00052B11" w:rsidRDefault="00F56179" w:rsidP="00F56179">
      <w:pPr>
        <w:numPr>
          <w:ilvl w:val="0"/>
          <w:numId w:val="3"/>
        </w:numPr>
        <w:jc w:val="both"/>
        <w:rPr>
          <w:rFonts w:ascii="Tahoma" w:hAnsi="Tahoma" w:cs="Tahoma"/>
        </w:rPr>
      </w:pPr>
      <w:r w:rsidRPr="00052B11">
        <w:rPr>
          <w:rFonts w:ascii="Tahoma" w:hAnsi="Tahoma" w:cs="Tahoma"/>
        </w:rPr>
        <w:t>En función al cumplimiento de la Entidad, con Decreto de fecha 04 de abril de 2007 se dispuso el inicio del procedimiento administrativo sancionador contra el Postor por supuesta responsabilidad en la presentación de documentos falsos o inexactos durante la Adjudicación Directa Pública N</w:t>
      </w:r>
      <w:proofErr w:type="gramStart"/>
      <w:r w:rsidRPr="00052B11">
        <w:rPr>
          <w:rFonts w:ascii="Tahoma" w:hAnsi="Tahoma" w:cs="Tahoma"/>
        </w:rPr>
        <w:t>.º</w:t>
      </w:r>
      <w:proofErr w:type="gramEnd"/>
      <w:r w:rsidRPr="00052B11">
        <w:rPr>
          <w:rFonts w:ascii="Tahoma" w:hAnsi="Tahoma" w:cs="Tahoma"/>
        </w:rPr>
        <w:t xml:space="preserve"> 0004-2006-EP/UO 0860, otorgándosele el plazo de diez días a fin que presente sus descargos respectivos, bajo apercibimiento de resolver con la documentación obrante en autos.</w:t>
      </w:r>
    </w:p>
    <w:p w:rsidR="00F56179" w:rsidRPr="00052B11" w:rsidRDefault="00F56179" w:rsidP="00F56179">
      <w:pPr>
        <w:jc w:val="both"/>
        <w:rPr>
          <w:rFonts w:ascii="Tahoma" w:hAnsi="Tahoma" w:cs="Tahoma"/>
        </w:rPr>
      </w:pPr>
    </w:p>
    <w:p w:rsidR="00F56179" w:rsidRPr="00052B11" w:rsidRDefault="00F56179" w:rsidP="00F56179">
      <w:pPr>
        <w:numPr>
          <w:ilvl w:val="0"/>
          <w:numId w:val="3"/>
        </w:numPr>
        <w:jc w:val="both"/>
        <w:rPr>
          <w:rFonts w:ascii="Tahoma" w:hAnsi="Tahoma" w:cs="Tahoma"/>
        </w:rPr>
      </w:pPr>
      <w:r w:rsidRPr="00052B11">
        <w:rPr>
          <w:rFonts w:ascii="Tahoma" w:hAnsi="Tahoma" w:cs="Tahoma"/>
        </w:rPr>
        <w:t xml:space="preserve">Con Oficios </w:t>
      </w:r>
      <w:proofErr w:type="spellStart"/>
      <w:r w:rsidRPr="00052B11">
        <w:rPr>
          <w:rFonts w:ascii="Tahoma" w:hAnsi="Tahoma" w:cs="Tahoma"/>
        </w:rPr>
        <w:t>Nros</w:t>
      </w:r>
      <w:proofErr w:type="spellEnd"/>
      <w:r w:rsidRPr="00052B11">
        <w:rPr>
          <w:rFonts w:ascii="Tahoma" w:hAnsi="Tahoma" w:cs="Tahoma"/>
        </w:rPr>
        <w:t xml:space="preserve"> 086/OCA/ABASTO/DELOG-RMO y 088//OCA/ABASTO/DELOG-RMO de fechas 11 de abril de 2007, la Entidad indicó haber cumplido oportunamente con el requerimiento realizado.</w:t>
      </w:r>
    </w:p>
    <w:p w:rsidR="00F56179" w:rsidRPr="00052B11" w:rsidRDefault="00F56179" w:rsidP="00F56179">
      <w:pPr>
        <w:jc w:val="both"/>
        <w:rPr>
          <w:rFonts w:ascii="Tahoma" w:hAnsi="Tahoma" w:cs="Tahoma"/>
        </w:rPr>
      </w:pPr>
    </w:p>
    <w:p w:rsidR="00F56179" w:rsidRPr="00052B11" w:rsidRDefault="00F56179" w:rsidP="00F56179">
      <w:pPr>
        <w:numPr>
          <w:ilvl w:val="0"/>
          <w:numId w:val="3"/>
        </w:numPr>
        <w:jc w:val="both"/>
        <w:rPr>
          <w:rFonts w:ascii="Tahoma" w:hAnsi="Tahoma" w:cs="Tahoma"/>
        </w:rPr>
      </w:pPr>
      <w:r w:rsidRPr="00052B11">
        <w:rPr>
          <w:rFonts w:ascii="Tahoma" w:hAnsi="Tahoma" w:cs="Tahoma"/>
        </w:rPr>
        <w:t xml:space="preserve">Al no haber cumplido el Postor en presentar sus descargos en el plazo señalado, mediante Decreto de fecha 04 de junio de 2007 se hizo efectivo el apercibimiento y se remitió el expediente a la Tercera Sala del Tribunal a la Tercera Sala del Tribunal </w:t>
      </w:r>
      <w:proofErr w:type="spellStart"/>
      <w:r w:rsidRPr="00052B11">
        <w:rPr>
          <w:rFonts w:ascii="Tahoma" w:hAnsi="Tahoma" w:cs="Tahoma"/>
        </w:rPr>
        <w:t>reconformada</w:t>
      </w:r>
      <w:proofErr w:type="spellEnd"/>
      <w:r w:rsidRPr="00052B11">
        <w:rPr>
          <w:rFonts w:ascii="Tahoma" w:hAnsi="Tahoma" w:cs="Tahoma"/>
        </w:rPr>
        <w:t xml:space="preserve"> por Resolución N</w:t>
      </w:r>
      <w:proofErr w:type="gramStart"/>
      <w:r w:rsidRPr="00052B11">
        <w:rPr>
          <w:rFonts w:ascii="Tahoma" w:hAnsi="Tahoma" w:cs="Tahoma"/>
        </w:rPr>
        <w:t>.º</w:t>
      </w:r>
      <w:proofErr w:type="gramEnd"/>
      <w:r w:rsidRPr="00052B11">
        <w:rPr>
          <w:rFonts w:ascii="Tahoma" w:hAnsi="Tahoma" w:cs="Tahoma"/>
        </w:rPr>
        <w:t xml:space="preserve"> 279-2007-CONSUCODE/PRE de fecha 21 de mayo de 2007, para que resuelva.</w:t>
      </w:r>
    </w:p>
    <w:p w:rsidR="00F56179" w:rsidRDefault="00F56179" w:rsidP="00F56179">
      <w:pPr>
        <w:tabs>
          <w:tab w:val="num" w:pos="1260"/>
        </w:tabs>
        <w:jc w:val="both"/>
        <w:rPr>
          <w:rFonts w:ascii="Tahoma" w:hAnsi="Tahoma" w:cs="Tahoma"/>
        </w:rPr>
      </w:pPr>
    </w:p>
    <w:p w:rsidR="00F56179" w:rsidRPr="00052B11" w:rsidRDefault="00F56179" w:rsidP="00F56179">
      <w:pPr>
        <w:tabs>
          <w:tab w:val="num" w:pos="1260"/>
        </w:tabs>
        <w:jc w:val="both"/>
        <w:rPr>
          <w:rFonts w:ascii="Tahoma" w:hAnsi="Tahoma" w:cs="Tahoma"/>
        </w:rPr>
      </w:pPr>
    </w:p>
    <w:p w:rsidR="00F56179" w:rsidRPr="00052B11" w:rsidRDefault="00F56179" w:rsidP="00F56179">
      <w:pPr>
        <w:pStyle w:val="Textoindependiente"/>
        <w:rPr>
          <w:rFonts w:cs="Tahoma"/>
          <w:b/>
          <w:sz w:val="20"/>
          <w:lang w:val="es-MX"/>
        </w:rPr>
      </w:pPr>
      <w:r w:rsidRPr="00052B11">
        <w:rPr>
          <w:rFonts w:cs="Tahoma"/>
          <w:b/>
          <w:sz w:val="20"/>
        </w:rPr>
        <w:t>FUNDAMENTACIÓN:</w:t>
      </w:r>
      <w:r w:rsidRPr="00052B11">
        <w:rPr>
          <w:rFonts w:cs="Tahoma"/>
          <w:b/>
          <w:sz w:val="20"/>
          <w:lang w:val="es-MX"/>
        </w:rPr>
        <w:t xml:space="preserve"> </w:t>
      </w:r>
    </w:p>
    <w:p w:rsidR="00F56179" w:rsidRDefault="00F56179" w:rsidP="00F56179">
      <w:pPr>
        <w:jc w:val="both"/>
        <w:rPr>
          <w:rFonts w:ascii="Tahoma" w:hAnsi="Tahoma" w:cs="Tahoma"/>
        </w:rPr>
      </w:pPr>
    </w:p>
    <w:p w:rsidR="00F56179" w:rsidRPr="00052B11" w:rsidRDefault="00F56179" w:rsidP="00F56179">
      <w:pPr>
        <w:jc w:val="both"/>
        <w:rPr>
          <w:rFonts w:ascii="Tahoma" w:hAnsi="Tahoma" w:cs="Tahoma"/>
        </w:rPr>
      </w:pPr>
    </w:p>
    <w:p w:rsidR="00F56179" w:rsidRPr="00052B11" w:rsidRDefault="00F56179" w:rsidP="00F56179">
      <w:pPr>
        <w:numPr>
          <w:ilvl w:val="0"/>
          <w:numId w:val="1"/>
        </w:numPr>
        <w:tabs>
          <w:tab w:val="clear" w:pos="720"/>
          <w:tab w:val="num" w:pos="454"/>
          <w:tab w:val="num" w:pos="900"/>
          <w:tab w:val="num" w:pos="1068"/>
        </w:tabs>
        <w:ind w:left="900" w:hanging="540"/>
        <w:jc w:val="both"/>
        <w:rPr>
          <w:rFonts w:ascii="Tahoma" w:hAnsi="Tahoma" w:cs="Tahoma"/>
          <w:lang w:val="es-MX"/>
        </w:rPr>
      </w:pPr>
      <w:r w:rsidRPr="00052B11">
        <w:rPr>
          <w:rFonts w:ascii="Tahoma" w:hAnsi="Tahoma" w:cs="Tahoma"/>
          <w:lang w:val="es-MX"/>
        </w:rPr>
        <w:t xml:space="preserve">El presente caso está referido a la supuesta responsabilidad de la empresa  </w:t>
      </w:r>
      <w:r w:rsidRPr="00052B11">
        <w:rPr>
          <w:rFonts w:ascii="Tahoma" w:hAnsi="Tahoma" w:cs="Tahoma"/>
          <w:b/>
        </w:rPr>
        <w:t>ABASTECEDORA MERCANTIL Y MULTISERVICIOS E.I.R.L.</w:t>
      </w:r>
      <w:r w:rsidRPr="00052B11">
        <w:rPr>
          <w:rFonts w:ascii="Tahoma" w:hAnsi="Tahoma" w:cs="Tahoma"/>
          <w:lang w:val="es-MX"/>
        </w:rPr>
        <w:t xml:space="preserve"> en la </w:t>
      </w:r>
      <w:r w:rsidRPr="00052B11">
        <w:rPr>
          <w:rFonts w:ascii="Tahoma" w:hAnsi="Tahoma" w:cs="Tahoma"/>
        </w:rPr>
        <w:t>presentación de documentos falsos o inexactos durante la Adjudicación Directa Pública N.º 0004-2006-EP/UO 0860</w:t>
      </w:r>
      <w:r w:rsidRPr="00052B11">
        <w:rPr>
          <w:rFonts w:ascii="Tahoma" w:hAnsi="Tahoma" w:cs="Tahoma"/>
          <w:lang w:val="es-MX" w:eastAsia="ja-JP"/>
        </w:rPr>
        <w:t xml:space="preserve">, infracción establecida en el numeral 9) del artículo 294 del Reglamento de la Ley de Contrataciones y Adquisiciones del Estado, aprobado por Decreto Supremo N.º 084-2004-PCM, en adelante el Reglamento, norma vigente durante la ocurrencia </w:t>
      </w:r>
      <w:r w:rsidRPr="00052B11">
        <w:rPr>
          <w:rFonts w:ascii="Tahoma" w:hAnsi="Tahoma" w:cs="Tahoma"/>
        </w:rPr>
        <w:t>de los hechos imputados.</w:t>
      </w:r>
    </w:p>
    <w:p w:rsidR="00F56179" w:rsidRPr="00052B11" w:rsidRDefault="00F56179" w:rsidP="00F56179">
      <w:pPr>
        <w:tabs>
          <w:tab w:val="num" w:pos="1068"/>
        </w:tabs>
        <w:ind w:left="360"/>
        <w:jc w:val="both"/>
        <w:rPr>
          <w:rFonts w:ascii="Tahoma" w:hAnsi="Tahoma" w:cs="Tahoma"/>
          <w:lang w:val="es-MX"/>
        </w:rPr>
      </w:pPr>
    </w:p>
    <w:p w:rsidR="00F56179" w:rsidRPr="00052B11" w:rsidRDefault="00F56179" w:rsidP="00F56179">
      <w:pPr>
        <w:numPr>
          <w:ilvl w:val="0"/>
          <w:numId w:val="1"/>
        </w:numPr>
        <w:tabs>
          <w:tab w:val="clear" w:pos="720"/>
          <w:tab w:val="num" w:pos="454"/>
          <w:tab w:val="num" w:pos="900"/>
          <w:tab w:val="num" w:pos="1068"/>
        </w:tabs>
        <w:ind w:left="900" w:hanging="540"/>
        <w:jc w:val="both"/>
        <w:rPr>
          <w:rFonts w:ascii="Tahoma" w:hAnsi="Tahoma" w:cs="Tahoma"/>
          <w:lang w:val="es-MX"/>
        </w:rPr>
      </w:pPr>
      <w:r w:rsidRPr="00052B11">
        <w:rPr>
          <w:rFonts w:ascii="Tahoma" w:hAnsi="Tahoma" w:cs="Tahoma"/>
        </w:rPr>
        <w:t>Al respecto, el numeral 9) del artículo 294 del Reglamento establece que los postores, proveedores y/o contratistas incurrirán en infracción susceptible de sanción cuando presenten documentos falsos o declaraciones juradas con información inexacta a las Entidades o al CONSUCODE. Dicha infracción se configura con la sola presentación del documento falso, sin que la norma exija otros factores adicionales.</w:t>
      </w:r>
    </w:p>
    <w:p w:rsidR="00F56179" w:rsidRPr="00052B11" w:rsidRDefault="00F56179" w:rsidP="00F56179">
      <w:pPr>
        <w:tabs>
          <w:tab w:val="num" w:pos="1068"/>
        </w:tabs>
        <w:jc w:val="both"/>
        <w:rPr>
          <w:rFonts w:ascii="Tahoma" w:hAnsi="Tahoma" w:cs="Tahoma"/>
          <w:lang w:val="es-MX"/>
        </w:rPr>
      </w:pPr>
    </w:p>
    <w:p w:rsidR="00F56179" w:rsidRPr="00052B11" w:rsidRDefault="00F56179" w:rsidP="00F56179">
      <w:pPr>
        <w:numPr>
          <w:ilvl w:val="0"/>
          <w:numId w:val="1"/>
        </w:numPr>
        <w:tabs>
          <w:tab w:val="clear" w:pos="720"/>
          <w:tab w:val="num" w:pos="454"/>
          <w:tab w:val="num" w:pos="900"/>
          <w:tab w:val="num" w:pos="1068"/>
        </w:tabs>
        <w:ind w:left="900" w:hanging="540"/>
        <w:jc w:val="both"/>
        <w:rPr>
          <w:rFonts w:ascii="Tahoma" w:hAnsi="Tahoma" w:cs="Tahoma"/>
          <w:lang w:val="es-MX"/>
        </w:rPr>
      </w:pPr>
      <w:r w:rsidRPr="00052B11">
        <w:rPr>
          <w:rFonts w:ascii="Tahoma" w:hAnsi="Tahoma" w:cs="Tahoma"/>
        </w:rPr>
        <w:t xml:space="preserve">En atención a los criterios recogidos por el Tribunal en anteriores oportunidades, para que la infracción imputada se configure constituye mérito suficiente acreditar la falsedad o inexactitud del documento presentado, independientemente de quién haya sido su autor o de las circunstancias que hayan conducido a su falsificación o inexactitud, en salvaguarda del </w:t>
      </w:r>
      <w:r w:rsidRPr="00052B11">
        <w:rPr>
          <w:rFonts w:ascii="Tahoma" w:hAnsi="Tahoma" w:cs="Tahoma"/>
        </w:rPr>
        <w:lastRenderedPageBreak/>
        <w:t xml:space="preserve">principio de moralidad que debe regir las contrataciones estatales y que a su vez forma parte del bien jurídico tutelado de la fe pública.  </w:t>
      </w:r>
    </w:p>
    <w:p w:rsidR="00F56179" w:rsidRPr="00052B11" w:rsidRDefault="00F56179" w:rsidP="00F56179">
      <w:pPr>
        <w:jc w:val="both"/>
        <w:rPr>
          <w:rFonts w:ascii="Tahoma" w:hAnsi="Tahoma" w:cs="Tahoma"/>
        </w:rPr>
      </w:pPr>
    </w:p>
    <w:p w:rsidR="00F56179" w:rsidRPr="00052B11" w:rsidRDefault="00F56179" w:rsidP="00F56179">
      <w:pPr>
        <w:ind w:left="900"/>
        <w:jc w:val="both"/>
        <w:rPr>
          <w:rFonts w:ascii="Tahoma" w:hAnsi="Tahoma" w:cs="Tahoma"/>
        </w:rPr>
      </w:pPr>
      <w:r w:rsidRPr="00052B11">
        <w:rPr>
          <w:rFonts w:ascii="Tahoma" w:hAnsi="Tahoma" w:cs="Tahoma"/>
        </w:rPr>
        <w:t xml:space="preserve">Asimismo, es objeto de protección de la norma antes </w:t>
      </w:r>
      <w:proofErr w:type="gramStart"/>
      <w:r w:rsidRPr="00052B11">
        <w:rPr>
          <w:rFonts w:ascii="Tahoma" w:hAnsi="Tahoma" w:cs="Tahoma"/>
        </w:rPr>
        <w:t>citada</w:t>
      </w:r>
      <w:proofErr w:type="gramEnd"/>
      <w:r w:rsidRPr="00052B11">
        <w:rPr>
          <w:rFonts w:ascii="Tahoma" w:hAnsi="Tahoma" w:cs="Tahoma"/>
        </w:rPr>
        <w:t xml:space="preserve"> el principio de presunción de veracidad, por el cual se presume que los documentos y declaraciones formuladas por los administrados en la tramitación de procedimientos administrativos responden a la verdad de los hechos que ellos afirman, salvo prueba en contrario. Con el reconocimiento de dicha presunción, se busca hacer frente a la clásica relación de desconfianza que ha existido entre la Administración y los administrados, por lo cual se justifica que su quebrantamiento deba ser sancionado. </w:t>
      </w:r>
    </w:p>
    <w:p w:rsidR="00F56179" w:rsidRPr="00052B11" w:rsidRDefault="00F56179" w:rsidP="00F56179">
      <w:pPr>
        <w:jc w:val="both"/>
        <w:rPr>
          <w:rFonts w:ascii="Tahoma" w:hAnsi="Tahoma" w:cs="Tahoma"/>
        </w:rPr>
      </w:pPr>
    </w:p>
    <w:p w:rsidR="00F56179" w:rsidRPr="00052B11" w:rsidRDefault="00F56179" w:rsidP="00F56179">
      <w:pPr>
        <w:ind w:left="900"/>
        <w:jc w:val="both"/>
        <w:rPr>
          <w:rFonts w:ascii="Tahoma" w:hAnsi="Tahoma" w:cs="Tahoma"/>
        </w:rPr>
      </w:pPr>
      <w:r w:rsidRPr="00052B11">
        <w:rPr>
          <w:rFonts w:ascii="Tahoma" w:hAnsi="Tahoma" w:cs="Tahoma"/>
        </w:rPr>
        <w:t>En buena cuenta, lo que se busca con la incorporación de dicho tipo legal en nuestro ordenamiento es cautelar la diligencia y seriedad con que los agentes privados de las contrataciones públicas (proveedores, participantes, postores y contratistas) deben actuar dentro del marco de los actos regulados por la normativa de la materia, con especial incidencia en aquellos que forman parte del propio proceso de selección, donde la documentación presentada es determinante para la elección del postor con quien se va a contratar. En tal sentido, son los propios agentes antes mencionados quienes asumen la responsabilidad por la documentación que presentan.</w:t>
      </w:r>
    </w:p>
    <w:p w:rsidR="00F56179" w:rsidRPr="00052B11" w:rsidRDefault="00F56179" w:rsidP="00F56179">
      <w:pPr>
        <w:jc w:val="both"/>
        <w:rPr>
          <w:rFonts w:ascii="Tahoma" w:hAnsi="Tahoma" w:cs="Tahoma"/>
        </w:rPr>
      </w:pPr>
    </w:p>
    <w:p w:rsidR="00F56179" w:rsidRPr="00052B11" w:rsidRDefault="00F56179" w:rsidP="00F56179">
      <w:pPr>
        <w:ind w:left="900"/>
        <w:jc w:val="both"/>
        <w:rPr>
          <w:rFonts w:ascii="Tahoma" w:hAnsi="Tahoma" w:cs="Tahoma"/>
        </w:rPr>
      </w:pPr>
      <w:r w:rsidRPr="00052B11">
        <w:rPr>
          <w:rFonts w:ascii="Tahoma" w:hAnsi="Tahoma" w:cs="Tahoma"/>
        </w:rPr>
        <w:t xml:space="preserve">La falsedad de un documento puede plasmarse de dos maneras: la primera de ellas supone que el documento cuestionado no haya sido expedido por su emisor, mientras que la segunda implica que aún cuando el documento haya sido válidamente expedido, haya sido posteriormente adulterado en su contenido. </w:t>
      </w:r>
    </w:p>
    <w:p w:rsidR="00F56179" w:rsidRPr="00052B11" w:rsidRDefault="00F56179" w:rsidP="00F56179">
      <w:pPr>
        <w:jc w:val="both"/>
        <w:rPr>
          <w:rFonts w:ascii="Tahoma" w:hAnsi="Tahoma" w:cs="Tahoma"/>
        </w:rPr>
      </w:pPr>
    </w:p>
    <w:p w:rsidR="00F56179" w:rsidRPr="00052B11" w:rsidRDefault="00F56179" w:rsidP="00F56179">
      <w:pPr>
        <w:ind w:left="900"/>
        <w:jc w:val="both"/>
        <w:rPr>
          <w:rFonts w:ascii="Tahoma" w:hAnsi="Tahoma" w:cs="Tahoma"/>
        </w:rPr>
      </w:pPr>
      <w:r w:rsidRPr="00052B11">
        <w:rPr>
          <w:rFonts w:ascii="Tahoma" w:hAnsi="Tahoma" w:cs="Tahoma"/>
        </w:rPr>
        <w:t>Por su parte, los documentos inexactos están referidos a aquellas declaraciones, manifestaciones o informaciones proporcionadas por los administrados que constituyan una forma de falseamiento de la realidad, es decir que contengan datos discordantes con el plano fáctico y que no se ajusten a la verdad.</w:t>
      </w:r>
    </w:p>
    <w:p w:rsidR="00F56179" w:rsidRPr="00052B11" w:rsidRDefault="00F56179" w:rsidP="00F56179">
      <w:pPr>
        <w:jc w:val="both"/>
        <w:rPr>
          <w:rFonts w:ascii="Tahoma" w:hAnsi="Tahoma" w:cs="Tahoma"/>
          <w:b/>
        </w:rPr>
      </w:pPr>
    </w:p>
    <w:p w:rsidR="00F56179" w:rsidRPr="00052B11" w:rsidRDefault="00F56179" w:rsidP="00F56179">
      <w:pPr>
        <w:numPr>
          <w:ilvl w:val="0"/>
          <w:numId w:val="1"/>
        </w:numPr>
        <w:tabs>
          <w:tab w:val="clear" w:pos="720"/>
          <w:tab w:val="num" w:pos="900"/>
          <w:tab w:val="num" w:pos="1068"/>
        </w:tabs>
        <w:ind w:left="900" w:hanging="528"/>
        <w:jc w:val="both"/>
        <w:rPr>
          <w:rFonts w:ascii="Tahoma" w:hAnsi="Tahoma" w:cs="Tahoma"/>
          <w:b/>
          <w:i/>
          <w:u w:val="single"/>
        </w:rPr>
      </w:pPr>
      <w:r w:rsidRPr="00052B11">
        <w:rPr>
          <w:rFonts w:ascii="Tahoma" w:hAnsi="Tahoma" w:cs="Tahoma"/>
        </w:rPr>
        <w:t xml:space="preserve">En el caso que nos ocupa, la imputación contra el Postor se refiere a la supuesta falsedad </w:t>
      </w:r>
      <w:r w:rsidRPr="00052B11">
        <w:rPr>
          <w:rFonts w:ascii="Tahoma" w:hAnsi="Tahoma" w:cs="Tahoma"/>
          <w:b/>
          <w:i/>
          <w:u w:val="single"/>
        </w:rPr>
        <w:t>Constancia de fecha 03 de diciembre de 2004 emitida por la empresa KARRA CIA DE SERVICIOS GENERALES E.I.R.L. mediante la cual acreditó haber prestado el Servicio de Transporte de Personal a la referida empresa</w:t>
      </w:r>
      <w:r w:rsidRPr="00052B11">
        <w:rPr>
          <w:rFonts w:ascii="Tahoma" w:hAnsi="Tahoma" w:cs="Tahoma"/>
          <w:u w:val="single"/>
        </w:rPr>
        <w:t xml:space="preserve">, </w:t>
      </w:r>
      <w:r w:rsidRPr="00052B11">
        <w:rPr>
          <w:rFonts w:ascii="Tahoma" w:hAnsi="Tahoma" w:cs="Tahoma"/>
          <w:b/>
          <w:i/>
          <w:u w:val="single"/>
        </w:rPr>
        <w:t>durante el periodo de marzo a noviembre de 2004, por el monto de S/. 2 300.00 Nuevos Soles.</w:t>
      </w:r>
    </w:p>
    <w:p w:rsidR="00F56179" w:rsidRPr="00052B11" w:rsidRDefault="00F56179" w:rsidP="00F56179">
      <w:pPr>
        <w:ind w:left="1080"/>
        <w:jc w:val="both"/>
        <w:rPr>
          <w:rFonts w:ascii="Tahoma" w:hAnsi="Tahoma" w:cs="Tahoma"/>
        </w:rPr>
      </w:pPr>
    </w:p>
    <w:p w:rsidR="00F56179" w:rsidRPr="00052B11" w:rsidRDefault="00F56179" w:rsidP="00F56179">
      <w:pPr>
        <w:numPr>
          <w:ilvl w:val="0"/>
          <w:numId w:val="1"/>
        </w:numPr>
        <w:tabs>
          <w:tab w:val="clear" w:pos="720"/>
          <w:tab w:val="num" w:pos="900"/>
          <w:tab w:val="num" w:pos="1068"/>
        </w:tabs>
        <w:ind w:left="900" w:hanging="528"/>
        <w:jc w:val="both"/>
        <w:rPr>
          <w:rFonts w:ascii="Tahoma" w:hAnsi="Tahoma" w:cs="Tahoma"/>
        </w:rPr>
      </w:pPr>
      <w:r w:rsidRPr="00052B11">
        <w:rPr>
          <w:rFonts w:ascii="Tahoma" w:hAnsi="Tahoma" w:cs="Tahoma"/>
        </w:rPr>
        <w:t xml:space="preserve">En aplicación del </w:t>
      </w:r>
      <w:r w:rsidRPr="00052B11">
        <w:rPr>
          <w:rFonts w:ascii="Tahoma" w:hAnsi="Tahoma" w:cs="Tahoma"/>
          <w:i/>
        </w:rPr>
        <w:t xml:space="preserve">Principio de Privilegio de Controles Posteriores, </w:t>
      </w:r>
      <w:r w:rsidRPr="00052B11">
        <w:rPr>
          <w:rFonts w:ascii="Tahoma" w:hAnsi="Tahoma" w:cs="Tahoma"/>
        </w:rPr>
        <w:t>contemplado en el numeral 1.16 del Artículo IV del Título Preliminar de la Ley N.° 27444</w:t>
      </w:r>
      <w:r w:rsidRPr="00052B11">
        <w:rPr>
          <w:rStyle w:val="Refdenotaalpie"/>
          <w:rFonts w:ascii="Tahoma" w:hAnsi="Tahoma" w:cs="Tahoma"/>
        </w:rPr>
        <w:footnoteReference w:id="2"/>
      </w:r>
      <w:r w:rsidRPr="00052B11">
        <w:rPr>
          <w:rFonts w:ascii="Tahoma" w:hAnsi="Tahoma" w:cs="Tahoma"/>
        </w:rPr>
        <w:t>,  la Entidad realizó la verificación posterior del documento cuestionado como falso.</w:t>
      </w:r>
    </w:p>
    <w:p w:rsidR="00F56179" w:rsidRPr="00052B11" w:rsidRDefault="00F56179" w:rsidP="00F56179">
      <w:pPr>
        <w:ind w:left="372"/>
        <w:jc w:val="both"/>
        <w:rPr>
          <w:rFonts w:ascii="Tahoma" w:hAnsi="Tahoma" w:cs="Tahoma"/>
        </w:rPr>
      </w:pPr>
    </w:p>
    <w:p w:rsidR="00F56179" w:rsidRPr="00052B11" w:rsidRDefault="00F56179" w:rsidP="00F56179">
      <w:pPr>
        <w:ind w:left="900"/>
        <w:jc w:val="both"/>
        <w:rPr>
          <w:rFonts w:ascii="Tahoma" w:hAnsi="Tahoma" w:cs="Tahoma"/>
        </w:rPr>
      </w:pPr>
      <w:r w:rsidRPr="00052B11">
        <w:rPr>
          <w:rFonts w:ascii="Tahoma" w:hAnsi="Tahoma" w:cs="Tahoma"/>
        </w:rPr>
        <w:lastRenderedPageBreak/>
        <w:t>Al respecto,  mediante comunicación de fecha  15 de diciembre de 2006</w:t>
      </w:r>
      <w:r w:rsidRPr="00052B11">
        <w:rPr>
          <w:rStyle w:val="Refdenotaalpie"/>
          <w:rFonts w:ascii="Tahoma" w:hAnsi="Tahoma" w:cs="Tahoma"/>
        </w:rPr>
        <w:footnoteReference w:id="3"/>
      </w:r>
      <w:r w:rsidRPr="00052B11">
        <w:rPr>
          <w:rFonts w:ascii="Tahoma" w:hAnsi="Tahoma" w:cs="Tahoma"/>
        </w:rPr>
        <w:t>, la empresa KARRA CIA DE SERVICIOS GENERALES E.I.R.L. informó que nunca había solicitado los servicios del Postor para el transporte de su personal durante el periodo de marzo a noviembre de 2004.</w:t>
      </w:r>
    </w:p>
    <w:p w:rsidR="00F56179" w:rsidRPr="00052B11" w:rsidRDefault="00F56179" w:rsidP="00F56179">
      <w:pPr>
        <w:ind w:left="900"/>
        <w:jc w:val="both"/>
        <w:rPr>
          <w:rFonts w:ascii="Tahoma" w:hAnsi="Tahoma" w:cs="Tahoma"/>
        </w:rPr>
      </w:pPr>
    </w:p>
    <w:p w:rsidR="00F56179" w:rsidRPr="00052B11" w:rsidRDefault="00F56179" w:rsidP="00F56179">
      <w:pPr>
        <w:numPr>
          <w:ilvl w:val="0"/>
          <w:numId w:val="1"/>
        </w:numPr>
        <w:tabs>
          <w:tab w:val="clear" w:pos="720"/>
          <w:tab w:val="num" w:pos="900"/>
        </w:tabs>
        <w:ind w:left="900" w:hanging="540"/>
        <w:jc w:val="both"/>
        <w:rPr>
          <w:rFonts w:ascii="Tahoma" w:hAnsi="Tahoma" w:cs="Tahoma"/>
        </w:rPr>
      </w:pPr>
      <w:r w:rsidRPr="00052B11">
        <w:rPr>
          <w:rFonts w:ascii="Tahoma" w:hAnsi="Tahoma" w:cs="Tahoma"/>
        </w:rPr>
        <w:t>En este sentido, y en función a la información presentada por la supuesta empresa emisora se ha podido acreditar fehacientemente que el citado documento es apócrifo; no desvirtuando el Postor lo hasta aquí probado, a pesar de haber sido debidamente notificado mediante Cédula de Notificación N.</w:t>
      </w:r>
      <w:r w:rsidRPr="00052B11">
        <w:rPr>
          <w:rFonts w:ascii="Tahoma" w:hAnsi="Tahoma" w:cs="Tahoma"/>
        </w:rPr>
        <w:tab/>
        <w:t xml:space="preserve">º 10072-2007.TC el 17 de mayo de 2007, </w:t>
      </w:r>
      <w:r w:rsidRPr="00052B11">
        <w:rPr>
          <w:rFonts w:ascii="Tahoma" w:hAnsi="Tahoma" w:cs="Tahoma"/>
          <w:lang w:val="es-PE"/>
        </w:rPr>
        <w:t>siendo este hecho objetivo prueba suficiente que permite sostener la responsabilidad del Postor.</w:t>
      </w:r>
    </w:p>
    <w:p w:rsidR="00F56179" w:rsidRPr="00052B11" w:rsidRDefault="00F56179" w:rsidP="00F56179">
      <w:pPr>
        <w:ind w:left="360"/>
        <w:jc w:val="both"/>
        <w:rPr>
          <w:rFonts w:ascii="Tahoma" w:hAnsi="Tahoma" w:cs="Tahoma"/>
        </w:rPr>
      </w:pPr>
    </w:p>
    <w:p w:rsidR="00F56179" w:rsidRPr="00052B11" w:rsidRDefault="00F56179" w:rsidP="00F56179">
      <w:pPr>
        <w:numPr>
          <w:ilvl w:val="0"/>
          <w:numId w:val="1"/>
        </w:numPr>
        <w:tabs>
          <w:tab w:val="clear" w:pos="720"/>
          <w:tab w:val="num" w:pos="900"/>
        </w:tabs>
        <w:ind w:left="900" w:hanging="540"/>
        <w:jc w:val="both"/>
        <w:rPr>
          <w:rFonts w:ascii="Tahoma" w:hAnsi="Tahoma" w:cs="Tahoma"/>
        </w:rPr>
      </w:pPr>
      <w:r w:rsidRPr="00052B11">
        <w:rPr>
          <w:rFonts w:ascii="Tahoma" w:hAnsi="Tahoma" w:cs="Tahoma"/>
        </w:rPr>
        <w:t>Teniendo en cuenta las consideraciones expuestas,  se determina que el Postor ha incurrido en la causal de infracción tipificada en el numeral 9) del artículo 294 del Reglamento, por lo que corresponde imponerle sanción administrativa.</w:t>
      </w:r>
    </w:p>
    <w:p w:rsidR="00F56179" w:rsidRPr="00052B11" w:rsidRDefault="00F56179" w:rsidP="00F56179">
      <w:pPr>
        <w:jc w:val="both"/>
        <w:rPr>
          <w:rFonts w:ascii="Tahoma" w:hAnsi="Tahoma" w:cs="Tahoma"/>
        </w:rPr>
      </w:pPr>
    </w:p>
    <w:p w:rsidR="00F56179" w:rsidRPr="00052B11" w:rsidRDefault="00F56179" w:rsidP="00F56179">
      <w:pPr>
        <w:numPr>
          <w:ilvl w:val="0"/>
          <w:numId w:val="1"/>
        </w:numPr>
        <w:tabs>
          <w:tab w:val="clear" w:pos="720"/>
          <w:tab w:val="num" w:pos="900"/>
        </w:tabs>
        <w:ind w:left="900" w:hanging="540"/>
        <w:jc w:val="both"/>
        <w:rPr>
          <w:rFonts w:ascii="Tahoma" w:hAnsi="Tahoma" w:cs="Tahoma"/>
        </w:rPr>
      </w:pPr>
      <w:r w:rsidRPr="00052B11">
        <w:rPr>
          <w:rFonts w:ascii="Tahoma" w:hAnsi="Tahoma" w:cs="Tahoma"/>
        </w:rPr>
        <w:t>Adicionalmente a ello, debe indicarse que la infracción cometida por el Postor se encuentra tipificada en el Reglamento, el cual dispone que debe imponerse sanción de inhabilitación para contratar con el estado por un periodo no menor de tres (3) meses ni mayor de un (1) año.</w:t>
      </w:r>
    </w:p>
    <w:p w:rsidR="00F56179" w:rsidRPr="00052B11" w:rsidRDefault="00F56179" w:rsidP="00F56179">
      <w:pPr>
        <w:jc w:val="both"/>
        <w:rPr>
          <w:rFonts w:ascii="Tahoma" w:hAnsi="Tahoma" w:cs="Tahoma"/>
        </w:rPr>
      </w:pPr>
    </w:p>
    <w:p w:rsidR="00F56179" w:rsidRPr="00052B11" w:rsidRDefault="00F56179" w:rsidP="00F56179">
      <w:pPr>
        <w:numPr>
          <w:ilvl w:val="0"/>
          <w:numId w:val="1"/>
        </w:numPr>
        <w:tabs>
          <w:tab w:val="clear" w:pos="720"/>
          <w:tab w:val="num" w:pos="900"/>
          <w:tab w:val="num" w:pos="1068"/>
        </w:tabs>
        <w:ind w:left="900" w:hanging="528"/>
        <w:jc w:val="both"/>
        <w:rPr>
          <w:rFonts w:ascii="Tahoma" w:hAnsi="Tahoma" w:cs="Tahoma"/>
        </w:rPr>
      </w:pPr>
      <w:r w:rsidRPr="00052B11">
        <w:rPr>
          <w:rFonts w:ascii="Tahoma" w:hAnsi="Tahoma" w:cs="Tahoma"/>
        </w:rPr>
        <w:t xml:space="preserve">Sin embargo, debe tenerse en cuenta </w:t>
      </w:r>
      <w:r w:rsidRPr="00052B11">
        <w:rPr>
          <w:rFonts w:ascii="Tahoma" w:hAnsi="Tahoma" w:cs="Tahoma"/>
          <w:lang w:val="es-MX"/>
        </w:rPr>
        <w:t>que el Postor ha sido inhabilitado temporalmente para contratar con el Estado en los siguientes periodos:</w:t>
      </w:r>
      <w:r w:rsidRPr="00052B11">
        <w:rPr>
          <w:rFonts w:ascii="Tahoma" w:hAnsi="Tahoma" w:cs="Tahoma"/>
          <w:lang w:val="es-ES_tradnl"/>
        </w:rPr>
        <w:t> </w:t>
      </w:r>
    </w:p>
    <w:p w:rsidR="00F56179" w:rsidRPr="00052B11" w:rsidRDefault="00F56179" w:rsidP="00F56179">
      <w:pPr>
        <w:ind w:left="360"/>
        <w:jc w:val="both"/>
        <w:rPr>
          <w:rFonts w:ascii="Tahoma" w:hAnsi="Tahoma" w:cs="Tahoma"/>
        </w:rPr>
      </w:pPr>
    </w:p>
    <w:p w:rsidR="00F56179" w:rsidRPr="00052B11" w:rsidRDefault="00F56179" w:rsidP="00F56179">
      <w:pPr>
        <w:pStyle w:val="Sangradetextonormal"/>
        <w:numPr>
          <w:ilvl w:val="0"/>
          <w:numId w:val="4"/>
        </w:numPr>
        <w:spacing w:after="0"/>
        <w:ind w:left="1320"/>
        <w:jc w:val="both"/>
        <w:rPr>
          <w:rFonts w:ascii="Tahoma" w:hAnsi="Tahoma" w:cs="Tahoma"/>
          <w:sz w:val="20"/>
          <w:szCs w:val="20"/>
        </w:rPr>
      </w:pPr>
      <w:r w:rsidRPr="00052B11">
        <w:rPr>
          <w:rFonts w:ascii="Tahoma" w:hAnsi="Tahoma" w:cs="Tahoma"/>
          <w:sz w:val="20"/>
          <w:szCs w:val="20"/>
        </w:rPr>
        <w:t>Desde el 29 de agosto de 2007 hasta el 28 de junio de 2008, en mérito a la Resolución N.° 1253/2007.TC-S3.</w:t>
      </w:r>
    </w:p>
    <w:p w:rsidR="00F56179" w:rsidRPr="00052B11" w:rsidRDefault="00F56179" w:rsidP="00F56179">
      <w:pPr>
        <w:pStyle w:val="Sangradetextonormal"/>
        <w:spacing w:after="0"/>
        <w:jc w:val="both"/>
        <w:rPr>
          <w:rFonts w:ascii="Tahoma" w:hAnsi="Tahoma" w:cs="Tahoma"/>
          <w:sz w:val="20"/>
          <w:szCs w:val="20"/>
        </w:rPr>
      </w:pPr>
    </w:p>
    <w:p w:rsidR="00F56179" w:rsidRPr="00052B11" w:rsidRDefault="00F56179" w:rsidP="00F56179">
      <w:pPr>
        <w:pStyle w:val="Sangradetextonormal"/>
        <w:numPr>
          <w:ilvl w:val="0"/>
          <w:numId w:val="4"/>
        </w:numPr>
        <w:spacing w:after="0"/>
        <w:ind w:left="1320"/>
        <w:jc w:val="both"/>
        <w:rPr>
          <w:rFonts w:ascii="Tahoma" w:hAnsi="Tahoma" w:cs="Tahoma"/>
          <w:sz w:val="20"/>
          <w:szCs w:val="20"/>
        </w:rPr>
      </w:pPr>
      <w:r w:rsidRPr="00052B11">
        <w:rPr>
          <w:rFonts w:ascii="Tahoma" w:hAnsi="Tahoma" w:cs="Tahoma"/>
          <w:sz w:val="20"/>
          <w:szCs w:val="20"/>
        </w:rPr>
        <w:t>Desde el 29 de agosto de 2007 hasta el 28 de junio de 2008, en mérito a la Resolución N.° 1256/2007.TC-S3.</w:t>
      </w:r>
    </w:p>
    <w:p w:rsidR="00F56179" w:rsidRPr="00052B11" w:rsidRDefault="00F56179" w:rsidP="00F56179">
      <w:pPr>
        <w:pStyle w:val="Sangradetextonormal"/>
        <w:spacing w:after="0"/>
        <w:ind w:left="0"/>
        <w:jc w:val="both"/>
        <w:rPr>
          <w:rFonts w:ascii="Tahoma" w:hAnsi="Tahoma" w:cs="Tahoma"/>
          <w:sz w:val="20"/>
          <w:szCs w:val="20"/>
        </w:rPr>
      </w:pPr>
    </w:p>
    <w:p w:rsidR="00F56179" w:rsidRPr="00052B11" w:rsidRDefault="00F56179" w:rsidP="00F56179">
      <w:pPr>
        <w:pStyle w:val="Sangradetextonormal"/>
        <w:numPr>
          <w:ilvl w:val="0"/>
          <w:numId w:val="4"/>
        </w:numPr>
        <w:spacing w:after="0"/>
        <w:ind w:left="1320"/>
        <w:jc w:val="both"/>
        <w:rPr>
          <w:rFonts w:ascii="Tahoma" w:hAnsi="Tahoma" w:cs="Tahoma"/>
          <w:sz w:val="20"/>
          <w:szCs w:val="20"/>
        </w:rPr>
      </w:pPr>
      <w:r w:rsidRPr="00052B11">
        <w:rPr>
          <w:rFonts w:ascii="Tahoma" w:hAnsi="Tahoma" w:cs="Tahoma"/>
          <w:sz w:val="20"/>
          <w:szCs w:val="20"/>
        </w:rPr>
        <w:t>Desde el 29 de agosto de 2007 hasta el 28 de junio de 2008, en mérito a la Resolución N.° 1261/2007.TC-S3.</w:t>
      </w:r>
    </w:p>
    <w:p w:rsidR="00F56179" w:rsidRPr="00052B11" w:rsidRDefault="00F56179" w:rsidP="00F56179">
      <w:pPr>
        <w:pStyle w:val="Sangradetextonormal"/>
        <w:spacing w:after="0"/>
        <w:ind w:left="0"/>
        <w:jc w:val="both"/>
        <w:rPr>
          <w:rFonts w:ascii="Tahoma" w:hAnsi="Tahoma" w:cs="Tahoma"/>
          <w:sz w:val="20"/>
          <w:szCs w:val="20"/>
        </w:rPr>
      </w:pPr>
    </w:p>
    <w:p w:rsidR="00F56179" w:rsidRPr="00052B11" w:rsidRDefault="00F56179" w:rsidP="00F56179">
      <w:pPr>
        <w:pStyle w:val="Sangradetextonormal"/>
        <w:spacing w:after="0"/>
        <w:jc w:val="both"/>
        <w:rPr>
          <w:rFonts w:ascii="Tahoma" w:hAnsi="Tahoma" w:cs="Tahoma"/>
          <w:sz w:val="20"/>
          <w:szCs w:val="20"/>
        </w:rPr>
      </w:pPr>
    </w:p>
    <w:p w:rsidR="00F56179" w:rsidRPr="00052B11" w:rsidRDefault="00F56179" w:rsidP="00F56179">
      <w:pPr>
        <w:pStyle w:val="Textoindependiente"/>
        <w:ind w:left="960" w:firstLine="2"/>
        <w:rPr>
          <w:rFonts w:cs="Tahoma"/>
          <w:sz w:val="20"/>
        </w:rPr>
      </w:pPr>
      <w:r w:rsidRPr="00052B11">
        <w:rPr>
          <w:rFonts w:cs="Tahoma"/>
          <w:sz w:val="20"/>
        </w:rPr>
        <w:t xml:space="preserve">En consecuencia, encontrándose el Postor inhabilitado para contratar con el Estado </w:t>
      </w:r>
      <w:r w:rsidRPr="00052B11">
        <w:rPr>
          <w:rFonts w:cs="Tahoma"/>
          <w:sz w:val="20"/>
          <w:lang w:val="es-MX"/>
        </w:rPr>
        <w:t>por un periodo acumulado de 30 meses, corresponde inhabilitar definitivamente al Postor, en aplicación del artículo 303</w:t>
      </w:r>
      <w:r w:rsidRPr="00052B11">
        <w:rPr>
          <w:rStyle w:val="Refdenotaalpie"/>
          <w:rFonts w:cs="Tahoma"/>
          <w:sz w:val="20"/>
          <w:lang w:val="es-MX"/>
        </w:rPr>
        <w:footnoteReference w:id="4"/>
      </w:r>
      <w:r w:rsidRPr="00052B11">
        <w:rPr>
          <w:rFonts w:cs="Tahoma"/>
          <w:sz w:val="20"/>
          <w:lang w:val="es-MX"/>
        </w:rPr>
        <w:t xml:space="preserve"> del Reglamento.  </w:t>
      </w:r>
    </w:p>
    <w:p w:rsidR="00F56179" w:rsidRDefault="00F56179" w:rsidP="00F56179">
      <w:pPr>
        <w:jc w:val="both"/>
        <w:rPr>
          <w:rFonts w:ascii="Tahoma" w:hAnsi="Tahoma" w:cs="Tahoma"/>
          <w:b/>
          <w:shadow/>
          <w:lang w:val="es-ES_tradnl"/>
        </w:rPr>
      </w:pPr>
    </w:p>
    <w:p w:rsidR="00F56179" w:rsidRPr="00052B11" w:rsidRDefault="00F56179" w:rsidP="00F56179">
      <w:pPr>
        <w:jc w:val="both"/>
        <w:rPr>
          <w:rFonts w:ascii="Tahoma" w:hAnsi="Tahoma" w:cs="Tahoma"/>
          <w:b/>
          <w:shadow/>
          <w:lang w:val="es-ES_tradnl"/>
        </w:rPr>
      </w:pPr>
    </w:p>
    <w:p w:rsidR="00F56179" w:rsidRPr="00052B11" w:rsidRDefault="00F56179" w:rsidP="00F56179">
      <w:pPr>
        <w:ind w:left="-180"/>
        <w:jc w:val="both"/>
        <w:rPr>
          <w:rFonts w:ascii="Tahoma" w:hAnsi="Tahoma" w:cs="Tahoma"/>
        </w:rPr>
      </w:pPr>
      <w:r w:rsidRPr="00052B11">
        <w:rPr>
          <w:rFonts w:ascii="Tahoma" w:hAnsi="Tahoma" w:cs="Tahoma"/>
        </w:rPr>
        <w:t xml:space="preserve">Por estos fundamentos, de conformidad con el informe de la Vocal Ponente doctora </w:t>
      </w:r>
      <w:proofErr w:type="spellStart"/>
      <w:r w:rsidRPr="00052B11">
        <w:rPr>
          <w:rFonts w:ascii="Tahoma" w:hAnsi="Tahoma" w:cs="Tahoma"/>
        </w:rPr>
        <w:t>Janette</w:t>
      </w:r>
      <w:proofErr w:type="spellEnd"/>
      <w:r w:rsidRPr="00052B11">
        <w:rPr>
          <w:rFonts w:ascii="Tahoma" w:hAnsi="Tahoma" w:cs="Tahoma"/>
        </w:rPr>
        <w:t xml:space="preserve"> </w:t>
      </w:r>
      <w:proofErr w:type="spellStart"/>
      <w:r w:rsidRPr="00052B11">
        <w:rPr>
          <w:rFonts w:ascii="Tahoma" w:hAnsi="Tahoma" w:cs="Tahoma"/>
        </w:rPr>
        <w:t>Elke</w:t>
      </w:r>
      <w:proofErr w:type="spellEnd"/>
      <w:r w:rsidRPr="00052B11">
        <w:rPr>
          <w:rFonts w:ascii="Tahoma" w:hAnsi="Tahoma" w:cs="Tahoma"/>
        </w:rPr>
        <w:t xml:space="preserve"> Ramírez </w:t>
      </w:r>
      <w:proofErr w:type="spellStart"/>
      <w:r w:rsidRPr="00052B11">
        <w:rPr>
          <w:rFonts w:ascii="Tahoma" w:hAnsi="Tahoma" w:cs="Tahoma"/>
        </w:rPr>
        <w:t>Maynetto</w:t>
      </w:r>
      <w:proofErr w:type="spellEnd"/>
      <w:r w:rsidRPr="00052B11">
        <w:rPr>
          <w:rFonts w:ascii="Tahoma" w:hAnsi="Tahoma" w:cs="Tahoma"/>
        </w:rPr>
        <w:t xml:space="preserve">, con la intervención de los doctores Juan Carlos Valdivia </w:t>
      </w:r>
      <w:proofErr w:type="spellStart"/>
      <w:r w:rsidRPr="00052B11">
        <w:rPr>
          <w:rFonts w:ascii="Tahoma" w:hAnsi="Tahoma" w:cs="Tahoma"/>
        </w:rPr>
        <w:t>Huaringa</w:t>
      </w:r>
      <w:proofErr w:type="spellEnd"/>
      <w:r w:rsidRPr="00052B11">
        <w:rPr>
          <w:rFonts w:ascii="Tahoma" w:hAnsi="Tahoma" w:cs="Tahoma"/>
        </w:rPr>
        <w:t xml:space="preserve"> y Carlos Vicente Navas Rondón, atendiendo a la </w:t>
      </w:r>
      <w:proofErr w:type="spellStart"/>
      <w:r w:rsidRPr="00052B11">
        <w:rPr>
          <w:rFonts w:ascii="Tahoma" w:hAnsi="Tahoma" w:cs="Tahoma"/>
        </w:rPr>
        <w:t>reconformación</w:t>
      </w:r>
      <w:proofErr w:type="spellEnd"/>
      <w:r w:rsidRPr="00052B11">
        <w:rPr>
          <w:rFonts w:ascii="Tahoma" w:hAnsi="Tahoma" w:cs="Tahoma"/>
        </w:rPr>
        <w:t xml:space="preserve"> de </w:t>
      </w:r>
      <w:smartTag w:uri="urn:schemas-microsoft-com:office:smarttags" w:element="PersonName">
        <w:smartTagPr>
          <w:attr w:name="ProductID" w:val="la Tercera Sala"/>
        </w:smartTagPr>
        <w:r w:rsidRPr="00052B11">
          <w:rPr>
            <w:rFonts w:ascii="Tahoma" w:hAnsi="Tahoma" w:cs="Tahoma"/>
          </w:rPr>
          <w:t>la Tercera Sala</w:t>
        </w:r>
      </w:smartTag>
      <w:r w:rsidRPr="00052B11">
        <w:rPr>
          <w:rFonts w:ascii="Tahoma" w:hAnsi="Tahoma" w:cs="Tahoma"/>
        </w:rPr>
        <w:t xml:space="preserve"> del Tribunal de Contrataciones y Adquisiciones del Estado, según lo dispuesto en </w:t>
      </w:r>
      <w:smartTag w:uri="urn:schemas-microsoft-com:office:smarttags" w:element="PersonName">
        <w:smartTagPr>
          <w:attr w:name="ProductID" w:val="la Resoluci￳n N.ﾺ"/>
        </w:smartTagPr>
        <w:r w:rsidRPr="00052B11">
          <w:rPr>
            <w:rFonts w:ascii="Tahoma" w:hAnsi="Tahoma" w:cs="Tahoma"/>
          </w:rPr>
          <w:t>la Resolución N.º</w:t>
        </w:r>
      </w:smartTag>
      <w:r w:rsidRPr="00052B11">
        <w:rPr>
          <w:rFonts w:ascii="Tahoma" w:hAnsi="Tahoma" w:cs="Tahoma"/>
        </w:rPr>
        <w:t xml:space="preserve"> 279-2007-CONSUCODE/P</w:t>
      </w:r>
      <w:r>
        <w:rPr>
          <w:rFonts w:ascii="Tahoma" w:hAnsi="Tahoma" w:cs="Tahoma"/>
        </w:rPr>
        <w:t>RE de fecha 21 de mayo de 2007</w:t>
      </w:r>
      <w:r w:rsidRPr="00052B11">
        <w:rPr>
          <w:rFonts w:ascii="Tahoma" w:hAnsi="Tahoma" w:cs="Tahoma"/>
        </w:rPr>
        <w:t xml:space="preserve">, y de conformidad con las facultades conferidas en los artículos 53, 59 y 61 del Texto Único Ordenado de </w:t>
      </w:r>
      <w:smartTag w:uri="urn:schemas-microsoft-com:office:smarttags" w:element="PersonName">
        <w:smartTagPr>
          <w:attr w:name="ProductID" w:val="la Ley"/>
        </w:smartTagPr>
        <w:r w:rsidRPr="00052B11">
          <w:rPr>
            <w:rFonts w:ascii="Tahoma" w:hAnsi="Tahoma" w:cs="Tahoma"/>
          </w:rPr>
          <w:t>la Ley</w:t>
        </w:r>
      </w:smartTag>
      <w:r w:rsidRPr="00052B11">
        <w:rPr>
          <w:rFonts w:ascii="Tahoma" w:hAnsi="Tahoma" w:cs="Tahoma"/>
        </w:rPr>
        <w:t xml:space="preserve"> de Contrataciones y Adquisiciones del Estado, aprobado por Decreto Supremo N.º 083-2004-PCM, su Reglamento, aprobado por Decreto Supremo N.º 084-2004-PCM, y los artículos 17 y 18 del Reglamento de Organización y Funciones del CONSUCODE, aprobado por Decreto </w:t>
      </w:r>
      <w:r w:rsidRPr="00052B11">
        <w:rPr>
          <w:rFonts w:ascii="Tahoma" w:hAnsi="Tahoma" w:cs="Tahoma"/>
        </w:rPr>
        <w:lastRenderedPageBreak/>
        <w:t>Supremos N.º 054-2007-EF; analizados los antecedentes y luego de agotado el correspondiente debate, por unanimidad;</w:t>
      </w:r>
    </w:p>
    <w:p w:rsidR="00F56179" w:rsidRDefault="00F56179" w:rsidP="00F56179">
      <w:pPr>
        <w:tabs>
          <w:tab w:val="num" w:pos="360"/>
        </w:tabs>
        <w:ind w:left="-180" w:firstLine="180"/>
        <w:jc w:val="both"/>
        <w:rPr>
          <w:rFonts w:ascii="Tahoma" w:hAnsi="Tahoma" w:cs="Tahoma"/>
          <w:b/>
          <w:shadow/>
        </w:rPr>
      </w:pPr>
    </w:p>
    <w:p w:rsidR="00F56179" w:rsidRDefault="00F56179" w:rsidP="00F56179">
      <w:pPr>
        <w:tabs>
          <w:tab w:val="num" w:pos="360"/>
        </w:tabs>
        <w:ind w:left="-180" w:firstLine="180"/>
        <w:jc w:val="both"/>
        <w:rPr>
          <w:rFonts w:ascii="Tahoma" w:hAnsi="Tahoma" w:cs="Tahoma"/>
          <w:b/>
          <w:shadow/>
        </w:rPr>
      </w:pPr>
    </w:p>
    <w:p w:rsidR="00F56179" w:rsidRPr="00052B11" w:rsidRDefault="00F56179" w:rsidP="00F56179">
      <w:pPr>
        <w:tabs>
          <w:tab w:val="num" w:pos="360"/>
        </w:tabs>
        <w:ind w:left="-180" w:firstLine="180"/>
        <w:jc w:val="both"/>
        <w:rPr>
          <w:rFonts w:ascii="Tahoma" w:hAnsi="Tahoma" w:cs="Tahoma"/>
          <w:b/>
          <w:shadow/>
        </w:rPr>
      </w:pPr>
    </w:p>
    <w:p w:rsidR="00F56179" w:rsidRPr="00052B11" w:rsidRDefault="00F56179" w:rsidP="00F56179">
      <w:pPr>
        <w:tabs>
          <w:tab w:val="num" w:pos="360"/>
        </w:tabs>
        <w:ind w:left="-180" w:firstLine="180"/>
        <w:jc w:val="both"/>
        <w:rPr>
          <w:rFonts w:ascii="Tahoma" w:hAnsi="Tahoma" w:cs="Tahoma"/>
          <w:b/>
          <w:shadow/>
        </w:rPr>
      </w:pPr>
      <w:r w:rsidRPr="00052B11">
        <w:rPr>
          <w:rFonts w:ascii="Tahoma" w:hAnsi="Tahoma" w:cs="Tahoma"/>
          <w:b/>
          <w:shadow/>
        </w:rPr>
        <w:t>LA SALA RESUELVE:</w:t>
      </w:r>
    </w:p>
    <w:p w:rsidR="00F56179" w:rsidRPr="00052B11" w:rsidRDefault="00F56179" w:rsidP="00F56179">
      <w:pPr>
        <w:pStyle w:val="Textoindependiente"/>
        <w:tabs>
          <w:tab w:val="left" w:pos="360"/>
        </w:tabs>
        <w:rPr>
          <w:rFonts w:cs="Tahoma"/>
          <w:sz w:val="20"/>
        </w:rPr>
      </w:pPr>
    </w:p>
    <w:p w:rsidR="00F56179" w:rsidRPr="00052B11" w:rsidRDefault="00F56179" w:rsidP="00F56179">
      <w:pPr>
        <w:numPr>
          <w:ilvl w:val="0"/>
          <w:numId w:val="2"/>
        </w:numPr>
        <w:jc w:val="both"/>
        <w:rPr>
          <w:rFonts w:ascii="Tahoma" w:hAnsi="Tahoma" w:cs="Tahoma"/>
        </w:rPr>
      </w:pPr>
      <w:r w:rsidRPr="00052B11">
        <w:rPr>
          <w:rFonts w:ascii="Tahoma" w:hAnsi="Tahoma" w:cs="Tahoma"/>
          <w:b/>
          <w:lang w:val="es-PE"/>
        </w:rPr>
        <w:t>INHABILITAR DEFINITIVAMENTE</w:t>
      </w:r>
      <w:r w:rsidRPr="00052B11">
        <w:rPr>
          <w:rFonts w:ascii="Tahoma" w:hAnsi="Tahoma" w:cs="Tahoma"/>
          <w:lang w:val="es-PE"/>
        </w:rPr>
        <w:t xml:space="preserve"> a la empresa </w:t>
      </w:r>
      <w:r w:rsidRPr="00052B11">
        <w:rPr>
          <w:rFonts w:ascii="Tahoma" w:hAnsi="Tahoma" w:cs="Tahoma"/>
          <w:b/>
        </w:rPr>
        <w:t>ABASTECEDORA MERCANTIL Y MULTISERVICIOS E.I.R.L.</w:t>
      </w:r>
      <w:r w:rsidRPr="00052B11">
        <w:rPr>
          <w:rFonts w:ascii="Tahoma" w:hAnsi="Tahoma" w:cs="Tahoma"/>
        </w:rPr>
        <w:t xml:space="preserve"> </w:t>
      </w:r>
      <w:r w:rsidRPr="00052B11">
        <w:rPr>
          <w:rFonts w:ascii="Tahoma" w:hAnsi="Tahoma" w:cs="Tahoma"/>
          <w:lang w:val="es-PE"/>
        </w:rPr>
        <w:t>para participar en procesos de selección y contratar con el Estado, al haberse configurado la causal de reincidencia establecida en el artículo 303 del Reglamento de la Ley de Contrataciones y Adquisiciones del Estado, conforme al numeral 11 de la fundament</w:t>
      </w:r>
      <w:r>
        <w:rPr>
          <w:rFonts w:ascii="Tahoma" w:hAnsi="Tahoma" w:cs="Tahoma"/>
          <w:lang w:val="es-PE"/>
        </w:rPr>
        <w:t>ación de la presente resolución, sanción que tendrá vigencia a partir del cuarto día hábil vigente de notificada la presente resolución.</w:t>
      </w:r>
    </w:p>
    <w:p w:rsidR="00F56179" w:rsidRPr="00052B11" w:rsidRDefault="00F56179" w:rsidP="00F56179">
      <w:pPr>
        <w:ind w:left="360"/>
        <w:jc w:val="both"/>
        <w:rPr>
          <w:rFonts w:ascii="Tahoma" w:hAnsi="Tahoma" w:cs="Tahoma"/>
        </w:rPr>
      </w:pPr>
    </w:p>
    <w:p w:rsidR="00F56179" w:rsidRPr="00052B11" w:rsidRDefault="00F56179" w:rsidP="00F56179">
      <w:pPr>
        <w:numPr>
          <w:ilvl w:val="0"/>
          <w:numId w:val="2"/>
        </w:numPr>
        <w:jc w:val="both"/>
        <w:rPr>
          <w:rFonts w:ascii="Tahoma" w:hAnsi="Tahoma" w:cs="Tahoma"/>
        </w:rPr>
      </w:pPr>
      <w:r w:rsidRPr="00052B11">
        <w:rPr>
          <w:rFonts w:ascii="Tahoma" w:hAnsi="Tahoma" w:cs="Tahoma"/>
        </w:rPr>
        <w:t>Poner la presente Resolución en conocimiento de la Subdirección del Registro Nacional de Proveedores del Consejo Superior de Contrataciones y Adquisiciones del Estado (CONSUCODE), para las anotaciones de ley.</w:t>
      </w:r>
    </w:p>
    <w:p w:rsidR="00F56179" w:rsidRPr="00052B11" w:rsidRDefault="00F56179" w:rsidP="00F56179">
      <w:pPr>
        <w:jc w:val="both"/>
        <w:rPr>
          <w:rFonts w:ascii="Tahoma" w:hAnsi="Tahoma" w:cs="Tahoma"/>
        </w:rPr>
      </w:pPr>
    </w:p>
    <w:p w:rsidR="00F56179" w:rsidRPr="00052B11" w:rsidRDefault="00F56179" w:rsidP="00F56179">
      <w:pPr>
        <w:numPr>
          <w:ilvl w:val="0"/>
          <w:numId w:val="2"/>
        </w:numPr>
        <w:jc w:val="both"/>
        <w:rPr>
          <w:rFonts w:ascii="Tahoma" w:hAnsi="Tahoma" w:cs="Tahoma"/>
        </w:rPr>
      </w:pPr>
      <w:r w:rsidRPr="00052B11">
        <w:rPr>
          <w:rFonts w:ascii="Tahoma" w:hAnsi="Tahoma" w:cs="Tahoma"/>
        </w:rPr>
        <w:t>Poner la presente Resolución en conocimiento de la Presidencia del Consejo Superior de Contrataciones y Adquisiciones del Estado (CONSUCODE), para que en uso de sus atribuciones, adopte las medidas legales correspondientes</w:t>
      </w:r>
    </w:p>
    <w:p w:rsidR="00F56179" w:rsidRPr="00052B11" w:rsidRDefault="00F56179" w:rsidP="00F56179">
      <w:pPr>
        <w:pStyle w:val="NormalWeb"/>
        <w:spacing w:before="0" w:after="0"/>
        <w:jc w:val="both"/>
        <w:rPr>
          <w:rFonts w:ascii="Tahoma" w:hAnsi="Tahoma" w:cs="Tahoma"/>
          <w:sz w:val="20"/>
          <w:szCs w:val="20"/>
        </w:rPr>
      </w:pPr>
      <w:r w:rsidRPr="00052B11">
        <w:rPr>
          <w:rFonts w:ascii="Tahoma" w:hAnsi="Tahoma" w:cs="Tahoma"/>
          <w:sz w:val="20"/>
          <w:szCs w:val="20"/>
        </w:rPr>
        <w:t>Regístrese, comuníquese y publíquese.</w:t>
      </w:r>
    </w:p>
    <w:p w:rsidR="00F56179" w:rsidRPr="00052B11" w:rsidRDefault="00F56179" w:rsidP="00F56179">
      <w:pPr>
        <w:jc w:val="center"/>
        <w:rPr>
          <w:rFonts w:ascii="Tahoma" w:hAnsi="Tahoma" w:cs="Tahoma"/>
          <w:b/>
        </w:rPr>
      </w:pPr>
    </w:p>
    <w:p w:rsidR="00F56179" w:rsidRPr="00052B11" w:rsidRDefault="00F56179" w:rsidP="00F56179">
      <w:pPr>
        <w:jc w:val="center"/>
        <w:rPr>
          <w:rFonts w:ascii="Tahoma" w:hAnsi="Tahoma" w:cs="Tahoma"/>
          <w:b/>
          <w:lang w:val="es-ES_tradnl"/>
        </w:rPr>
      </w:pPr>
    </w:p>
    <w:p w:rsidR="00F56179" w:rsidRPr="00052B11" w:rsidRDefault="00F56179" w:rsidP="00F56179">
      <w:pPr>
        <w:jc w:val="center"/>
        <w:rPr>
          <w:rFonts w:ascii="Tahoma" w:hAnsi="Tahoma" w:cs="Tahoma"/>
          <w:b/>
          <w:lang w:val="es-ES_tradnl"/>
        </w:rPr>
      </w:pPr>
    </w:p>
    <w:p w:rsidR="00F56179" w:rsidRPr="00052B11" w:rsidRDefault="00F56179" w:rsidP="00F56179">
      <w:pPr>
        <w:jc w:val="center"/>
        <w:rPr>
          <w:rFonts w:ascii="Tahoma" w:hAnsi="Tahoma" w:cs="Tahoma"/>
          <w:b/>
          <w:lang w:val="es-ES_tradnl"/>
        </w:rPr>
      </w:pPr>
    </w:p>
    <w:p w:rsidR="00F56179" w:rsidRPr="00052B11" w:rsidRDefault="00F56179" w:rsidP="00F56179">
      <w:pPr>
        <w:jc w:val="center"/>
        <w:rPr>
          <w:rFonts w:ascii="Tahoma" w:hAnsi="Tahoma" w:cs="Tahoma"/>
          <w:b/>
        </w:rPr>
      </w:pPr>
    </w:p>
    <w:p w:rsidR="00F56179" w:rsidRPr="00052B11" w:rsidRDefault="00F56179" w:rsidP="00F56179">
      <w:pPr>
        <w:jc w:val="center"/>
        <w:rPr>
          <w:rFonts w:ascii="Tahoma" w:hAnsi="Tahoma" w:cs="Tahoma"/>
          <w:b/>
          <w:shadow/>
          <w:lang w:val="pt-BR"/>
        </w:rPr>
      </w:pPr>
      <w:r w:rsidRPr="00052B11">
        <w:rPr>
          <w:rFonts w:ascii="Tahoma" w:hAnsi="Tahoma" w:cs="Tahoma"/>
          <w:b/>
          <w:shadow/>
          <w:lang w:val="pt-BR"/>
        </w:rPr>
        <w:t>PRESIDENTE</w:t>
      </w:r>
    </w:p>
    <w:p w:rsidR="00F56179" w:rsidRPr="00052B11" w:rsidRDefault="00F56179" w:rsidP="00F56179">
      <w:pPr>
        <w:jc w:val="center"/>
        <w:rPr>
          <w:rFonts w:ascii="Tahoma" w:hAnsi="Tahoma" w:cs="Tahoma"/>
          <w:b/>
          <w:shadow/>
          <w:lang w:val="pt-BR"/>
        </w:rPr>
      </w:pPr>
    </w:p>
    <w:p w:rsidR="00F56179" w:rsidRPr="00052B11" w:rsidRDefault="00F56179" w:rsidP="00F56179">
      <w:pPr>
        <w:jc w:val="center"/>
        <w:rPr>
          <w:rFonts w:ascii="Tahoma" w:hAnsi="Tahoma" w:cs="Tahoma"/>
          <w:b/>
          <w:shadow/>
          <w:lang w:val="pt-BR"/>
        </w:rPr>
      </w:pPr>
    </w:p>
    <w:p w:rsidR="00F56179" w:rsidRPr="00052B11" w:rsidRDefault="00F56179" w:rsidP="00F56179">
      <w:pPr>
        <w:jc w:val="center"/>
        <w:rPr>
          <w:rFonts w:ascii="Tahoma" w:hAnsi="Tahoma" w:cs="Tahoma"/>
          <w:b/>
          <w:shadow/>
          <w:lang w:val="pt-BR"/>
        </w:rPr>
      </w:pPr>
    </w:p>
    <w:p w:rsidR="00F56179" w:rsidRPr="00052B11" w:rsidRDefault="00F56179" w:rsidP="00F56179">
      <w:pPr>
        <w:jc w:val="center"/>
        <w:rPr>
          <w:rFonts w:ascii="Tahoma" w:hAnsi="Tahoma" w:cs="Tahoma"/>
          <w:b/>
          <w:shadow/>
          <w:lang w:val="pt-BR"/>
        </w:rPr>
      </w:pPr>
    </w:p>
    <w:p w:rsidR="00F56179" w:rsidRPr="00052B11" w:rsidRDefault="00F56179" w:rsidP="00F56179">
      <w:pPr>
        <w:jc w:val="center"/>
        <w:rPr>
          <w:rFonts w:ascii="Tahoma" w:hAnsi="Tahoma" w:cs="Tahoma"/>
          <w:b/>
          <w:shadow/>
          <w:lang w:val="pt-BR"/>
        </w:rPr>
      </w:pPr>
    </w:p>
    <w:p w:rsidR="00F56179" w:rsidRPr="00052B11" w:rsidRDefault="00F56179" w:rsidP="00F56179">
      <w:pPr>
        <w:ind w:left="708" w:firstLine="708"/>
        <w:jc w:val="both"/>
        <w:rPr>
          <w:rFonts w:ascii="Tahoma" w:hAnsi="Tahoma" w:cs="Tahoma"/>
          <w:b/>
          <w:shadow/>
          <w:lang w:val="pt-BR"/>
        </w:rPr>
      </w:pPr>
      <w:r w:rsidRPr="00052B11">
        <w:rPr>
          <w:rFonts w:ascii="Tahoma" w:hAnsi="Tahoma" w:cs="Tahoma"/>
          <w:b/>
          <w:shadow/>
          <w:lang w:val="pt-BR"/>
        </w:rPr>
        <w:t xml:space="preserve"> VOCAL           </w:t>
      </w:r>
      <w:r w:rsidRPr="00052B11">
        <w:rPr>
          <w:rFonts w:ascii="Tahoma" w:hAnsi="Tahoma" w:cs="Tahoma"/>
          <w:b/>
          <w:shadow/>
          <w:lang w:val="pt-BR"/>
        </w:rPr>
        <w:tab/>
      </w:r>
      <w:r w:rsidRPr="00052B11">
        <w:rPr>
          <w:rFonts w:ascii="Tahoma" w:hAnsi="Tahoma" w:cs="Tahoma"/>
          <w:b/>
          <w:shadow/>
          <w:lang w:val="pt-BR"/>
        </w:rPr>
        <w:tab/>
        <w:t xml:space="preserve">                                                                            VOCAL</w:t>
      </w:r>
    </w:p>
    <w:p w:rsidR="00F56179" w:rsidRPr="00052B11" w:rsidRDefault="00F56179" w:rsidP="00F56179">
      <w:pPr>
        <w:ind w:firstLine="708"/>
        <w:rPr>
          <w:rFonts w:ascii="Tahoma" w:hAnsi="Tahoma" w:cs="Tahoma"/>
          <w:b/>
          <w:shadow/>
          <w:lang w:val="pt-BR"/>
        </w:rPr>
      </w:pPr>
    </w:p>
    <w:p w:rsidR="00F56179" w:rsidRDefault="00F56179" w:rsidP="00F56179">
      <w:pPr>
        <w:ind w:firstLine="708"/>
        <w:rPr>
          <w:rFonts w:ascii="Tahoma" w:hAnsi="Tahoma" w:cs="Tahoma"/>
          <w:b/>
          <w:shadow/>
          <w:lang w:val="pt-BR"/>
        </w:rPr>
      </w:pPr>
    </w:p>
    <w:p w:rsidR="00F56179" w:rsidRDefault="00F56179" w:rsidP="00F56179">
      <w:pPr>
        <w:ind w:firstLine="708"/>
        <w:rPr>
          <w:rFonts w:ascii="Tahoma" w:hAnsi="Tahoma" w:cs="Tahoma"/>
          <w:b/>
          <w:shadow/>
          <w:lang w:val="pt-BR"/>
        </w:rPr>
      </w:pPr>
    </w:p>
    <w:p w:rsidR="00F56179" w:rsidRPr="00052B11" w:rsidRDefault="00F56179" w:rsidP="00F56179">
      <w:pPr>
        <w:ind w:firstLine="708"/>
        <w:rPr>
          <w:rFonts w:ascii="Tahoma" w:hAnsi="Tahoma" w:cs="Tahoma"/>
          <w:b/>
          <w:shadow/>
          <w:lang w:val="pt-BR"/>
        </w:rPr>
      </w:pPr>
    </w:p>
    <w:p w:rsidR="00F56179" w:rsidRPr="00052B11" w:rsidRDefault="00F56179" w:rsidP="00F56179">
      <w:pPr>
        <w:ind w:firstLine="708"/>
        <w:rPr>
          <w:rFonts w:ascii="Tahoma" w:hAnsi="Tahoma" w:cs="Tahoma"/>
          <w:b/>
          <w:shadow/>
          <w:lang w:val="pt-BR"/>
        </w:rPr>
      </w:pPr>
    </w:p>
    <w:p w:rsidR="00F56179" w:rsidRPr="00052B11" w:rsidRDefault="00F56179" w:rsidP="00F56179">
      <w:pPr>
        <w:ind w:firstLine="708"/>
        <w:rPr>
          <w:rFonts w:ascii="Tahoma" w:hAnsi="Tahoma" w:cs="Tahoma"/>
          <w:b/>
          <w:shadow/>
          <w:lang w:val="pt-BR"/>
        </w:rPr>
      </w:pPr>
    </w:p>
    <w:p w:rsidR="00F56179" w:rsidRPr="00052B11" w:rsidRDefault="00F56179" w:rsidP="00F56179">
      <w:pPr>
        <w:ind w:firstLine="708"/>
        <w:rPr>
          <w:rFonts w:ascii="Tahoma" w:hAnsi="Tahoma" w:cs="Tahoma"/>
          <w:b/>
          <w:shadow/>
          <w:lang w:val="pt-BR"/>
        </w:rPr>
      </w:pPr>
    </w:p>
    <w:p w:rsidR="00F56179" w:rsidRPr="00052B11" w:rsidRDefault="00F56179" w:rsidP="00F56179">
      <w:pPr>
        <w:jc w:val="both"/>
        <w:rPr>
          <w:rFonts w:ascii="Tahoma" w:hAnsi="Tahoma" w:cs="Tahoma"/>
          <w:lang w:val="pt-BR"/>
        </w:rPr>
      </w:pPr>
      <w:proofErr w:type="gramStart"/>
      <w:r w:rsidRPr="00052B11">
        <w:rPr>
          <w:rFonts w:ascii="Tahoma" w:hAnsi="Tahoma" w:cs="Tahoma"/>
          <w:lang w:val="pt-BR"/>
        </w:rPr>
        <w:t>ss.</w:t>
      </w:r>
      <w:proofErr w:type="gramEnd"/>
    </w:p>
    <w:p w:rsidR="00F56179" w:rsidRPr="00052B11" w:rsidRDefault="00F56179" w:rsidP="00F56179">
      <w:pPr>
        <w:pStyle w:val="BodyText2"/>
        <w:rPr>
          <w:rFonts w:cs="Tahoma"/>
          <w:sz w:val="20"/>
          <w:lang w:val="pt-BR"/>
        </w:rPr>
      </w:pPr>
      <w:proofErr w:type="spellStart"/>
      <w:r w:rsidRPr="00052B11">
        <w:rPr>
          <w:rFonts w:cs="Tahoma"/>
          <w:sz w:val="20"/>
          <w:lang w:val="pt-BR"/>
        </w:rPr>
        <w:t>Valdivia</w:t>
      </w:r>
      <w:proofErr w:type="spellEnd"/>
      <w:r w:rsidRPr="00052B11">
        <w:rPr>
          <w:rFonts w:cs="Tahoma"/>
          <w:sz w:val="20"/>
          <w:lang w:val="pt-BR"/>
        </w:rPr>
        <w:t xml:space="preserve"> </w:t>
      </w:r>
      <w:proofErr w:type="spellStart"/>
      <w:r w:rsidRPr="00052B11">
        <w:rPr>
          <w:rFonts w:cs="Tahoma"/>
          <w:sz w:val="20"/>
          <w:lang w:val="pt-BR"/>
        </w:rPr>
        <w:t>Huaringa</w:t>
      </w:r>
      <w:proofErr w:type="spellEnd"/>
      <w:r w:rsidRPr="00052B11">
        <w:rPr>
          <w:rFonts w:cs="Tahoma"/>
          <w:sz w:val="20"/>
          <w:lang w:val="pt-BR"/>
        </w:rPr>
        <w:t>.</w:t>
      </w:r>
    </w:p>
    <w:p w:rsidR="00F56179" w:rsidRPr="00052B11" w:rsidRDefault="00F56179" w:rsidP="00F56179">
      <w:pPr>
        <w:pStyle w:val="BodyText2"/>
        <w:rPr>
          <w:rFonts w:cs="Tahoma"/>
          <w:sz w:val="20"/>
        </w:rPr>
      </w:pPr>
      <w:r w:rsidRPr="00052B11">
        <w:rPr>
          <w:rFonts w:cs="Tahoma"/>
          <w:sz w:val="20"/>
        </w:rPr>
        <w:t xml:space="preserve">Ramírez </w:t>
      </w:r>
      <w:proofErr w:type="spellStart"/>
      <w:r w:rsidRPr="00052B11">
        <w:rPr>
          <w:rFonts w:cs="Tahoma"/>
          <w:sz w:val="20"/>
        </w:rPr>
        <w:t>Maynetto</w:t>
      </w:r>
      <w:proofErr w:type="spellEnd"/>
      <w:r w:rsidRPr="00052B11">
        <w:rPr>
          <w:rFonts w:cs="Tahoma"/>
          <w:sz w:val="20"/>
        </w:rPr>
        <w:t>.</w:t>
      </w:r>
    </w:p>
    <w:p w:rsidR="00F56179" w:rsidRPr="00052B11" w:rsidRDefault="00F56179" w:rsidP="00F56179">
      <w:pPr>
        <w:pStyle w:val="BodyText2"/>
        <w:tabs>
          <w:tab w:val="left" w:pos="7740"/>
        </w:tabs>
        <w:rPr>
          <w:rFonts w:cs="Tahoma"/>
          <w:sz w:val="20"/>
        </w:rPr>
      </w:pPr>
      <w:r w:rsidRPr="00052B11">
        <w:rPr>
          <w:rFonts w:cs="Tahoma"/>
          <w:sz w:val="20"/>
        </w:rPr>
        <w:t>Navas Rondón.</w:t>
      </w:r>
    </w:p>
    <w:p w:rsidR="00F56179" w:rsidRPr="00052B11" w:rsidRDefault="00F56179" w:rsidP="00F56179">
      <w:pPr>
        <w:rPr>
          <w:rFonts w:ascii="Tahoma" w:hAnsi="Tahoma" w:cs="Tahoma"/>
        </w:rPr>
      </w:pPr>
    </w:p>
    <w:p w:rsidR="00F56179" w:rsidRPr="00052B11" w:rsidRDefault="00F56179" w:rsidP="00F56179">
      <w:pPr>
        <w:rPr>
          <w:rFonts w:ascii="Tahoma" w:hAnsi="Tahoma" w:cs="Tahoma"/>
        </w:rPr>
      </w:pPr>
    </w:p>
    <w:p w:rsidR="00DD5730" w:rsidRDefault="003B6D25"/>
    <w:sectPr w:rsidR="00DD5730" w:rsidSect="005605D1">
      <w:footerReference w:type="even" r:id="rId7"/>
      <w:footerReference w:type="default" r:id="rId8"/>
      <w:pgSz w:w="11907" w:h="16840" w:code="9"/>
      <w:pgMar w:top="3235" w:right="1287" w:bottom="1258" w:left="1440"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6179" w:rsidRDefault="00F56179" w:rsidP="00F56179">
      <w:r>
        <w:separator/>
      </w:r>
    </w:p>
  </w:endnote>
  <w:endnote w:type="continuationSeparator" w:id="1">
    <w:p w:rsidR="00F56179" w:rsidRDefault="00F56179" w:rsidP="00F561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3CE" w:rsidRDefault="003B6D25" w:rsidP="005605D1">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F663CE" w:rsidRDefault="003B6D25">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3CE" w:rsidRPr="00864C03" w:rsidRDefault="003B6D25">
    <w:pPr>
      <w:pStyle w:val="Piedepgina"/>
      <w:framePr w:wrap="around" w:vAnchor="text" w:hAnchor="margin" w:xAlign="center" w:y="1"/>
      <w:rPr>
        <w:rStyle w:val="Nmerodepgina"/>
        <w:i/>
        <w:sz w:val="20"/>
      </w:rPr>
    </w:pPr>
    <w:r w:rsidRPr="00864C03">
      <w:rPr>
        <w:rStyle w:val="Nmerodepgina"/>
        <w:i/>
        <w:sz w:val="20"/>
      </w:rPr>
      <w:t xml:space="preserve">Página </w:t>
    </w:r>
    <w:r w:rsidRPr="00864C03">
      <w:rPr>
        <w:rStyle w:val="Nmerodepgina"/>
        <w:i/>
        <w:sz w:val="20"/>
      </w:rPr>
      <w:fldChar w:fldCharType="begin"/>
    </w:r>
    <w:r w:rsidRPr="00864C03">
      <w:rPr>
        <w:rStyle w:val="Nmerodepgina"/>
        <w:i/>
        <w:sz w:val="20"/>
      </w:rPr>
      <w:instrText xml:space="preserve"> PAGE </w:instrText>
    </w:r>
    <w:r w:rsidRPr="00864C03">
      <w:rPr>
        <w:rStyle w:val="Nmerodepgina"/>
        <w:i/>
        <w:sz w:val="20"/>
      </w:rPr>
      <w:fldChar w:fldCharType="separate"/>
    </w:r>
    <w:r>
      <w:rPr>
        <w:rStyle w:val="Nmerodepgina"/>
        <w:i/>
        <w:noProof/>
        <w:sz w:val="20"/>
      </w:rPr>
      <w:t>1</w:t>
    </w:r>
    <w:r w:rsidRPr="00864C03">
      <w:rPr>
        <w:rStyle w:val="Nmerodepgina"/>
        <w:i/>
        <w:sz w:val="20"/>
      </w:rPr>
      <w:fldChar w:fldCharType="end"/>
    </w:r>
    <w:r w:rsidRPr="00864C03">
      <w:rPr>
        <w:rStyle w:val="Nmerodepgina"/>
        <w:i/>
        <w:sz w:val="20"/>
      </w:rPr>
      <w:t xml:space="preserve"> de </w:t>
    </w:r>
    <w:r w:rsidRPr="00864C03">
      <w:rPr>
        <w:rStyle w:val="Nmerodepgina"/>
        <w:i/>
        <w:sz w:val="20"/>
      </w:rPr>
      <w:fldChar w:fldCharType="begin"/>
    </w:r>
    <w:r w:rsidRPr="00864C03">
      <w:rPr>
        <w:rStyle w:val="Nmerodepgina"/>
        <w:i/>
        <w:sz w:val="20"/>
      </w:rPr>
      <w:instrText xml:space="preserve"> NUMPAGES </w:instrText>
    </w:r>
    <w:r w:rsidRPr="00864C03">
      <w:rPr>
        <w:rStyle w:val="Nmerodepgina"/>
        <w:i/>
        <w:sz w:val="20"/>
      </w:rPr>
      <w:fldChar w:fldCharType="separate"/>
    </w:r>
    <w:r>
      <w:rPr>
        <w:rStyle w:val="Nmerodepgina"/>
        <w:i/>
        <w:noProof/>
        <w:sz w:val="20"/>
      </w:rPr>
      <w:t>5</w:t>
    </w:r>
    <w:r w:rsidRPr="00864C03">
      <w:rPr>
        <w:rStyle w:val="Nmerodepgina"/>
        <w:i/>
        <w:sz w:val="20"/>
      </w:rPr>
      <w:fldChar w:fldCharType="end"/>
    </w:r>
  </w:p>
  <w:p w:rsidR="00F663CE" w:rsidRDefault="003B6D2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6179" w:rsidRDefault="00F56179" w:rsidP="00F56179">
      <w:r>
        <w:separator/>
      </w:r>
    </w:p>
  </w:footnote>
  <w:footnote w:type="continuationSeparator" w:id="1">
    <w:p w:rsidR="00F56179" w:rsidRDefault="00F56179" w:rsidP="00F56179">
      <w:r>
        <w:continuationSeparator/>
      </w:r>
    </w:p>
  </w:footnote>
  <w:footnote w:id="2">
    <w:p w:rsidR="00F56179" w:rsidRPr="007159FC" w:rsidRDefault="00F56179" w:rsidP="00F56179">
      <w:pPr>
        <w:pStyle w:val="Textonotapie"/>
        <w:jc w:val="both"/>
        <w:rPr>
          <w:rFonts w:ascii="Tahoma" w:hAnsi="Tahoma" w:cs="Tahoma"/>
          <w:sz w:val="16"/>
          <w:szCs w:val="16"/>
        </w:rPr>
      </w:pPr>
      <w:r w:rsidRPr="007159FC">
        <w:rPr>
          <w:rStyle w:val="Refdenotaalpie"/>
          <w:rFonts w:ascii="Tahoma" w:hAnsi="Tahoma" w:cs="Tahoma"/>
        </w:rPr>
        <w:footnoteRef/>
      </w:r>
      <w:r w:rsidRPr="007159FC">
        <w:rPr>
          <w:rFonts w:ascii="Tahoma" w:hAnsi="Tahoma" w:cs="Tahoma"/>
        </w:rPr>
        <w:t xml:space="preserve"> </w:t>
      </w:r>
      <w:r w:rsidRPr="007159FC">
        <w:rPr>
          <w:rFonts w:ascii="Tahoma" w:hAnsi="Tahoma" w:cs="Tahoma"/>
          <w:b/>
          <w:sz w:val="16"/>
          <w:szCs w:val="16"/>
        </w:rPr>
        <w:t>Artículo IV.- Principio del Procedimiento Administrativo</w:t>
      </w:r>
      <w:r w:rsidRPr="007159FC">
        <w:rPr>
          <w:rFonts w:ascii="Tahoma" w:hAnsi="Tahoma" w:cs="Tahoma"/>
          <w:sz w:val="16"/>
          <w:szCs w:val="16"/>
        </w:rPr>
        <w:t xml:space="preserve"> </w:t>
      </w:r>
    </w:p>
    <w:p w:rsidR="00F56179" w:rsidRPr="007159FC" w:rsidRDefault="00F56179" w:rsidP="00F56179">
      <w:pPr>
        <w:pStyle w:val="Textonotapie"/>
        <w:jc w:val="both"/>
        <w:rPr>
          <w:rFonts w:ascii="Tahoma" w:hAnsi="Tahoma" w:cs="Tahoma"/>
          <w:sz w:val="16"/>
          <w:szCs w:val="16"/>
        </w:rPr>
      </w:pPr>
      <w:r w:rsidRPr="007159FC">
        <w:rPr>
          <w:rFonts w:ascii="Tahoma" w:hAnsi="Tahoma" w:cs="Tahoma"/>
          <w:sz w:val="16"/>
          <w:szCs w:val="16"/>
        </w:rPr>
        <w:t>1.- El procedimiento administrativo se sustenta fundamentalmente en los siguientes principios, sin perjuicio de la vigencia de otros principios generales del derecho administrativo:</w:t>
      </w:r>
    </w:p>
    <w:p w:rsidR="00F56179" w:rsidRPr="007159FC" w:rsidRDefault="00F56179" w:rsidP="00F56179">
      <w:pPr>
        <w:pStyle w:val="Textonotapie"/>
        <w:jc w:val="both"/>
        <w:rPr>
          <w:rFonts w:ascii="Tahoma" w:hAnsi="Tahoma" w:cs="Tahoma"/>
          <w:sz w:val="16"/>
          <w:szCs w:val="16"/>
        </w:rPr>
      </w:pPr>
      <w:r w:rsidRPr="007159FC">
        <w:rPr>
          <w:rFonts w:ascii="Tahoma" w:hAnsi="Tahoma" w:cs="Tahoma"/>
          <w:sz w:val="16"/>
          <w:szCs w:val="16"/>
        </w:rPr>
        <w:t>(…)</w:t>
      </w:r>
    </w:p>
    <w:p w:rsidR="00F56179" w:rsidRPr="007159FC" w:rsidRDefault="00F56179" w:rsidP="00F56179">
      <w:pPr>
        <w:pStyle w:val="Textonotapie"/>
        <w:jc w:val="both"/>
        <w:rPr>
          <w:rFonts w:ascii="Tahoma" w:hAnsi="Tahoma" w:cs="Tahoma"/>
          <w:sz w:val="16"/>
          <w:szCs w:val="16"/>
        </w:rPr>
      </w:pPr>
      <w:r w:rsidRPr="007159FC">
        <w:rPr>
          <w:rFonts w:ascii="Tahoma" w:hAnsi="Tahoma" w:cs="Tahoma"/>
          <w:sz w:val="16"/>
          <w:szCs w:val="16"/>
        </w:rPr>
        <w:t xml:space="preserve">1.16.- </w:t>
      </w:r>
      <w:r w:rsidRPr="007159FC">
        <w:rPr>
          <w:rFonts w:ascii="Tahoma" w:hAnsi="Tahoma" w:cs="Tahoma"/>
          <w:b/>
          <w:sz w:val="16"/>
          <w:szCs w:val="16"/>
        </w:rPr>
        <w:t>Principio de privilegio de controles posteriores</w:t>
      </w:r>
      <w:r w:rsidRPr="007159FC">
        <w:rPr>
          <w:rFonts w:ascii="Tahoma" w:hAnsi="Tahoma" w:cs="Tahoma"/>
          <w:sz w:val="16"/>
          <w:szCs w:val="16"/>
        </w:rPr>
        <w:t>.- La tramitación de los procedimientos administrativos se sustentará en l aplicación de la fiscalización posterior, reservándose la autoridad administrativa, el derecho de comprobar la veracidad de la información presentada, el cumplimiento de la normatividad sustantiva y aplicar las sanciones pertinentes en caso que la información presentada no sea veraz.</w:t>
      </w:r>
    </w:p>
    <w:p w:rsidR="00F56179" w:rsidRPr="007159FC" w:rsidRDefault="00F56179" w:rsidP="00F56179">
      <w:pPr>
        <w:pStyle w:val="Textonotapie"/>
        <w:jc w:val="both"/>
        <w:rPr>
          <w:rFonts w:ascii="Tahoma" w:hAnsi="Tahoma" w:cs="Tahoma"/>
          <w:sz w:val="16"/>
          <w:szCs w:val="16"/>
        </w:rPr>
      </w:pPr>
      <w:r w:rsidRPr="007159FC">
        <w:rPr>
          <w:rFonts w:ascii="Tahoma" w:hAnsi="Tahoma" w:cs="Tahoma"/>
          <w:sz w:val="16"/>
          <w:szCs w:val="16"/>
        </w:rPr>
        <w:t>(…)</w:t>
      </w:r>
    </w:p>
  </w:footnote>
  <w:footnote w:id="3">
    <w:p w:rsidR="00F56179" w:rsidRPr="007159FC" w:rsidRDefault="00F56179" w:rsidP="00F56179">
      <w:pPr>
        <w:pStyle w:val="Textonotapie"/>
        <w:rPr>
          <w:rFonts w:ascii="Tahoma" w:hAnsi="Tahoma" w:cs="Tahoma"/>
          <w:sz w:val="16"/>
          <w:szCs w:val="16"/>
        </w:rPr>
      </w:pPr>
      <w:r w:rsidRPr="007159FC">
        <w:rPr>
          <w:rStyle w:val="Refdenotaalpie"/>
          <w:rFonts w:ascii="Tahoma" w:hAnsi="Tahoma" w:cs="Tahoma"/>
          <w:sz w:val="16"/>
          <w:szCs w:val="16"/>
        </w:rPr>
        <w:footnoteRef/>
      </w:r>
      <w:r w:rsidRPr="007159FC">
        <w:rPr>
          <w:rFonts w:ascii="Tahoma" w:hAnsi="Tahoma" w:cs="Tahoma"/>
          <w:sz w:val="16"/>
          <w:szCs w:val="16"/>
        </w:rPr>
        <w:t xml:space="preserve"> Documento obrante a foja 006 del expediente administrativo.</w:t>
      </w:r>
    </w:p>
  </w:footnote>
  <w:footnote w:id="4">
    <w:p w:rsidR="00F56179" w:rsidRPr="00FC1DB6" w:rsidRDefault="00F56179" w:rsidP="00F56179">
      <w:pPr>
        <w:pStyle w:val="Textonotapie"/>
        <w:jc w:val="both"/>
        <w:rPr>
          <w:rFonts w:ascii="Tahoma" w:hAnsi="Tahoma" w:cs="Tahoma"/>
          <w:b/>
          <w:sz w:val="16"/>
          <w:szCs w:val="16"/>
          <w:lang w:val="es-PE"/>
        </w:rPr>
      </w:pPr>
      <w:r w:rsidRPr="00FC1DB6">
        <w:rPr>
          <w:rStyle w:val="Refdenotaalpie"/>
          <w:rFonts w:ascii="Tahoma" w:hAnsi="Tahoma" w:cs="Tahoma"/>
          <w:sz w:val="16"/>
          <w:szCs w:val="16"/>
        </w:rPr>
        <w:footnoteRef/>
      </w:r>
      <w:r w:rsidRPr="00FC1DB6">
        <w:rPr>
          <w:rFonts w:ascii="Tahoma" w:hAnsi="Tahoma" w:cs="Tahoma"/>
          <w:sz w:val="16"/>
          <w:szCs w:val="16"/>
        </w:rPr>
        <w:t xml:space="preserve"> </w:t>
      </w:r>
      <w:r w:rsidRPr="00FC1DB6">
        <w:rPr>
          <w:rFonts w:ascii="Tahoma" w:hAnsi="Tahoma" w:cs="Tahoma"/>
          <w:b/>
          <w:sz w:val="16"/>
          <w:szCs w:val="16"/>
          <w:lang w:val="es-PE"/>
        </w:rPr>
        <w:t>Artículo 303.- Inhabilitación definitiva</w:t>
      </w:r>
    </w:p>
    <w:p w:rsidR="00F56179" w:rsidRPr="00FC1DB6" w:rsidRDefault="00F56179" w:rsidP="00F56179">
      <w:pPr>
        <w:pStyle w:val="Textonotapie"/>
        <w:jc w:val="both"/>
        <w:rPr>
          <w:rFonts w:ascii="Tahoma" w:hAnsi="Tahoma" w:cs="Tahoma"/>
          <w:sz w:val="16"/>
          <w:szCs w:val="16"/>
          <w:lang w:val="es-PE"/>
        </w:rPr>
      </w:pPr>
      <w:r w:rsidRPr="00FC1DB6">
        <w:rPr>
          <w:rFonts w:ascii="Tahoma" w:hAnsi="Tahoma" w:cs="Tahoma"/>
          <w:sz w:val="16"/>
          <w:szCs w:val="16"/>
          <w:lang w:val="es-PE"/>
        </w:rPr>
        <w:t>Cuando en un periodo de tres (3) años a una misma persona natural o jurídica se le impongan dos o más sanciones cuyo tiempo sumado sea mayor a veinticuatro (24) meses, el Tribunal resolverá la inhabilitación definitiva del proveedor, postor, contratista o experto independiente.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9F2ABC54"/>
    <w:lvl w:ilvl="0" w:tplc="75663160">
      <w:start w:val="1"/>
      <w:numFmt w:val="decimal"/>
      <w:lvlText w:val="%1."/>
      <w:lvlJc w:val="left"/>
      <w:pPr>
        <w:tabs>
          <w:tab w:val="num" w:pos="720"/>
        </w:tabs>
        <w:ind w:left="720" w:hanging="360"/>
      </w:pPr>
      <w:rPr>
        <w:b/>
        <w:i w:val="0"/>
      </w:rPr>
    </w:lvl>
    <w:lvl w:ilvl="1" w:tplc="0C0A0019">
      <w:start w:val="1"/>
      <w:numFmt w:val="lowerLetter"/>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19087D5E"/>
    <w:multiLevelType w:val="hybridMultilevel"/>
    <w:tmpl w:val="8ED896A4"/>
    <w:lvl w:ilvl="0" w:tplc="BA58379A">
      <w:start w:val="1"/>
      <w:numFmt w:val="decimal"/>
      <w:lvlText w:val="%1."/>
      <w:lvlJc w:val="left"/>
      <w:pPr>
        <w:tabs>
          <w:tab w:val="num" w:pos="720"/>
        </w:tabs>
        <w:ind w:left="72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
    <w:nsid w:val="277B4FF2"/>
    <w:multiLevelType w:val="hybridMultilevel"/>
    <w:tmpl w:val="B0C2A428"/>
    <w:lvl w:ilvl="0" w:tplc="0C0A000F">
      <w:start w:val="1"/>
      <w:numFmt w:val="decimal"/>
      <w:lvlText w:val="%1."/>
      <w:lvlJc w:val="left"/>
      <w:pPr>
        <w:tabs>
          <w:tab w:val="num" w:pos="720"/>
        </w:tabs>
        <w:ind w:left="720" w:hanging="360"/>
      </w:pPr>
    </w:lvl>
    <w:lvl w:ilvl="1" w:tplc="0C0A0013">
      <w:start w:val="1"/>
      <w:numFmt w:val="upperRoman"/>
      <w:lvlText w:val="%2."/>
      <w:lvlJc w:val="right"/>
      <w:pPr>
        <w:tabs>
          <w:tab w:val="num" w:pos="1260"/>
        </w:tabs>
        <w:ind w:left="1260" w:hanging="18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690C3275"/>
    <w:multiLevelType w:val="multilevel"/>
    <w:tmpl w:val="C5F4BDB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F56179"/>
    <w:rsid w:val="003B6D25"/>
    <w:rsid w:val="00583840"/>
    <w:rsid w:val="005F15D1"/>
    <w:rsid w:val="00896EE1"/>
    <w:rsid w:val="00F5617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179"/>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F56179"/>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F56179"/>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F56179"/>
  </w:style>
  <w:style w:type="paragraph" w:styleId="Textoindependiente">
    <w:name w:val="Body Text"/>
    <w:basedOn w:val="Normal"/>
    <w:link w:val="TextoindependienteCar"/>
    <w:rsid w:val="00F56179"/>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F56179"/>
    <w:rPr>
      <w:rFonts w:ascii="Tahoma" w:eastAsia="Times New Roman" w:hAnsi="Tahoma" w:cs="Times New Roman"/>
      <w:szCs w:val="20"/>
      <w:lang w:val="es-ES_tradnl" w:eastAsia="es-ES"/>
    </w:rPr>
  </w:style>
  <w:style w:type="paragraph" w:customStyle="1" w:styleId="BodyText2">
    <w:name w:val="Body Text 2"/>
    <w:basedOn w:val="Normal"/>
    <w:rsid w:val="00F56179"/>
    <w:pPr>
      <w:jc w:val="both"/>
    </w:pPr>
    <w:rPr>
      <w:rFonts w:ascii="Tahoma" w:hAnsi="Tahoma"/>
      <w:sz w:val="22"/>
    </w:rPr>
  </w:style>
  <w:style w:type="paragraph" w:styleId="Textoindependiente3">
    <w:name w:val="Body Text 3"/>
    <w:basedOn w:val="Normal"/>
    <w:link w:val="Textoindependiente3Car"/>
    <w:rsid w:val="00F56179"/>
    <w:pPr>
      <w:spacing w:after="120"/>
    </w:pPr>
    <w:rPr>
      <w:sz w:val="16"/>
      <w:szCs w:val="16"/>
      <w:lang w:val="es-PE"/>
    </w:rPr>
  </w:style>
  <w:style w:type="character" w:customStyle="1" w:styleId="Textoindependiente3Car">
    <w:name w:val="Texto independiente 3 Car"/>
    <w:basedOn w:val="Fuentedeprrafopredeter"/>
    <w:link w:val="Textoindependiente3"/>
    <w:rsid w:val="00F56179"/>
    <w:rPr>
      <w:rFonts w:ascii="Times New Roman" w:eastAsia="Times New Roman" w:hAnsi="Times New Roman" w:cs="Times New Roman"/>
      <w:sz w:val="16"/>
      <w:szCs w:val="16"/>
      <w:lang w:val="es-PE" w:eastAsia="es-ES"/>
    </w:rPr>
  </w:style>
  <w:style w:type="paragraph" w:styleId="Textonotapie">
    <w:name w:val="footnote text"/>
    <w:basedOn w:val="Normal"/>
    <w:link w:val="TextonotapieCar"/>
    <w:semiHidden/>
    <w:rsid w:val="00F56179"/>
  </w:style>
  <w:style w:type="character" w:customStyle="1" w:styleId="TextonotapieCar">
    <w:name w:val="Texto nota pie Car"/>
    <w:basedOn w:val="Fuentedeprrafopredeter"/>
    <w:link w:val="Textonotapie"/>
    <w:semiHidden/>
    <w:rsid w:val="00F56179"/>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F56179"/>
    <w:rPr>
      <w:vertAlign w:val="superscript"/>
    </w:rPr>
  </w:style>
  <w:style w:type="paragraph" w:styleId="NormalWeb">
    <w:name w:val="Normal (Web)"/>
    <w:basedOn w:val="Normal"/>
    <w:rsid w:val="00F56179"/>
    <w:pPr>
      <w:spacing w:before="100" w:beforeAutospacing="1" w:after="100" w:afterAutospacing="1"/>
    </w:pPr>
    <w:rPr>
      <w:sz w:val="24"/>
      <w:szCs w:val="24"/>
    </w:rPr>
  </w:style>
  <w:style w:type="paragraph" w:styleId="Sangradetextonormal">
    <w:name w:val="Body Text Indent"/>
    <w:basedOn w:val="Normal"/>
    <w:link w:val="SangradetextonormalCar"/>
    <w:rsid w:val="00F56179"/>
    <w:pPr>
      <w:spacing w:after="120"/>
      <w:ind w:left="283"/>
    </w:pPr>
    <w:rPr>
      <w:sz w:val="24"/>
      <w:szCs w:val="24"/>
    </w:rPr>
  </w:style>
  <w:style w:type="character" w:customStyle="1" w:styleId="SangradetextonormalCar">
    <w:name w:val="Sangría de texto normal Car"/>
    <w:basedOn w:val="Fuentedeprrafopredeter"/>
    <w:link w:val="Sangradetextonormal"/>
    <w:rsid w:val="00F56179"/>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2024</Words>
  <Characters>11138</Characters>
  <Application>Microsoft Office Word</Application>
  <DocSecurity>0</DocSecurity>
  <Lines>92</Lines>
  <Paragraphs>26</Paragraphs>
  <ScaleCrop>false</ScaleCrop>
  <Company/>
  <LinksUpToDate>false</LinksUpToDate>
  <CharactersWithSpaces>13136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1575-2007/TC-S3</dc:title>
  <dc:subject>APLICACIÓN DE SANCION A LA EMPRESA ABASTECEDORA MERCANTIL Y MULTISERVICIOS E.I.R.L.</dc:subject>
  <dc:creator>TRIBUNAL</dc:creator>
  <cp:keywords>DOCUMENTO FALSO</cp:keywords>
  <dc:description/>
  <cp:lastModifiedBy>jcabrera</cp:lastModifiedBy>
  <cp:revision>2</cp:revision>
  <dcterms:created xsi:type="dcterms:W3CDTF">2007-12-03T22:38:00Z</dcterms:created>
  <dcterms:modified xsi:type="dcterms:W3CDTF">2007-12-03T22:43:00Z</dcterms:modified>
  <cp:category>RESOLUCIÓN - TRIBUNAL</cp:category>
</cp:coreProperties>
</file>