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1248" w:rsidRPr="003A351A" w:rsidRDefault="00E71248" w:rsidP="00E71248">
      <w:pPr>
        <w:ind w:left="2832" w:right="585" w:hanging="1752"/>
        <w:jc w:val="center"/>
        <w:rPr>
          <w:rFonts w:ascii="Tahoma" w:hAnsi="Tahoma" w:cs="Tahoma"/>
          <w:b/>
          <w:shadow/>
          <w:sz w:val="24"/>
          <w:szCs w:val="24"/>
        </w:rPr>
      </w:pPr>
      <w:r>
        <w:rPr>
          <w:rFonts w:ascii="Tahoma" w:hAnsi="Tahoma" w:cs="Tahoma"/>
          <w:b/>
          <w:shadow/>
          <w:sz w:val="24"/>
          <w:szCs w:val="24"/>
        </w:rPr>
        <w:t>RESOLUCIÓN Nº 1563-2007-TC-S2</w:t>
      </w:r>
    </w:p>
    <w:p w:rsidR="00E71248" w:rsidRDefault="00E71248" w:rsidP="00E71248">
      <w:pPr>
        <w:ind w:left="2832" w:right="585" w:hanging="1752"/>
        <w:jc w:val="both"/>
        <w:rPr>
          <w:rFonts w:ascii="Tahoma" w:hAnsi="Tahoma" w:cs="Tahoma"/>
          <w:b/>
          <w:i/>
          <w:shadow/>
          <w:sz w:val="18"/>
          <w:szCs w:val="18"/>
        </w:rPr>
      </w:pPr>
    </w:p>
    <w:p w:rsidR="00E71248" w:rsidRPr="00F4058F" w:rsidRDefault="00E71248" w:rsidP="00E71248">
      <w:pPr>
        <w:ind w:left="2832" w:right="585" w:hanging="1752"/>
        <w:jc w:val="both"/>
        <w:rPr>
          <w:rFonts w:ascii="Tahoma" w:hAnsi="Tahoma" w:cs="Tahoma"/>
          <w:i/>
        </w:rPr>
      </w:pPr>
      <w:r w:rsidRPr="008C4CDF">
        <w:rPr>
          <w:rFonts w:ascii="Tahoma" w:hAnsi="Tahoma" w:cs="Tahoma"/>
          <w:b/>
          <w:i/>
          <w:shadow/>
          <w:sz w:val="18"/>
          <w:szCs w:val="18"/>
        </w:rPr>
        <w:t>Sumilla:</w:t>
      </w:r>
      <w:r w:rsidRPr="006B7F67">
        <w:rPr>
          <w:rFonts w:ascii="Tahoma" w:hAnsi="Tahoma" w:cs="Tahoma"/>
          <w:b/>
          <w:i/>
          <w:shadow/>
        </w:rPr>
        <w:t xml:space="preserve">  </w:t>
      </w:r>
      <w:r>
        <w:rPr>
          <w:rFonts w:ascii="Tahoma" w:hAnsi="Tahoma" w:cs="Tahoma"/>
          <w:b/>
          <w:i/>
          <w:shadow/>
        </w:rPr>
        <w:tab/>
      </w:r>
      <w:smartTag w:uri="urn:schemas-microsoft-com:office:smarttags" w:element="PersonName">
        <w:smartTagPr>
          <w:attr w:name="ProductID" w:val="La Entidades"/>
        </w:smartTagPr>
        <w:r>
          <w:rPr>
            <w:rFonts w:ascii="Tahoma" w:hAnsi="Tahoma" w:cs="Tahoma"/>
            <w:i/>
            <w:sz w:val="18"/>
            <w:szCs w:val="18"/>
          </w:rPr>
          <w:t>La Entidades</w:t>
        </w:r>
      </w:smartTag>
      <w:r>
        <w:rPr>
          <w:rFonts w:ascii="Tahoma" w:hAnsi="Tahoma" w:cs="Tahoma"/>
          <w:i/>
          <w:sz w:val="18"/>
          <w:szCs w:val="18"/>
        </w:rPr>
        <w:t xml:space="preserve"> tienen el deber de calificar y evaluar las propuestas técnicas de acuerdo a lo establecido en las Bases, </w:t>
      </w:r>
      <w:smartTag w:uri="urn:schemas-microsoft-com:office:smarttags" w:element="PersonName">
        <w:smartTagPr>
          <w:attr w:name="ProductID" w:val="la Ley"/>
        </w:smartTagPr>
        <w:r>
          <w:rPr>
            <w:rFonts w:ascii="Tahoma" w:hAnsi="Tahoma" w:cs="Tahoma"/>
            <w:i/>
            <w:sz w:val="18"/>
            <w:szCs w:val="18"/>
          </w:rPr>
          <w:t>la Ley</w:t>
        </w:r>
      </w:smartTag>
      <w:r>
        <w:rPr>
          <w:rFonts w:ascii="Tahoma" w:hAnsi="Tahoma" w:cs="Tahoma"/>
          <w:i/>
          <w:sz w:val="18"/>
          <w:szCs w:val="18"/>
        </w:rPr>
        <w:t xml:space="preserve"> de Con</w:t>
      </w:r>
      <w:r w:rsidRPr="00DC0668">
        <w:rPr>
          <w:rFonts w:ascii="Tahoma" w:hAnsi="Tahoma" w:cs="Tahoma"/>
          <w:i/>
          <w:sz w:val="18"/>
          <w:szCs w:val="18"/>
        </w:rPr>
        <w:t>trataciones y adquisiciones del Estado</w:t>
      </w:r>
      <w:r>
        <w:rPr>
          <w:rFonts w:ascii="Tahoma" w:hAnsi="Tahoma" w:cs="Tahoma"/>
          <w:i/>
          <w:sz w:val="18"/>
          <w:szCs w:val="18"/>
        </w:rPr>
        <w:t xml:space="preserve"> y su Reglamento</w:t>
      </w:r>
      <w:r w:rsidRPr="00DC0668">
        <w:rPr>
          <w:rFonts w:ascii="Tahoma" w:hAnsi="Tahoma" w:cs="Tahoma"/>
          <w:i/>
          <w:sz w:val="18"/>
          <w:szCs w:val="18"/>
        </w:rPr>
        <w:t>.</w:t>
      </w:r>
      <w:r>
        <w:rPr>
          <w:rFonts w:ascii="Tahoma" w:hAnsi="Tahoma" w:cs="Tahoma"/>
          <w:i/>
        </w:rPr>
        <w:t xml:space="preserve"> </w:t>
      </w:r>
    </w:p>
    <w:p w:rsidR="00E71248" w:rsidRPr="008C4CDF" w:rsidRDefault="00E71248" w:rsidP="00E71248">
      <w:pPr>
        <w:ind w:left="3534" w:right="1304" w:hanging="1410"/>
        <w:jc w:val="both"/>
        <w:rPr>
          <w:rFonts w:ascii="Tahoma" w:hAnsi="Tahoma" w:cs="Tahoma"/>
          <w:i/>
          <w:shadow/>
          <w:sz w:val="18"/>
          <w:szCs w:val="18"/>
          <w:lang w:eastAsia="es-PE"/>
        </w:rPr>
      </w:pPr>
      <w:r w:rsidRPr="008C4CDF">
        <w:rPr>
          <w:rFonts w:ascii="Tahoma" w:hAnsi="Tahoma" w:cs="Tahoma"/>
          <w:b/>
          <w:i/>
          <w:shadow/>
          <w:sz w:val="18"/>
          <w:szCs w:val="18"/>
        </w:rPr>
        <w:t xml:space="preserve"> </w:t>
      </w:r>
    </w:p>
    <w:p w:rsidR="00E71248" w:rsidRPr="00951AF0" w:rsidRDefault="00E71248" w:rsidP="00E71248">
      <w:pPr>
        <w:pStyle w:val="Textoindependiente3"/>
        <w:rPr>
          <w:rFonts w:ascii="Tahoma" w:hAnsi="Tahoma" w:cs="Tahoma"/>
          <w:i/>
          <w:sz w:val="24"/>
          <w:szCs w:val="24"/>
        </w:rPr>
      </w:pPr>
    </w:p>
    <w:p w:rsidR="00E71248" w:rsidRPr="008C4CDF" w:rsidRDefault="00E71248" w:rsidP="00E71248">
      <w:pPr>
        <w:pStyle w:val="Textoindependiente3"/>
        <w:ind w:left="2124" w:firstLine="708"/>
        <w:jc w:val="center"/>
        <w:rPr>
          <w:rFonts w:ascii="Tahoma" w:hAnsi="Tahoma" w:cs="Tahoma"/>
          <w:sz w:val="20"/>
          <w:szCs w:val="20"/>
        </w:rPr>
      </w:pPr>
      <w:r w:rsidRPr="008C4CDF">
        <w:rPr>
          <w:rFonts w:ascii="Tahoma" w:hAnsi="Tahoma" w:cs="Tahoma"/>
          <w:b/>
          <w:sz w:val="20"/>
          <w:szCs w:val="20"/>
        </w:rPr>
        <w:t xml:space="preserve">Lima, </w:t>
      </w:r>
      <w:r>
        <w:rPr>
          <w:rFonts w:ascii="Tahoma" w:hAnsi="Tahoma" w:cs="Tahoma"/>
          <w:b/>
          <w:sz w:val="20"/>
          <w:szCs w:val="20"/>
        </w:rPr>
        <w:t xml:space="preserve"> 05.10.2007</w:t>
      </w:r>
    </w:p>
    <w:p w:rsidR="00E71248" w:rsidRPr="00054578" w:rsidRDefault="00E71248" w:rsidP="00E71248">
      <w:pPr>
        <w:pStyle w:val="Textoindependiente3"/>
        <w:rPr>
          <w:rFonts w:ascii="Tahoma" w:hAnsi="Tahoma" w:cs="Tahoma"/>
          <w:b/>
          <w:sz w:val="20"/>
          <w:szCs w:val="20"/>
        </w:rPr>
      </w:pPr>
    </w:p>
    <w:p w:rsidR="00E71248" w:rsidRPr="00F60CA6" w:rsidRDefault="00E71248" w:rsidP="00E71248">
      <w:pPr>
        <w:pStyle w:val="Textoindependiente"/>
        <w:widowControl/>
        <w:tabs>
          <w:tab w:val="left" w:pos="540"/>
        </w:tabs>
        <w:suppressAutoHyphens w:val="0"/>
        <w:rPr>
          <w:rFonts w:cs="Tahoma"/>
          <w:sz w:val="20"/>
        </w:rPr>
      </w:pPr>
      <w:r w:rsidRPr="00F60CA6">
        <w:rPr>
          <w:rFonts w:cs="Tahoma"/>
          <w:b/>
          <w:sz w:val="20"/>
        </w:rPr>
        <w:t>Visto</w:t>
      </w:r>
      <w:r w:rsidRPr="00F60CA6">
        <w:rPr>
          <w:rFonts w:cs="Tahoma"/>
          <w:sz w:val="20"/>
        </w:rPr>
        <w:t xml:space="preserve"> en sesión de fecha 5 de octubre de 2007 de </w:t>
      </w:r>
      <w:smartTag w:uri="urn:schemas-microsoft-com:office:smarttags" w:element="PersonName">
        <w:smartTagPr>
          <w:attr w:name="ProductID" w:val="la Segunda Sala"/>
        </w:smartTagPr>
        <w:r w:rsidRPr="00F60CA6">
          <w:rPr>
            <w:rFonts w:cs="Tahoma"/>
            <w:sz w:val="20"/>
          </w:rPr>
          <w:t>la Segunda Sala</w:t>
        </w:r>
      </w:smartTag>
      <w:r w:rsidRPr="00F60CA6">
        <w:rPr>
          <w:rFonts w:cs="Tahoma"/>
          <w:sz w:val="20"/>
        </w:rPr>
        <w:t xml:space="preserve"> del Tribunal de Contrataciones y Adquisiciones del Estado el Expediente № 2635/2007.TC sobre el recurso de apelación interpuesto por Diagnostica Peruana S.A.C., contra la descalificación de su propuesta técnica de </w:t>
      </w:r>
      <w:smartTag w:uri="urn:schemas-microsoft-com:office:smarttags" w:element="PersonName">
        <w:smartTagPr>
          <w:attr w:name="ProductID" w:val="la Licitación Pública"/>
        </w:smartTagPr>
        <w:r w:rsidRPr="00F60CA6">
          <w:rPr>
            <w:rFonts w:cs="Tahoma"/>
            <w:sz w:val="20"/>
          </w:rPr>
          <w:t>la Licitación Pública</w:t>
        </w:r>
      </w:smartTag>
      <w:r w:rsidRPr="00F60CA6">
        <w:rPr>
          <w:rFonts w:cs="Tahoma"/>
          <w:sz w:val="20"/>
        </w:rPr>
        <w:t xml:space="preserve"> por Proceso de Selección Abreviado № 002-2006 – Segunda Convocatoria, convocada por el Ministerio de Salud, para la “Adquisición de Equipos de  Laboratorio, Sala de Operaciones y </w:t>
      </w:r>
      <w:proofErr w:type="spellStart"/>
      <w:r w:rsidRPr="00F60CA6">
        <w:rPr>
          <w:rFonts w:cs="Tahoma"/>
          <w:sz w:val="20"/>
        </w:rPr>
        <w:t>Ventiloterapia</w:t>
      </w:r>
      <w:proofErr w:type="spellEnd"/>
      <w:r w:rsidRPr="00F60CA6">
        <w:rPr>
          <w:rFonts w:cs="Tahoma"/>
          <w:sz w:val="20"/>
        </w:rPr>
        <w:t xml:space="preserve">” y atendiendo a los siguientes:  </w:t>
      </w:r>
    </w:p>
    <w:p w:rsidR="00E71248" w:rsidRPr="008C4CDF" w:rsidRDefault="00E71248" w:rsidP="00E71248">
      <w:pPr>
        <w:rPr>
          <w:rFonts w:ascii="Tahoma" w:hAnsi="Tahoma" w:cs="Tahoma"/>
          <w:sz w:val="24"/>
          <w:szCs w:val="24"/>
          <w:lang w:val="es-ES_tradnl"/>
        </w:rPr>
      </w:pPr>
    </w:p>
    <w:p w:rsidR="00E71248" w:rsidRPr="009D33C5" w:rsidRDefault="00E71248" w:rsidP="00E71248">
      <w:pPr>
        <w:rPr>
          <w:rFonts w:ascii="Tahoma" w:hAnsi="Tahoma" w:cs="Tahoma"/>
          <w:b/>
        </w:rPr>
      </w:pPr>
      <w:r w:rsidRPr="009D33C5">
        <w:rPr>
          <w:rFonts w:ascii="Tahoma" w:hAnsi="Tahoma" w:cs="Tahoma"/>
          <w:b/>
        </w:rPr>
        <w:t>ANTECEDENTES:</w:t>
      </w:r>
    </w:p>
    <w:p w:rsidR="00E71248" w:rsidRPr="00951AF0" w:rsidRDefault="00E71248" w:rsidP="00E71248">
      <w:pPr>
        <w:rPr>
          <w:rFonts w:ascii="Tahoma" w:hAnsi="Tahoma" w:cs="Tahoma"/>
          <w:b/>
          <w:sz w:val="24"/>
          <w:szCs w:val="24"/>
        </w:rPr>
      </w:pPr>
    </w:p>
    <w:p w:rsidR="00E71248" w:rsidRPr="00F60CA6" w:rsidRDefault="00E71248" w:rsidP="00E71248">
      <w:pPr>
        <w:numPr>
          <w:ilvl w:val="0"/>
          <w:numId w:val="2"/>
        </w:numPr>
        <w:tabs>
          <w:tab w:val="clear" w:pos="360"/>
          <w:tab w:val="num" w:pos="567"/>
        </w:tabs>
        <w:ind w:left="567" w:hanging="567"/>
        <w:jc w:val="both"/>
        <w:rPr>
          <w:rFonts w:ascii="Tahoma" w:hAnsi="Tahoma" w:cs="Tahoma"/>
        </w:rPr>
      </w:pPr>
      <w:r w:rsidRPr="00F60CA6">
        <w:rPr>
          <w:rFonts w:ascii="Tahoma" w:hAnsi="Tahoma" w:cs="Tahoma"/>
        </w:rPr>
        <w:t xml:space="preserve">El 31 de julio de 2007, el Ministerio de Salud, en adelante </w:t>
      </w:r>
      <w:smartTag w:uri="urn:schemas-microsoft-com:office:smarttags" w:element="PersonName">
        <w:smartTagPr>
          <w:attr w:name="ProductID" w:val="la Entidad"/>
        </w:smartTagPr>
        <w:r w:rsidRPr="00F60CA6">
          <w:rPr>
            <w:rFonts w:ascii="Tahoma" w:hAnsi="Tahoma" w:cs="Tahoma"/>
          </w:rPr>
          <w:t>la Entidad</w:t>
        </w:r>
      </w:smartTag>
      <w:r w:rsidRPr="00F60CA6">
        <w:rPr>
          <w:rFonts w:ascii="Tahoma" w:hAnsi="Tahoma" w:cs="Tahoma"/>
        </w:rPr>
        <w:t xml:space="preserve">, convocó </w:t>
      </w:r>
      <w:smartTag w:uri="urn:schemas-microsoft-com:office:smarttags" w:element="PersonName">
        <w:smartTagPr>
          <w:attr w:name="ProductID" w:val="la Licitaci￳n P￺blica"/>
        </w:smartTagPr>
        <w:r w:rsidRPr="00F60CA6">
          <w:rPr>
            <w:rFonts w:ascii="Tahoma" w:hAnsi="Tahoma" w:cs="Tahoma"/>
          </w:rPr>
          <w:t>la Licitación Pública</w:t>
        </w:r>
      </w:smartTag>
      <w:r w:rsidRPr="00F60CA6">
        <w:rPr>
          <w:rFonts w:ascii="Tahoma" w:hAnsi="Tahoma" w:cs="Tahoma"/>
        </w:rPr>
        <w:t xml:space="preserve"> por Proceso de Selección Abreviado № 002-2006 – Segunda Convocatoria, para “Adquisición de Equipos de  Laboratorio, Sala de Operaciones y </w:t>
      </w:r>
      <w:proofErr w:type="spellStart"/>
      <w:r w:rsidRPr="00F60CA6">
        <w:rPr>
          <w:rFonts w:ascii="Tahoma" w:hAnsi="Tahoma" w:cs="Tahoma"/>
        </w:rPr>
        <w:t>Ventiloterapia</w:t>
      </w:r>
      <w:proofErr w:type="spellEnd"/>
      <w:r w:rsidRPr="00F60CA6">
        <w:rPr>
          <w:rFonts w:ascii="Tahoma" w:hAnsi="Tahoma" w:cs="Tahoma"/>
        </w:rPr>
        <w:t>”, bajo el sistema de precios unitarios y un  valor  referencial  total  de S/. 2 481 700,00.</w:t>
      </w:r>
      <w:r w:rsidRPr="00F60CA6">
        <w:rPr>
          <w:rFonts w:ascii="Tahoma" w:hAnsi="Tahoma" w:cs="Tahoma"/>
          <w:lang w:val="es-ES_tradnl"/>
        </w:rPr>
        <w:t xml:space="preserve"> (Dos millones cuatrocientos ochenta y un mil setecientos con 00/100 nuevos soles)</w:t>
      </w:r>
      <w:r w:rsidRPr="00F60CA6">
        <w:rPr>
          <w:rFonts w:ascii="Tahoma" w:hAnsi="Tahoma" w:cs="Tahoma"/>
        </w:rPr>
        <w:t>, incluido el Impuesto General a las Ventas (IGV).</w:t>
      </w:r>
    </w:p>
    <w:p w:rsidR="00E71248" w:rsidRPr="00F60CA6" w:rsidRDefault="00E71248" w:rsidP="00E71248">
      <w:pPr>
        <w:jc w:val="both"/>
        <w:rPr>
          <w:rFonts w:ascii="Tahoma" w:hAnsi="Tahoma" w:cs="Tahoma"/>
        </w:rPr>
      </w:pPr>
    </w:p>
    <w:p w:rsidR="00E71248" w:rsidRPr="00F60CA6" w:rsidRDefault="00E71248" w:rsidP="00E71248">
      <w:pPr>
        <w:numPr>
          <w:ilvl w:val="0"/>
          <w:numId w:val="2"/>
        </w:numPr>
        <w:tabs>
          <w:tab w:val="clear" w:pos="360"/>
          <w:tab w:val="num" w:pos="567"/>
        </w:tabs>
        <w:ind w:left="567" w:hanging="567"/>
        <w:jc w:val="both"/>
        <w:rPr>
          <w:rFonts w:ascii="Tahoma" w:hAnsi="Tahoma" w:cs="Tahoma"/>
        </w:rPr>
      </w:pPr>
      <w:r w:rsidRPr="00F60CA6">
        <w:rPr>
          <w:rFonts w:ascii="Tahoma" w:hAnsi="Tahoma" w:cs="Tahoma"/>
        </w:rPr>
        <w:t>El 10 de septiembre de 2007, se realizó el acto público de apertura de propuestas económicas y otorgamiento de la buena pro. En dicho acto, el Comité Especial comunicó a los postores Consorcio DIVCOM S.A.C. – KOSSODO S.A.C., Tecnología Inteligente S.R.L. y Diagnostica Peruana S.A.C., la descalificación de sus propuestas técnicas, declarándose desierto el proceso.</w:t>
      </w:r>
    </w:p>
    <w:p w:rsidR="00E71248" w:rsidRPr="00F60CA6" w:rsidRDefault="00E71248" w:rsidP="00E71248">
      <w:pPr>
        <w:tabs>
          <w:tab w:val="num" w:pos="567"/>
        </w:tabs>
        <w:jc w:val="both"/>
        <w:rPr>
          <w:rFonts w:ascii="Tahoma" w:hAnsi="Tahoma" w:cs="Tahoma"/>
        </w:rPr>
      </w:pPr>
    </w:p>
    <w:p w:rsidR="00E71248" w:rsidRPr="00F60CA6" w:rsidRDefault="00E71248" w:rsidP="00E71248">
      <w:pPr>
        <w:tabs>
          <w:tab w:val="num" w:pos="567"/>
        </w:tabs>
        <w:ind w:left="567"/>
        <w:jc w:val="both"/>
        <w:rPr>
          <w:rFonts w:ascii="Tahoma" w:hAnsi="Tahoma" w:cs="Tahoma"/>
        </w:rPr>
      </w:pPr>
      <w:r w:rsidRPr="00F60CA6">
        <w:rPr>
          <w:rFonts w:ascii="Tahoma" w:hAnsi="Tahoma" w:cs="Tahoma"/>
        </w:rPr>
        <w:t>El Comité Especial descalificó la propuesta técnica del postor Diagnóstica Peruana S.A.C. debido a que las páginas 6-20, 11-6 y 11-7 del Manual del usuario ABL77 contienen información contradictoria entre sí. Asimismo, indicó que si bien las Bases integradas no solicitaban la presentación del Registro Sanitario este era un requisito que debían cumplir todos los postores, más aún cuando se había verificado que el producto no contaba con dicha autorización.</w:t>
      </w:r>
    </w:p>
    <w:p w:rsidR="00E71248" w:rsidRPr="00F60CA6" w:rsidRDefault="00E71248" w:rsidP="00E71248">
      <w:pPr>
        <w:tabs>
          <w:tab w:val="num" w:pos="567"/>
        </w:tabs>
        <w:jc w:val="both"/>
        <w:rPr>
          <w:rFonts w:ascii="Tahoma" w:hAnsi="Tahoma" w:cs="Tahoma"/>
        </w:rPr>
      </w:pPr>
    </w:p>
    <w:p w:rsidR="00E71248" w:rsidRPr="00F60CA6" w:rsidRDefault="00E71248" w:rsidP="00E71248">
      <w:pPr>
        <w:numPr>
          <w:ilvl w:val="0"/>
          <w:numId w:val="2"/>
        </w:numPr>
        <w:tabs>
          <w:tab w:val="clear" w:pos="360"/>
          <w:tab w:val="num" w:pos="540"/>
          <w:tab w:val="num" w:pos="567"/>
        </w:tabs>
        <w:ind w:left="567" w:hanging="567"/>
        <w:jc w:val="both"/>
        <w:rPr>
          <w:rFonts w:ascii="Tahoma" w:hAnsi="Tahoma" w:cs="Tahoma"/>
        </w:rPr>
      </w:pPr>
      <w:r w:rsidRPr="00F60CA6">
        <w:rPr>
          <w:rFonts w:ascii="Tahoma" w:hAnsi="Tahoma" w:cs="Tahoma"/>
        </w:rPr>
        <w:t>Mediante escrito del 12 de septiembre de 2007, subsanado el 14 del mismo mes y año, el postor Diagnóstica Peruana S.A.C. interpuso recurso de revisión contra la decisión del Comité Especial de descalificar su propuesta técnica, bajo los siguientes argumentos:</w:t>
      </w:r>
    </w:p>
    <w:p w:rsidR="00E71248" w:rsidRPr="00F60CA6" w:rsidRDefault="00E71248" w:rsidP="00E71248">
      <w:pPr>
        <w:tabs>
          <w:tab w:val="num" w:pos="567"/>
        </w:tabs>
        <w:ind w:left="567"/>
        <w:jc w:val="both"/>
        <w:rPr>
          <w:rFonts w:ascii="Tahoma" w:hAnsi="Tahoma" w:cs="Tahoma"/>
        </w:rPr>
      </w:pPr>
      <w:r w:rsidRPr="00F60CA6">
        <w:rPr>
          <w:rFonts w:ascii="Tahoma" w:hAnsi="Tahoma" w:cs="Tahoma"/>
        </w:rPr>
        <w:t xml:space="preserve">No existía contradicción alguna entre la documentación técnica presentada, toda vez que, a solicitud del Comité Especial se adjuntó copia del Manual de Usuario del ABL77 actualizado, que incluía información actual respeto del entorno del funcionamiento del analizador ABL77, lo que se encontraba refrendado en el folio 37, 39 y 40 de su propuesta técnica. En este sentido, indicó que en el folio 6-20 y 11-6 se indica el </w:t>
      </w:r>
      <w:r w:rsidRPr="00F60CA6">
        <w:rPr>
          <w:rFonts w:ascii="Tahoma" w:hAnsi="Tahoma" w:cs="Tahoma"/>
        </w:rPr>
        <w:lastRenderedPageBreak/>
        <w:t>parámetro ingresado “Presión Barométrica” y en la página 11-7 se encuentra la información relacionada al entorno de funcionamiento, los que son conceptos diferentes.</w:t>
      </w:r>
    </w:p>
    <w:p w:rsidR="00E71248" w:rsidRPr="00F60CA6" w:rsidRDefault="00E71248" w:rsidP="00E71248">
      <w:pPr>
        <w:tabs>
          <w:tab w:val="num" w:pos="567"/>
        </w:tabs>
        <w:jc w:val="both"/>
        <w:rPr>
          <w:rFonts w:ascii="Tahoma" w:hAnsi="Tahoma" w:cs="Tahoma"/>
        </w:rPr>
      </w:pPr>
    </w:p>
    <w:p w:rsidR="00E71248" w:rsidRPr="00F60CA6" w:rsidRDefault="00E71248" w:rsidP="00E71248">
      <w:pPr>
        <w:tabs>
          <w:tab w:val="num" w:pos="567"/>
        </w:tabs>
        <w:ind w:left="567"/>
        <w:jc w:val="both"/>
        <w:rPr>
          <w:rFonts w:ascii="Tahoma" w:hAnsi="Tahoma" w:cs="Tahoma"/>
        </w:rPr>
      </w:pPr>
      <w:r w:rsidRPr="00F60CA6">
        <w:rPr>
          <w:rFonts w:ascii="Tahoma" w:hAnsi="Tahoma" w:cs="Tahoma"/>
        </w:rPr>
        <w:t xml:space="preserve">Respecto a la falta de Registro Sanitario, el postor efectuó </w:t>
      </w:r>
      <w:smartTag w:uri="urn:schemas-microsoft-com:office:smarttags" w:element="PersonName">
        <w:smartTagPr>
          <w:attr w:name="ProductID" w:val="la Consulta"/>
        </w:smartTagPr>
        <w:r w:rsidRPr="00F60CA6">
          <w:rPr>
            <w:rFonts w:ascii="Tahoma" w:hAnsi="Tahoma" w:cs="Tahoma"/>
          </w:rPr>
          <w:t>la Consulta</w:t>
        </w:r>
      </w:smartTag>
      <w:r w:rsidRPr="00F60CA6">
        <w:rPr>
          <w:rFonts w:ascii="Tahoma" w:hAnsi="Tahoma" w:cs="Tahoma"/>
        </w:rPr>
        <w:t xml:space="preserve"> № 9 en la que solicitó al Comité Especial que no se requiriera la copia del Registro Sanitario o el Certificado del mismo, debido a que los analizadores de gases y electrolitos no requieren de tal Registro, como se apreciaba del Oficio № 14708-2004-DERD-DIGEMID/MINSA, lo que fue acogido en observancia de lo dispuesto por </w:t>
      </w:r>
      <w:smartTag w:uri="urn:schemas-microsoft-com:office:smarttags" w:element="PersonName">
        <w:smartTagPr>
          <w:attr w:name="ProductID" w:val="la Direcci￳n General"/>
        </w:smartTagPr>
        <w:smartTag w:uri="urn:schemas-microsoft-com:office:smarttags" w:element="PersonName">
          <w:smartTagPr>
            <w:attr w:name="ProductID" w:val="la Direcci￳n"/>
          </w:smartTagPr>
          <w:r w:rsidRPr="00F60CA6">
            <w:rPr>
              <w:rFonts w:ascii="Tahoma" w:hAnsi="Tahoma" w:cs="Tahoma"/>
            </w:rPr>
            <w:t>la Dirección</w:t>
          </w:r>
        </w:smartTag>
        <w:r w:rsidRPr="00F60CA6">
          <w:rPr>
            <w:rFonts w:ascii="Tahoma" w:hAnsi="Tahoma" w:cs="Tahoma"/>
          </w:rPr>
          <w:t xml:space="preserve"> General</w:t>
        </w:r>
      </w:smartTag>
      <w:r w:rsidRPr="00F60CA6">
        <w:rPr>
          <w:rFonts w:ascii="Tahoma" w:hAnsi="Tahoma" w:cs="Tahoma"/>
        </w:rPr>
        <w:t xml:space="preserve"> de Medicamentos Insumos y Drogas del Ministerio de Salud - DIGEMID.</w:t>
      </w:r>
    </w:p>
    <w:p w:rsidR="00E71248" w:rsidRPr="00F60CA6" w:rsidRDefault="00E71248" w:rsidP="00E71248">
      <w:pPr>
        <w:tabs>
          <w:tab w:val="num" w:pos="567"/>
        </w:tabs>
        <w:jc w:val="both"/>
        <w:rPr>
          <w:rFonts w:ascii="Tahoma" w:hAnsi="Tahoma" w:cs="Tahoma"/>
        </w:rPr>
      </w:pPr>
    </w:p>
    <w:p w:rsidR="00E71248" w:rsidRPr="00F60CA6" w:rsidRDefault="00E71248" w:rsidP="00E71248">
      <w:pPr>
        <w:numPr>
          <w:ilvl w:val="0"/>
          <w:numId w:val="2"/>
        </w:numPr>
        <w:tabs>
          <w:tab w:val="clear" w:pos="360"/>
          <w:tab w:val="num" w:pos="567"/>
        </w:tabs>
        <w:ind w:left="567" w:hanging="567"/>
        <w:jc w:val="both"/>
        <w:rPr>
          <w:rFonts w:ascii="Tahoma" w:hAnsi="Tahoma" w:cs="Tahoma"/>
        </w:rPr>
      </w:pPr>
      <w:r w:rsidRPr="00F60CA6">
        <w:rPr>
          <w:rFonts w:ascii="Tahoma" w:hAnsi="Tahoma" w:cs="Tahoma"/>
        </w:rPr>
        <w:t>El 14 de septiembre de 2007, se admitió el recurso de revisión interpuesto por Diagnostica Peruana S.A.C.</w:t>
      </w:r>
    </w:p>
    <w:p w:rsidR="00E71248" w:rsidRPr="00F60CA6" w:rsidRDefault="00E71248" w:rsidP="00E71248">
      <w:pPr>
        <w:jc w:val="both"/>
        <w:rPr>
          <w:rFonts w:ascii="Tahoma" w:hAnsi="Tahoma" w:cs="Tahoma"/>
        </w:rPr>
      </w:pPr>
    </w:p>
    <w:p w:rsidR="00E71248" w:rsidRPr="00F60CA6" w:rsidRDefault="00E71248" w:rsidP="00E71248">
      <w:pPr>
        <w:numPr>
          <w:ilvl w:val="0"/>
          <w:numId w:val="2"/>
        </w:numPr>
        <w:tabs>
          <w:tab w:val="clear" w:pos="360"/>
          <w:tab w:val="num" w:pos="567"/>
        </w:tabs>
        <w:ind w:left="567" w:hanging="567"/>
        <w:jc w:val="both"/>
        <w:rPr>
          <w:rFonts w:ascii="Tahoma" w:hAnsi="Tahoma" w:cs="Tahoma"/>
        </w:rPr>
      </w:pPr>
      <w:r w:rsidRPr="00F60CA6">
        <w:rPr>
          <w:rFonts w:ascii="Tahoma" w:hAnsi="Tahoma" w:cs="Tahoma"/>
        </w:rPr>
        <w:t xml:space="preserve">El 19 de septiembre de 2007, </w:t>
      </w:r>
      <w:smartTag w:uri="urn:schemas-microsoft-com:office:smarttags" w:element="PersonName">
        <w:smartTagPr>
          <w:attr w:name="ProductID" w:val="la Entidad"/>
        </w:smartTagPr>
        <w:r w:rsidRPr="00F60CA6">
          <w:rPr>
            <w:rFonts w:ascii="Tahoma" w:hAnsi="Tahoma" w:cs="Tahoma"/>
          </w:rPr>
          <w:t>la Entidad</w:t>
        </w:r>
      </w:smartTag>
      <w:r w:rsidRPr="00F60CA6">
        <w:rPr>
          <w:rFonts w:ascii="Tahoma" w:hAnsi="Tahoma" w:cs="Tahoma"/>
        </w:rPr>
        <w:t xml:space="preserve"> fue notificada personalmente de la admisión del recurso de revisión, mediante Cédula de Notificación 29045-2007, requiriéndosele la remisión de los antecedentes administrativos del caso, bajo responsabilidad y apercibimiento de resolverse con la información que obraba en el Expediente.</w:t>
      </w:r>
    </w:p>
    <w:p w:rsidR="00E71248" w:rsidRPr="00F60CA6" w:rsidRDefault="00E71248" w:rsidP="00E71248">
      <w:pPr>
        <w:jc w:val="both"/>
        <w:rPr>
          <w:rFonts w:ascii="Tahoma" w:hAnsi="Tahoma" w:cs="Tahoma"/>
        </w:rPr>
      </w:pPr>
    </w:p>
    <w:p w:rsidR="00E71248" w:rsidRPr="00F60CA6" w:rsidRDefault="00E71248" w:rsidP="00E71248">
      <w:pPr>
        <w:numPr>
          <w:ilvl w:val="0"/>
          <w:numId w:val="2"/>
        </w:numPr>
        <w:tabs>
          <w:tab w:val="clear" w:pos="360"/>
          <w:tab w:val="num" w:pos="567"/>
        </w:tabs>
        <w:ind w:left="567" w:hanging="567"/>
        <w:jc w:val="both"/>
        <w:rPr>
          <w:rFonts w:ascii="Tahoma" w:hAnsi="Tahoma" w:cs="Tahoma"/>
        </w:rPr>
      </w:pPr>
      <w:r w:rsidRPr="00F60CA6">
        <w:rPr>
          <w:rFonts w:ascii="Tahoma" w:hAnsi="Tahoma" w:cs="Tahoma"/>
        </w:rPr>
        <w:t xml:space="preserve">El 24 de septiembre de 2007, </w:t>
      </w:r>
      <w:smartTag w:uri="urn:schemas-microsoft-com:office:smarttags" w:element="PersonName">
        <w:smartTagPr>
          <w:attr w:name="ProductID" w:val="la Entidad"/>
        </w:smartTagPr>
        <w:r w:rsidRPr="00F60CA6">
          <w:rPr>
            <w:rFonts w:ascii="Tahoma" w:hAnsi="Tahoma" w:cs="Tahoma"/>
          </w:rPr>
          <w:t>la Entidad</w:t>
        </w:r>
      </w:smartTag>
      <w:r w:rsidRPr="00F60CA6">
        <w:rPr>
          <w:rFonts w:ascii="Tahoma" w:hAnsi="Tahoma" w:cs="Tahoma"/>
        </w:rPr>
        <w:t xml:space="preserve"> solicitó el adicional de un día para la remisión de los antecedentes administrativos.</w:t>
      </w:r>
    </w:p>
    <w:p w:rsidR="00E71248" w:rsidRPr="00F60CA6" w:rsidRDefault="00E71248" w:rsidP="00E71248">
      <w:pPr>
        <w:jc w:val="both"/>
        <w:rPr>
          <w:rFonts w:ascii="Tahoma" w:hAnsi="Tahoma" w:cs="Tahoma"/>
        </w:rPr>
      </w:pPr>
    </w:p>
    <w:p w:rsidR="00E71248" w:rsidRPr="00F60CA6" w:rsidRDefault="00E71248" w:rsidP="00E71248">
      <w:pPr>
        <w:numPr>
          <w:ilvl w:val="0"/>
          <w:numId w:val="2"/>
        </w:numPr>
        <w:tabs>
          <w:tab w:val="clear" w:pos="360"/>
          <w:tab w:val="num" w:pos="567"/>
        </w:tabs>
        <w:ind w:left="567" w:hanging="567"/>
        <w:jc w:val="both"/>
        <w:rPr>
          <w:rFonts w:ascii="Tahoma" w:hAnsi="Tahoma" w:cs="Tahoma"/>
        </w:rPr>
      </w:pPr>
      <w:r w:rsidRPr="00F60CA6">
        <w:rPr>
          <w:rFonts w:ascii="Tahoma" w:hAnsi="Tahoma" w:cs="Tahoma"/>
        </w:rPr>
        <w:t xml:space="preserve">El 28 de septiembre de 2007, el Tribunal requirió información adicional y reiteró la solicitud de remitir los antecedentes del caso a </w:t>
      </w:r>
      <w:smartTag w:uri="urn:schemas-microsoft-com:office:smarttags" w:element="PersonName">
        <w:smartTagPr>
          <w:attr w:name="ProductID" w:val="la Entidad."/>
        </w:smartTagPr>
        <w:r w:rsidRPr="00F60CA6">
          <w:rPr>
            <w:rFonts w:ascii="Tahoma" w:hAnsi="Tahoma" w:cs="Tahoma"/>
          </w:rPr>
          <w:t>la Entidad.</w:t>
        </w:r>
      </w:smartTag>
    </w:p>
    <w:p w:rsidR="00E71248" w:rsidRPr="00F60CA6" w:rsidRDefault="00E71248" w:rsidP="00E71248">
      <w:pPr>
        <w:jc w:val="both"/>
        <w:rPr>
          <w:rFonts w:ascii="Tahoma" w:hAnsi="Tahoma" w:cs="Tahoma"/>
        </w:rPr>
      </w:pPr>
    </w:p>
    <w:p w:rsidR="00E71248" w:rsidRPr="00F60CA6" w:rsidRDefault="00E71248" w:rsidP="00E71248">
      <w:pPr>
        <w:numPr>
          <w:ilvl w:val="0"/>
          <w:numId w:val="2"/>
        </w:numPr>
        <w:tabs>
          <w:tab w:val="clear" w:pos="360"/>
          <w:tab w:val="num" w:pos="567"/>
        </w:tabs>
        <w:ind w:left="567" w:hanging="567"/>
        <w:jc w:val="both"/>
        <w:rPr>
          <w:rFonts w:ascii="Tahoma" w:hAnsi="Tahoma" w:cs="Tahoma"/>
        </w:rPr>
      </w:pPr>
      <w:r w:rsidRPr="00F60CA6">
        <w:rPr>
          <w:rFonts w:ascii="Tahoma" w:hAnsi="Tahoma" w:cs="Tahoma"/>
        </w:rPr>
        <w:t xml:space="preserve">El 4 de octubre de 2007, </w:t>
      </w:r>
      <w:smartTag w:uri="urn:schemas-microsoft-com:office:smarttags" w:element="PersonName">
        <w:smartTagPr>
          <w:attr w:name="ProductID" w:val="la Entidad"/>
        </w:smartTagPr>
        <w:r w:rsidRPr="00F60CA6">
          <w:rPr>
            <w:rFonts w:ascii="Tahoma" w:hAnsi="Tahoma" w:cs="Tahoma"/>
          </w:rPr>
          <w:t>la Entidad</w:t>
        </w:r>
      </w:smartTag>
      <w:r w:rsidRPr="00F60CA6">
        <w:rPr>
          <w:rFonts w:ascii="Tahoma" w:hAnsi="Tahoma" w:cs="Tahoma"/>
        </w:rPr>
        <w:t xml:space="preserve"> cumplió con remitir los antecedentes del caso de manera incompleta.</w:t>
      </w:r>
    </w:p>
    <w:p w:rsidR="00E71248" w:rsidRPr="00F60CA6" w:rsidRDefault="00E71248" w:rsidP="00E71248">
      <w:pPr>
        <w:jc w:val="both"/>
        <w:rPr>
          <w:rFonts w:ascii="Tahoma" w:hAnsi="Tahoma" w:cs="Tahoma"/>
        </w:rPr>
      </w:pPr>
    </w:p>
    <w:p w:rsidR="00E71248" w:rsidRPr="00F60CA6" w:rsidRDefault="00E71248" w:rsidP="00E71248">
      <w:pPr>
        <w:ind w:left="567"/>
        <w:jc w:val="both"/>
        <w:rPr>
          <w:rFonts w:ascii="Tahoma" w:hAnsi="Tahoma" w:cs="Tahoma"/>
        </w:rPr>
      </w:pPr>
      <w:smartTag w:uri="urn:schemas-microsoft-com:office:smarttags" w:element="PersonName">
        <w:smartTagPr>
          <w:attr w:name="ProductID" w:val="la Entidad"/>
        </w:smartTagPr>
        <w:r w:rsidRPr="00F60CA6">
          <w:rPr>
            <w:rFonts w:ascii="Tahoma" w:hAnsi="Tahoma" w:cs="Tahoma"/>
          </w:rPr>
          <w:t>La Entidad</w:t>
        </w:r>
      </w:smartTag>
      <w:r w:rsidRPr="00F60CA6">
        <w:rPr>
          <w:rFonts w:ascii="Tahoma" w:hAnsi="Tahoma" w:cs="Tahoma"/>
        </w:rPr>
        <w:t xml:space="preserve"> en </w:t>
      </w:r>
      <w:smartTag w:uri="urn:schemas-microsoft-com:office:smarttags" w:element="PersonName">
        <w:smartTagPr>
          <w:attr w:name="ProductID" w:val="la Opinión"/>
        </w:smartTagPr>
        <w:r w:rsidRPr="00F60CA6">
          <w:rPr>
            <w:rFonts w:ascii="Tahoma" w:hAnsi="Tahoma" w:cs="Tahoma"/>
          </w:rPr>
          <w:t>la Opinión</w:t>
        </w:r>
      </w:smartTag>
      <w:r w:rsidRPr="00F60CA6">
        <w:rPr>
          <w:rFonts w:ascii="Tahoma" w:hAnsi="Tahoma" w:cs="Tahoma"/>
        </w:rPr>
        <w:t xml:space="preserve"> № 019-2007-OL-BMM sostuvo que DIGEMID no había manifestado de manera categórica que estos equipos no necesitan Registro Sanitario y que el Comité Especial en ningún momento exceptuó la presentación del Registro Sanitario de estos productos, lo que indicó era que aquellos productos que no lo necesitaran no tendrían porque presentarlos.</w:t>
      </w:r>
    </w:p>
    <w:p w:rsidR="00E71248" w:rsidRPr="00F60CA6" w:rsidRDefault="00E71248" w:rsidP="00E71248">
      <w:pPr>
        <w:ind w:left="567"/>
        <w:jc w:val="both"/>
        <w:rPr>
          <w:rFonts w:ascii="Tahoma" w:hAnsi="Tahoma" w:cs="Tahoma"/>
        </w:rPr>
      </w:pPr>
    </w:p>
    <w:p w:rsidR="00E71248" w:rsidRPr="00F60CA6" w:rsidRDefault="00E71248" w:rsidP="00E71248">
      <w:pPr>
        <w:ind w:left="567"/>
        <w:jc w:val="both"/>
        <w:rPr>
          <w:rFonts w:ascii="Tahoma" w:hAnsi="Tahoma" w:cs="Tahoma"/>
        </w:rPr>
      </w:pPr>
      <w:r w:rsidRPr="00F60CA6">
        <w:rPr>
          <w:rFonts w:ascii="Tahoma" w:hAnsi="Tahoma" w:cs="Tahoma"/>
        </w:rPr>
        <w:t>Asimismo, señaló que se duplicó la página 6-20 del Manual de Uso del Equipo ABL77, lo cual fue subsanado por el Impugnante. Sin embargo, las Bases requerían que el equipo ofertado debía cumplir con lo dispuesto en el Anexo 2-II en concordancia con lo estipulado en el formato del Anexo 13, advirtiendo incongruencias entre lo consignado en las páginas 6-20, 11.6 y 11-7.</w:t>
      </w:r>
    </w:p>
    <w:p w:rsidR="00E71248" w:rsidRPr="00F60CA6" w:rsidRDefault="00E71248" w:rsidP="00E71248">
      <w:pPr>
        <w:jc w:val="both"/>
        <w:rPr>
          <w:rFonts w:ascii="Tahoma" w:hAnsi="Tahoma" w:cs="Tahoma"/>
          <w:b/>
          <w:lang w:val="es-ES_tradnl"/>
        </w:rPr>
      </w:pPr>
    </w:p>
    <w:p w:rsidR="00E71248" w:rsidRPr="00F60CA6" w:rsidRDefault="00E71248" w:rsidP="00E71248">
      <w:pPr>
        <w:pStyle w:val="Textoindependiente3"/>
        <w:spacing w:after="0"/>
        <w:rPr>
          <w:rFonts w:ascii="Tahoma" w:hAnsi="Tahoma" w:cs="Tahoma"/>
          <w:b/>
          <w:sz w:val="20"/>
          <w:szCs w:val="20"/>
        </w:rPr>
      </w:pPr>
      <w:r w:rsidRPr="00F60CA6">
        <w:rPr>
          <w:rFonts w:ascii="Tahoma" w:hAnsi="Tahoma" w:cs="Tahoma"/>
          <w:b/>
          <w:sz w:val="20"/>
          <w:szCs w:val="20"/>
        </w:rPr>
        <w:t>FUNDAMENTOS:</w:t>
      </w:r>
    </w:p>
    <w:p w:rsidR="00E71248" w:rsidRPr="00F60CA6" w:rsidRDefault="00E71248" w:rsidP="00E71248">
      <w:pPr>
        <w:pStyle w:val="Textoindependiente3"/>
        <w:spacing w:after="0"/>
        <w:rPr>
          <w:rFonts w:ascii="Tahoma" w:hAnsi="Tahoma" w:cs="Tahoma"/>
          <w:b/>
          <w:sz w:val="20"/>
          <w:szCs w:val="20"/>
        </w:rPr>
      </w:pPr>
    </w:p>
    <w:p w:rsidR="00E71248" w:rsidRPr="00F60CA6" w:rsidRDefault="00E71248" w:rsidP="00E71248">
      <w:pPr>
        <w:numPr>
          <w:ilvl w:val="0"/>
          <w:numId w:val="1"/>
        </w:numPr>
        <w:tabs>
          <w:tab w:val="clear" w:pos="720"/>
          <w:tab w:val="num" w:pos="567"/>
        </w:tabs>
        <w:ind w:left="567" w:hanging="567"/>
        <w:jc w:val="both"/>
        <w:rPr>
          <w:rFonts w:ascii="Tahoma" w:hAnsi="Tahoma" w:cs="Tahoma"/>
        </w:rPr>
      </w:pPr>
      <w:r w:rsidRPr="00F60CA6">
        <w:rPr>
          <w:rFonts w:ascii="Tahoma" w:hAnsi="Tahoma" w:cs="Tahoma"/>
        </w:rPr>
        <w:t xml:space="preserve">Es materia del presente procedimiento el recurso de revisión que ha planteado el postor Diagnóstica Peruana S.A.C. contra la descalificación de su propuesta técnica de </w:t>
      </w:r>
      <w:smartTag w:uri="urn:schemas-microsoft-com:office:smarttags" w:element="PersonName">
        <w:smartTagPr>
          <w:attr w:name="ProductID" w:val="la Licitaci￳n P￺blica"/>
        </w:smartTagPr>
        <w:r w:rsidRPr="00F60CA6">
          <w:rPr>
            <w:rFonts w:ascii="Tahoma" w:hAnsi="Tahoma" w:cs="Tahoma"/>
          </w:rPr>
          <w:t>la Licitación Pública</w:t>
        </w:r>
      </w:smartTag>
      <w:r w:rsidRPr="00F60CA6">
        <w:rPr>
          <w:rFonts w:ascii="Tahoma" w:hAnsi="Tahoma" w:cs="Tahoma"/>
        </w:rPr>
        <w:t xml:space="preserve"> por Proceso de Selección Abreviado № 002-2006 – Segunda Convocatoria, convocada por el Ministerio de Salud para la ejecución de la obra: “Adquisición de Equipos de  Laboratorio, Sala de Operaciones y </w:t>
      </w:r>
      <w:proofErr w:type="spellStart"/>
      <w:r w:rsidRPr="00F60CA6">
        <w:rPr>
          <w:rFonts w:ascii="Tahoma" w:hAnsi="Tahoma" w:cs="Tahoma"/>
        </w:rPr>
        <w:t>Ventiloterapia</w:t>
      </w:r>
      <w:proofErr w:type="spellEnd"/>
      <w:r w:rsidRPr="00F60CA6">
        <w:rPr>
          <w:rFonts w:ascii="Tahoma" w:hAnsi="Tahoma" w:cs="Tahoma"/>
        </w:rPr>
        <w:t>”.</w:t>
      </w:r>
    </w:p>
    <w:p w:rsidR="00E71248" w:rsidRPr="00F60CA6" w:rsidRDefault="00E71248" w:rsidP="00E71248">
      <w:pPr>
        <w:jc w:val="both"/>
        <w:rPr>
          <w:rFonts w:ascii="Tahoma" w:hAnsi="Tahoma" w:cs="Tahoma"/>
        </w:rPr>
      </w:pPr>
    </w:p>
    <w:p w:rsidR="00E71248" w:rsidRPr="00F60CA6" w:rsidRDefault="00E71248" w:rsidP="00E71248">
      <w:pPr>
        <w:numPr>
          <w:ilvl w:val="0"/>
          <w:numId w:val="1"/>
        </w:numPr>
        <w:tabs>
          <w:tab w:val="clear" w:pos="720"/>
          <w:tab w:val="num" w:pos="567"/>
        </w:tabs>
        <w:ind w:left="567" w:hanging="567"/>
        <w:jc w:val="both"/>
        <w:rPr>
          <w:rFonts w:ascii="Tahoma" w:hAnsi="Tahoma" w:cs="Tahoma"/>
        </w:rPr>
      </w:pPr>
      <w:r w:rsidRPr="00F60CA6">
        <w:rPr>
          <w:rFonts w:ascii="Tahoma" w:hAnsi="Tahoma" w:cs="Tahoma"/>
        </w:rPr>
        <w:lastRenderedPageBreak/>
        <w:t xml:space="preserve">Como cuestión procesal previa al </w:t>
      </w:r>
      <w:r w:rsidRPr="00F60CA6">
        <w:rPr>
          <w:rFonts w:ascii="Tahoma" w:hAnsi="Tahoma" w:cs="Tahoma"/>
          <w:bCs/>
        </w:rPr>
        <w:t xml:space="preserve">estudio de los </w:t>
      </w:r>
      <w:r w:rsidRPr="00F60CA6">
        <w:rPr>
          <w:rFonts w:ascii="Tahoma" w:hAnsi="Tahoma" w:cs="Tahoma"/>
        </w:rPr>
        <w:t xml:space="preserve">argumentos sustantivos que amparan el cuestionamiento planteado, corresponde que este Tribunal verifique la procedencia del presente recurso de revisión, de acuerdo con lo regulado en el Decreto de Urgencia № 024-2006 y el Reglamento de </w:t>
      </w:r>
      <w:smartTag w:uri="urn:schemas-microsoft-com:office:smarttags" w:element="PersonName">
        <w:smartTagPr>
          <w:attr w:name="ProductID" w:val="la Ley"/>
        </w:smartTagPr>
        <w:r w:rsidRPr="00F60CA6">
          <w:rPr>
            <w:rFonts w:ascii="Tahoma" w:hAnsi="Tahoma" w:cs="Tahoma"/>
          </w:rPr>
          <w:t>la Ley</w:t>
        </w:r>
      </w:smartTag>
      <w:r w:rsidRPr="00F60CA6">
        <w:rPr>
          <w:rFonts w:ascii="Tahoma" w:hAnsi="Tahoma" w:cs="Tahoma"/>
        </w:rPr>
        <w:t xml:space="preserve"> de Contrataciones y Adquisiciones del Estado.</w:t>
      </w:r>
    </w:p>
    <w:p w:rsidR="00E71248" w:rsidRPr="00F60CA6" w:rsidRDefault="00E71248" w:rsidP="00E71248">
      <w:pPr>
        <w:jc w:val="both"/>
        <w:rPr>
          <w:rFonts w:ascii="Tahoma" w:hAnsi="Tahoma" w:cs="Tahoma"/>
        </w:rPr>
      </w:pPr>
    </w:p>
    <w:p w:rsidR="00E71248" w:rsidRPr="00F60CA6" w:rsidRDefault="00E71248" w:rsidP="00E71248">
      <w:pPr>
        <w:numPr>
          <w:ilvl w:val="0"/>
          <w:numId w:val="1"/>
        </w:numPr>
        <w:tabs>
          <w:tab w:val="clear" w:pos="720"/>
          <w:tab w:val="num" w:pos="567"/>
        </w:tabs>
        <w:ind w:left="567" w:hanging="567"/>
        <w:jc w:val="both"/>
        <w:rPr>
          <w:rFonts w:ascii="Tahoma" w:hAnsi="Tahoma" w:cs="Tahoma"/>
        </w:rPr>
      </w:pPr>
      <w:r w:rsidRPr="00F60CA6">
        <w:rPr>
          <w:rFonts w:ascii="Tahoma" w:hAnsi="Tahoma" w:cs="Tahoma"/>
        </w:rPr>
        <w:t>Cabe señalar que en virtud de la expedición del Decreto de Urgencia № 024-2006</w:t>
      </w:r>
      <w:r w:rsidRPr="00F60CA6">
        <w:rPr>
          <w:rStyle w:val="Refdenotaalpie"/>
          <w:rFonts w:ascii="Tahoma" w:hAnsi="Tahoma" w:cs="Tahoma"/>
        </w:rPr>
        <w:footnoteReference w:id="2"/>
      </w:r>
      <w:r w:rsidRPr="00F60CA6">
        <w:rPr>
          <w:rFonts w:ascii="Tahoma" w:hAnsi="Tahoma" w:cs="Tahoma"/>
        </w:rPr>
        <w:t xml:space="preserve">, se aprobó el Proceso de Selección Abreviado (PSA) para la adquisición de bienes, contratación de servicios y ejecución de obras relacionadas con las actividades y proyectos bajo el ámbito de </w:t>
      </w:r>
      <w:smartTag w:uri="urn:schemas-microsoft-com:office:smarttags" w:element="PersonName">
        <w:smartTagPr>
          <w:attr w:name="ProductID" w:val="la Ley"/>
        </w:smartTagPr>
        <w:r w:rsidRPr="00F60CA6">
          <w:rPr>
            <w:rFonts w:ascii="Tahoma" w:hAnsi="Tahoma" w:cs="Tahoma"/>
          </w:rPr>
          <w:t>la Ley</w:t>
        </w:r>
      </w:smartTag>
      <w:r w:rsidRPr="00F60CA6">
        <w:rPr>
          <w:rFonts w:ascii="Tahoma" w:hAnsi="Tahoma" w:cs="Tahoma"/>
        </w:rPr>
        <w:t xml:space="preserve"> № 28880, rigiendo supletoriamente el Texto Único Ordenado de </w:t>
      </w:r>
      <w:smartTag w:uri="urn:schemas-microsoft-com:office:smarttags" w:element="PersonName">
        <w:smartTagPr>
          <w:attr w:name="ProductID" w:val="la Ley"/>
        </w:smartTagPr>
        <w:r w:rsidRPr="00F60CA6">
          <w:rPr>
            <w:rFonts w:ascii="Tahoma" w:hAnsi="Tahoma" w:cs="Tahoma"/>
          </w:rPr>
          <w:t>la Ley</w:t>
        </w:r>
      </w:smartTag>
      <w:r w:rsidRPr="00F60CA6">
        <w:rPr>
          <w:rFonts w:ascii="Tahoma" w:hAnsi="Tahoma" w:cs="Tahoma"/>
        </w:rPr>
        <w:t xml:space="preserve"> de Contrataciones y Adquisiciones del Estado y su Reglamento aprobados mediante Decreto Supremo № 083-2004-PCM y Decreto Supremo №084-2004-PCM, respectivamente y demás normas modificatorias.</w:t>
      </w:r>
    </w:p>
    <w:p w:rsidR="00E71248" w:rsidRPr="00F60CA6" w:rsidRDefault="00E71248" w:rsidP="00E71248">
      <w:pPr>
        <w:jc w:val="both"/>
        <w:rPr>
          <w:rFonts w:ascii="Tahoma" w:hAnsi="Tahoma" w:cs="Tahoma"/>
        </w:rPr>
      </w:pPr>
    </w:p>
    <w:p w:rsidR="00E71248" w:rsidRPr="00F60CA6" w:rsidRDefault="00E71248" w:rsidP="00E71248">
      <w:pPr>
        <w:numPr>
          <w:ilvl w:val="0"/>
          <w:numId w:val="1"/>
        </w:numPr>
        <w:tabs>
          <w:tab w:val="clear" w:pos="720"/>
          <w:tab w:val="num" w:pos="567"/>
        </w:tabs>
        <w:ind w:left="567" w:hanging="567"/>
        <w:jc w:val="both"/>
        <w:rPr>
          <w:rFonts w:ascii="Tahoma" w:hAnsi="Tahoma" w:cs="Tahoma"/>
        </w:rPr>
      </w:pPr>
      <w:r w:rsidRPr="00F60CA6">
        <w:rPr>
          <w:rFonts w:ascii="Tahoma" w:hAnsi="Tahoma" w:cs="Tahoma"/>
        </w:rPr>
        <w:t xml:space="preserve">De conformidad con el artículo 11 de la referida norma, modificado por </w:t>
      </w:r>
      <w:smartTag w:uri="urn:schemas-microsoft-com:office:smarttags" w:element="PersonName">
        <w:smartTagPr>
          <w:attr w:name="ProductID" w:val="la D￩cimo Tercera"/>
        </w:smartTagPr>
        <w:smartTag w:uri="urn:schemas-microsoft-com:office:smarttags" w:element="PersonName">
          <w:smartTagPr>
            <w:attr w:name="ProductID" w:val="la D￩cimo"/>
          </w:smartTagPr>
          <w:r w:rsidRPr="00F60CA6">
            <w:rPr>
              <w:rFonts w:ascii="Tahoma" w:hAnsi="Tahoma" w:cs="Tahoma"/>
            </w:rPr>
            <w:t>la Décimo</w:t>
          </w:r>
        </w:smartTag>
        <w:r w:rsidRPr="00F60CA6">
          <w:rPr>
            <w:rFonts w:ascii="Tahoma" w:hAnsi="Tahoma" w:cs="Tahoma"/>
          </w:rPr>
          <w:t xml:space="preserve"> Tercera</w:t>
        </w:r>
      </w:smartTag>
      <w:r w:rsidRPr="00F60CA6">
        <w:rPr>
          <w:rFonts w:ascii="Tahoma" w:hAnsi="Tahoma" w:cs="Tahoma"/>
        </w:rPr>
        <w:t xml:space="preserve"> Disposición Final de </w:t>
      </w:r>
      <w:smartTag w:uri="urn:schemas-microsoft-com:office:smarttags" w:element="PersonName">
        <w:smartTagPr>
          <w:attr w:name="ProductID" w:val="la Ley N"/>
        </w:smartTagPr>
        <w:smartTag w:uri="urn:schemas-microsoft-com:office:smarttags" w:element="PersonName">
          <w:smartTagPr>
            <w:attr w:name="ProductID" w:val="la Ley"/>
          </w:smartTagPr>
          <w:r w:rsidRPr="00F60CA6">
            <w:rPr>
              <w:rFonts w:ascii="Tahoma" w:hAnsi="Tahoma" w:cs="Tahoma"/>
            </w:rPr>
            <w:t>la Ley</w:t>
          </w:r>
        </w:smartTag>
        <w:r w:rsidRPr="00F60CA6">
          <w:rPr>
            <w:rFonts w:ascii="Tahoma" w:hAnsi="Tahoma" w:cs="Tahoma"/>
          </w:rPr>
          <w:t xml:space="preserve"> N</w:t>
        </w:r>
      </w:smartTag>
      <w:r w:rsidRPr="00F60CA6">
        <w:rPr>
          <w:rFonts w:ascii="Tahoma" w:hAnsi="Tahoma" w:cs="Tahoma"/>
        </w:rPr>
        <w:t>º 28979</w:t>
      </w:r>
      <w:r w:rsidRPr="00F60CA6">
        <w:rPr>
          <w:rStyle w:val="Refdenotaalpie"/>
          <w:rFonts w:ascii="Tahoma" w:hAnsi="Tahoma" w:cs="Tahoma"/>
        </w:rPr>
        <w:footnoteReference w:id="3"/>
      </w:r>
      <w:r w:rsidRPr="00F60CA6">
        <w:rPr>
          <w:rFonts w:ascii="Tahoma" w:hAnsi="Tahoma" w:cs="Tahoma"/>
        </w:rPr>
        <w:t>, en este tipo de procesos sólo pueden impugnarse el rechazo de una propuesta técnica, la descalificación técnica o económica y el otorgamiento de la buena pro, siendo la única vía para impugnar el recurso de revisión presentado ante el Tribunal de Contrataciones y Adquisiciones del Estado. El plazo para la presentación del indicado recurso es de dos días hábiles luego de otorgada la buena pro.</w:t>
      </w:r>
    </w:p>
    <w:p w:rsidR="00E71248" w:rsidRPr="00F60CA6" w:rsidRDefault="00E71248" w:rsidP="00E71248">
      <w:pPr>
        <w:jc w:val="both"/>
        <w:rPr>
          <w:rFonts w:ascii="Tahoma" w:hAnsi="Tahoma" w:cs="Tahoma"/>
        </w:rPr>
      </w:pPr>
    </w:p>
    <w:p w:rsidR="00E71248" w:rsidRPr="00F60CA6" w:rsidRDefault="00E71248" w:rsidP="00E71248">
      <w:pPr>
        <w:numPr>
          <w:ilvl w:val="0"/>
          <w:numId w:val="1"/>
        </w:numPr>
        <w:tabs>
          <w:tab w:val="clear" w:pos="720"/>
          <w:tab w:val="num" w:pos="567"/>
        </w:tabs>
        <w:ind w:left="567" w:hanging="567"/>
        <w:jc w:val="both"/>
        <w:rPr>
          <w:rFonts w:ascii="Tahoma" w:hAnsi="Tahoma" w:cs="Tahoma"/>
        </w:rPr>
      </w:pPr>
      <w:r w:rsidRPr="00F60CA6">
        <w:rPr>
          <w:rFonts w:ascii="Tahoma" w:hAnsi="Tahoma" w:cs="Tahoma"/>
        </w:rPr>
        <w:t>En ese sentido, dispone que la única vía para impugnar es el recurso de revisión, presentado ante el Tribunal de Contrataciones y Adquisiciones del Estado, en adelante el Tribunal, en un plazo máximo de dos (2) días hábiles luego de otorgada la buena pro.</w:t>
      </w:r>
    </w:p>
    <w:p w:rsidR="00E71248" w:rsidRPr="00F60CA6" w:rsidRDefault="00E71248" w:rsidP="00E71248">
      <w:pPr>
        <w:jc w:val="both"/>
        <w:rPr>
          <w:rFonts w:ascii="Tahoma" w:hAnsi="Tahoma" w:cs="Tahoma"/>
        </w:rPr>
      </w:pPr>
    </w:p>
    <w:p w:rsidR="00E71248" w:rsidRPr="00F60CA6" w:rsidRDefault="00E71248" w:rsidP="00E71248">
      <w:pPr>
        <w:numPr>
          <w:ilvl w:val="0"/>
          <w:numId w:val="1"/>
        </w:numPr>
        <w:tabs>
          <w:tab w:val="clear" w:pos="720"/>
          <w:tab w:val="num" w:pos="567"/>
        </w:tabs>
        <w:ind w:left="567" w:hanging="567"/>
        <w:jc w:val="both"/>
        <w:rPr>
          <w:rFonts w:ascii="Tahoma" w:hAnsi="Tahoma" w:cs="Tahoma"/>
        </w:rPr>
      </w:pPr>
      <w:r w:rsidRPr="00F60CA6">
        <w:rPr>
          <w:rFonts w:ascii="Tahoma" w:hAnsi="Tahoma" w:cs="Tahoma"/>
        </w:rPr>
        <w:t xml:space="preserve">En el caso materia de autos, del análisis de la documentación obrante en el expediente, se observa que el acto público de evaluación de propuestas económicas y otorgamiento de la buena pro se realizó el día 10 de septiembre de 2007, por lo que el postor impugnante podía interponer recurso de revisión hasta el 12 de septiembre del presente año, lo cual ha sido cumplido por éste, de acuerdo con la constancia de recepción del recurso. En este sentido, el recurso de revisión interpuesto reúne los requisitos de </w:t>
      </w:r>
      <w:proofErr w:type="spellStart"/>
      <w:r w:rsidRPr="00F60CA6">
        <w:rPr>
          <w:rFonts w:ascii="Tahoma" w:hAnsi="Tahoma" w:cs="Tahoma"/>
        </w:rPr>
        <w:t>procedibilidad</w:t>
      </w:r>
      <w:proofErr w:type="spellEnd"/>
      <w:r w:rsidRPr="00F60CA6">
        <w:rPr>
          <w:rFonts w:ascii="Tahoma" w:hAnsi="Tahoma" w:cs="Tahoma"/>
        </w:rPr>
        <w:t>.</w:t>
      </w:r>
    </w:p>
    <w:p w:rsidR="00E71248" w:rsidRPr="00F60CA6" w:rsidRDefault="00E71248" w:rsidP="00E71248">
      <w:pPr>
        <w:jc w:val="both"/>
        <w:rPr>
          <w:rFonts w:ascii="Tahoma" w:hAnsi="Tahoma" w:cs="Tahoma"/>
        </w:rPr>
      </w:pPr>
    </w:p>
    <w:p w:rsidR="00E71248" w:rsidRPr="00F60CA6" w:rsidRDefault="00E71248" w:rsidP="00E71248">
      <w:pPr>
        <w:numPr>
          <w:ilvl w:val="0"/>
          <w:numId w:val="1"/>
        </w:numPr>
        <w:tabs>
          <w:tab w:val="clear" w:pos="720"/>
          <w:tab w:val="num" w:pos="567"/>
        </w:tabs>
        <w:ind w:left="567" w:hanging="567"/>
        <w:jc w:val="both"/>
        <w:rPr>
          <w:rFonts w:ascii="Tahoma" w:hAnsi="Tahoma" w:cs="Tahoma"/>
        </w:rPr>
      </w:pPr>
      <w:r w:rsidRPr="00F60CA6">
        <w:rPr>
          <w:rFonts w:ascii="Tahoma" w:hAnsi="Tahoma" w:cs="Tahoma"/>
        </w:rPr>
        <w:t>En cuanto a la controversia principal, tal como fluye de los antecedentes reseñados, el asunto controvertido que debe ser materia de pronunciamiento por este Colegiado se refiere a la descalificación de la propuesta técnica del Impugnante, por lo que corresponde determinar si en el presente caso ella ha sido rechazada por razones que tienen amparo en las Bases y la normativa vigente en materia de contratación pública.</w:t>
      </w:r>
    </w:p>
    <w:p w:rsidR="00E71248" w:rsidRPr="00F60CA6" w:rsidRDefault="00E71248" w:rsidP="00E71248">
      <w:pPr>
        <w:jc w:val="both"/>
        <w:rPr>
          <w:rFonts w:ascii="Tahoma" w:hAnsi="Tahoma" w:cs="Tahoma"/>
        </w:rPr>
      </w:pPr>
    </w:p>
    <w:p w:rsidR="00E71248" w:rsidRPr="00F60CA6" w:rsidRDefault="00E71248" w:rsidP="00E71248">
      <w:pPr>
        <w:numPr>
          <w:ilvl w:val="0"/>
          <w:numId w:val="1"/>
        </w:numPr>
        <w:tabs>
          <w:tab w:val="clear" w:pos="720"/>
          <w:tab w:val="num" w:pos="540"/>
        </w:tabs>
        <w:ind w:left="540" w:hanging="540"/>
        <w:jc w:val="both"/>
        <w:rPr>
          <w:rFonts w:ascii="Tahoma" w:hAnsi="Tahoma" w:cs="Tahoma"/>
        </w:rPr>
      </w:pPr>
      <w:r w:rsidRPr="00F60CA6">
        <w:rPr>
          <w:rFonts w:ascii="Tahoma" w:hAnsi="Tahoma" w:cs="Tahoma"/>
        </w:rPr>
        <w:t xml:space="preserve">En principio, debe tenerse en cuenta que las Bases constituyen las reglas del proceso de selección y es en función de ellas que debe efectuarse la calificación y evaluación de las propuestas, conforme a lo dispuesto en el artículo 25 de </w:t>
      </w:r>
      <w:smartTag w:uri="urn:schemas-microsoft-com:office:smarttags" w:element="PersonName">
        <w:smartTagPr>
          <w:attr w:name="ProductID" w:val="la Ley"/>
        </w:smartTagPr>
        <w:r w:rsidRPr="00F60CA6">
          <w:rPr>
            <w:rFonts w:ascii="Tahoma" w:hAnsi="Tahoma" w:cs="Tahoma"/>
          </w:rPr>
          <w:t>la Ley</w:t>
        </w:r>
      </w:smartTag>
      <w:r w:rsidRPr="00F60CA6">
        <w:rPr>
          <w:rFonts w:ascii="Tahoma" w:hAnsi="Tahoma" w:cs="Tahoma"/>
        </w:rPr>
        <w:t xml:space="preserve"> de Contrataciones y Adquisiciones del Estado, el cual prescribe que lo establecido en las Bases, en la presente Ley y su Reglamento obliga a todos los postores y a </w:t>
      </w:r>
      <w:smartTag w:uri="urn:schemas-microsoft-com:office:smarttags" w:element="PersonName">
        <w:smartTagPr>
          <w:attr w:name="ProductID" w:val="la Entidad"/>
        </w:smartTagPr>
        <w:r w:rsidRPr="00F60CA6">
          <w:rPr>
            <w:rFonts w:ascii="Tahoma" w:hAnsi="Tahoma" w:cs="Tahoma"/>
          </w:rPr>
          <w:t>la Entidad</w:t>
        </w:r>
      </w:smartTag>
      <w:r w:rsidRPr="00F60CA6">
        <w:rPr>
          <w:rFonts w:ascii="Tahoma" w:hAnsi="Tahoma" w:cs="Tahoma"/>
        </w:rPr>
        <w:t xml:space="preserve"> convocante. Asimismo, el </w:t>
      </w:r>
      <w:r w:rsidRPr="00F60CA6">
        <w:rPr>
          <w:rFonts w:ascii="Tahoma" w:hAnsi="Tahoma" w:cs="Tahoma"/>
        </w:rPr>
        <w:lastRenderedPageBreak/>
        <w:t xml:space="preserve">artículo 117 del citado Reglamento consigna que, absueltas todas las consultas y observaciones, o si las mismas no se han presentado, las Bases quedarán integradas como reglas definitivas del proceso de selección. Así, tanto </w:t>
      </w:r>
      <w:smartTag w:uri="urn:schemas-microsoft-com:office:smarttags" w:element="PersonName">
        <w:smartTagPr>
          <w:attr w:name="ProductID" w:val="la Entidad"/>
        </w:smartTagPr>
        <w:r w:rsidRPr="00F60CA6">
          <w:rPr>
            <w:rFonts w:ascii="Tahoma" w:hAnsi="Tahoma" w:cs="Tahoma"/>
          </w:rPr>
          <w:t>la Entidad</w:t>
        </w:r>
      </w:smartTag>
      <w:r w:rsidRPr="00F60CA6">
        <w:rPr>
          <w:rFonts w:ascii="Tahoma" w:hAnsi="Tahoma" w:cs="Tahoma"/>
        </w:rPr>
        <w:t xml:space="preserve"> como los postores están obligados a cumplir con lo dispuesto en las Bases, teniendo el Comité Especial el deber de calificar las propuestas de acuerdo a lo especificado en ellas.</w:t>
      </w:r>
    </w:p>
    <w:p w:rsidR="00E71248" w:rsidRPr="00F60CA6" w:rsidRDefault="00E71248" w:rsidP="00E71248">
      <w:pPr>
        <w:jc w:val="both"/>
        <w:rPr>
          <w:rFonts w:ascii="Tahoma" w:hAnsi="Tahoma" w:cs="Tahoma"/>
        </w:rPr>
      </w:pPr>
    </w:p>
    <w:p w:rsidR="00E71248" w:rsidRPr="00F60CA6" w:rsidRDefault="00E71248" w:rsidP="00E71248">
      <w:pPr>
        <w:numPr>
          <w:ilvl w:val="0"/>
          <w:numId w:val="1"/>
        </w:numPr>
        <w:tabs>
          <w:tab w:val="clear" w:pos="720"/>
          <w:tab w:val="num" w:pos="540"/>
        </w:tabs>
        <w:ind w:left="540" w:hanging="540"/>
        <w:jc w:val="both"/>
        <w:rPr>
          <w:rFonts w:ascii="Tahoma" w:hAnsi="Tahoma" w:cs="Tahoma"/>
        </w:rPr>
      </w:pPr>
      <w:r w:rsidRPr="00F60CA6">
        <w:rPr>
          <w:rFonts w:ascii="Tahoma" w:hAnsi="Tahoma" w:cs="Tahoma"/>
        </w:rPr>
        <w:t>Sobre el particular, e</w:t>
      </w:r>
      <w:r w:rsidRPr="00F60CA6">
        <w:rPr>
          <w:rFonts w:ascii="Tahoma" w:hAnsi="Tahoma" w:cs="Tahoma"/>
          <w:lang w:val="es-ES_tradnl"/>
        </w:rPr>
        <w:t xml:space="preserve">l artículo 62 del Reglamento establece que los </w:t>
      </w:r>
      <w:r w:rsidRPr="00F60CA6">
        <w:rPr>
          <w:rFonts w:ascii="Tahoma" w:hAnsi="Tahoma" w:cs="Tahoma"/>
          <w:bCs/>
        </w:rPr>
        <w:t>requerimientos técnicos mínimos son las normas reglamentarias y cualquier otro requisito establecido como tal en las Bases y en las disposiciones legales que regulan el objeto materia de la adquisición o contratación</w:t>
      </w:r>
      <w:r w:rsidRPr="00F60CA6">
        <w:rPr>
          <w:rFonts w:ascii="Tahoma" w:hAnsi="Tahoma" w:cs="Tahoma"/>
          <w:lang w:val="es-ES_tradnl"/>
        </w:rPr>
        <w:t xml:space="preserve">. </w:t>
      </w:r>
      <w:r w:rsidRPr="00F60CA6">
        <w:rPr>
          <w:rFonts w:ascii="Tahoma" w:hAnsi="Tahoma" w:cs="Tahoma"/>
        </w:rPr>
        <w:t>Asimismo, el artículo 63</w:t>
      </w:r>
      <w:r w:rsidRPr="00F60CA6">
        <w:rPr>
          <w:rFonts w:ascii="Tahoma" w:hAnsi="Tahoma" w:cs="Tahoma"/>
          <w:lang w:val="es-ES_tradnl"/>
        </w:rPr>
        <w:t xml:space="preserve"> del mismo cuerpo legal</w:t>
      </w:r>
      <w:r w:rsidRPr="00F60CA6">
        <w:rPr>
          <w:rFonts w:ascii="Tahoma" w:hAnsi="Tahoma" w:cs="Tahoma"/>
        </w:rPr>
        <w:t xml:space="preserve"> prescribe que los postores participantes de un proceso de selección deben cumplir y acreditar los requerimientos técnicos mínimos para que sus propuestas puedan ser admitidas y posteriormente evaluadas técnica y económicamente.</w:t>
      </w:r>
    </w:p>
    <w:p w:rsidR="00E71248" w:rsidRPr="00F60CA6" w:rsidRDefault="00E71248" w:rsidP="00E71248">
      <w:pPr>
        <w:jc w:val="both"/>
        <w:rPr>
          <w:rFonts w:ascii="Tahoma" w:hAnsi="Tahoma" w:cs="Tahoma"/>
        </w:rPr>
      </w:pPr>
    </w:p>
    <w:p w:rsidR="00E71248" w:rsidRPr="00F60CA6" w:rsidRDefault="00E71248" w:rsidP="00E71248">
      <w:pPr>
        <w:numPr>
          <w:ilvl w:val="0"/>
          <w:numId w:val="1"/>
        </w:numPr>
        <w:tabs>
          <w:tab w:val="clear" w:pos="720"/>
          <w:tab w:val="num" w:pos="540"/>
        </w:tabs>
        <w:ind w:left="540" w:hanging="540"/>
        <w:jc w:val="both"/>
        <w:rPr>
          <w:rFonts w:ascii="Tahoma" w:hAnsi="Tahoma" w:cs="Tahoma"/>
        </w:rPr>
      </w:pPr>
      <w:r w:rsidRPr="00F60CA6">
        <w:rPr>
          <w:rFonts w:ascii="Tahoma" w:hAnsi="Tahoma" w:cs="Tahoma"/>
        </w:rPr>
        <w:t xml:space="preserve">De las disposiciones glosadas, se desprende que para la evaluación de las propuestas debe considerarse dos aspectos claramente diferenciados: por un lado, los </w:t>
      </w:r>
      <w:r w:rsidRPr="00F60CA6">
        <w:rPr>
          <w:rFonts w:ascii="Tahoma" w:hAnsi="Tahoma" w:cs="Tahoma"/>
          <w:bCs/>
        </w:rPr>
        <w:t>requerimientos técnicos mínimos</w:t>
      </w:r>
      <w:r w:rsidRPr="00F60CA6">
        <w:rPr>
          <w:rFonts w:ascii="Tahoma" w:hAnsi="Tahoma" w:cs="Tahoma"/>
        </w:rPr>
        <w:t xml:space="preserve">, cuya función es la de asegurar a </w:t>
      </w:r>
      <w:smartTag w:uri="urn:schemas-microsoft-com:office:smarttags" w:element="PersonName">
        <w:smartTagPr>
          <w:attr w:name="ProductID" w:val="la Entidad"/>
        </w:smartTagPr>
        <w:r w:rsidRPr="00F60CA6">
          <w:rPr>
            <w:rFonts w:ascii="Tahoma" w:hAnsi="Tahoma" w:cs="Tahoma"/>
          </w:rPr>
          <w:t>la Entidad</w:t>
        </w:r>
      </w:smartTag>
      <w:r w:rsidRPr="00F60CA6">
        <w:rPr>
          <w:rFonts w:ascii="Tahoma" w:hAnsi="Tahoma" w:cs="Tahoma"/>
        </w:rPr>
        <w:t xml:space="preserve"> que el postor cumple con las características mínimas de idoneidad para ejecutar adecuadamente la obra objeto de la contratación, habilitando con ello a las propuestas que ingresarán en competencia y que serán evaluadas posteriormente; y, por el otro, los </w:t>
      </w:r>
      <w:r w:rsidRPr="00F60CA6">
        <w:rPr>
          <w:rFonts w:ascii="Tahoma" w:hAnsi="Tahoma" w:cs="Tahoma"/>
          <w:bCs/>
        </w:rPr>
        <w:t>factores de evaluación</w:t>
      </w:r>
      <w:r w:rsidRPr="00F60CA6">
        <w:rPr>
          <w:rFonts w:ascii="Tahoma" w:hAnsi="Tahoma" w:cs="Tahoma"/>
        </w:rPr>
        <w:t>, que contienen los elementos a partir de los cuales se asignará puntaje con el motivo de determinar la oferta más óptima en calidad y precio.</w:t>
      </w:r>
    </w:p>
    <w:p w:rsidR="00E71248" w:rsidRPr="00F60CA6" w:rsidRDefault="00E71248" w:rsidP="00E71248">
      <w:pPr>
        <w:jc w:val="both"/>
        <w:rPr>
          <w:rFonts w:ascii="Tahoma" w:hAnsi="Tahoma" w:cs="Tahoma"/>
        </w:rPr>
      </w:pPr>
    </w:p>
    <w:p w:rsidR="00E71248" w:rsidRPr="00F60CA6" w:rsidRDefault="00E71248" w:rsidP="00E71248">
      <w:pPr>
        <w:numPr>
          <w:ilvl w:val="0"/>
          <w:numId w:val="1"/>
        </w:numPr>
        <w:tabs>
          <w:tab w:val="clear" w:pos="720"/>
          <w:tab w:val="num" w:pos="540"/>
        </w:tabs>
        <w:ind w:left="540" w:hanging="540"/>
        <w:jc w:val="both"/>
        <w:rPr>
          <w:rFonts w:ascii="Tahoma" w:hAnsi="Tahoma" w:cs="Tahoma"/>
        </w:rPr>
      </w:pPr>
      <w:r w:rsidRPr="00F60CA6">
        <w:rPr>
          <w:rFonts w:ascii="Tahoma" w:hAnsi="Tahoma" w:cs="Tahoma"/>
        </w:rPr>
        <w:t xml:space="preserve">Al respecto, del análisis de los antecedentes y de la información </w:t>
      </w:r>
      <w:proofErr w:type="spellStart"/>
      <w:r w:rsidRPr="00F60CA6">
        <w:rPr>
          <w:rFonts w:ascii="Tahoma" w:hAnsi="Tahoma" w:cs="Tahoma"/>
        </w:rPr>
        <w:t>publica</w:t>
      </w:r>
      <w:proofErr w:type="spellEnd"/>
      <w:r w:rsidRPr="00F60CA6">
        <w:rPr>
          <w:rFonts w:ascii="Tahoma" w:hAnsi="Tahoma" w:cs="Tahoma"/>
        </w:rPr>
        <w:t xml:space="preserve"> en el SEACE, se advierte que el Anexo 2 de las Bases integradas establecen como objeto del proceso de selección la adquisición de analizadores de gases y electrólitos portátiles, para las diferentes Direcciones y Unidades Ejecutoras de </w:t>
      </w:r>
      <w:smartTag w:uri="urn:schemas-microsoft-com:office:smarttags" w:element="PersonName">
        <w:smartTagPr>
          <w:attr w:name="ProductID" w:val="la Entidad."/>
        </w:smartTagPr>
        <w:r w:rsidRPr="00F60CA6">
          <w:rPr>
            <w:rFonts w:ascii="Tahoma" w:hAnsi="Tahoma" w:cs="Tahoma"/>
          </w:rPr>
          <w:t>la Entidad.</w:t>
        </w:r>
      </w:smartTag>
    </w:p>
    <w:p w:rsidR="00E71248" w:rsidRPr="00F60CA6" w:rsidRDefault="00E71248" w:rsidP="00E71248">
      <w:pPr>
        <w:jc w:val="both"/>
        <w:rPr>
          <w:rFonts w:ascii="Tahoma" w:hAnsi="Tahoma" w:cs="Tahoma"/>
        </w:rPr>
      </w:pPr>
    </w:p>
    <w:p w:rsidR="00E71248" w:rsidRPr="00F60CA6" w:rsidRDefault="00E71248" w:rsidP="00E71248">
      <w:pPr>
        <w:numPr>
          <w:ilvl w:val="0"/>
          <w:numId w:val="1"/>
        </w:numPr>
        <w:tabs>
          <w:tab w:val="clear" w:pos="720"/>
          <w:tab w:val="num" w:pos="540"/>
        </w:tabs>
        <w:ind w:left="540" w:hanging="540"/>
        <w:jc w:val="both"/>
        <w:rPr>
          <w:rFonts w:ascii="Tahoma" w:hAnsi="Tahoma" w:cs="Tahoma"/>
        </w:rPr>
      </w:pPr>
      <w:r w:rsidRPr="00F60CA6">
        <w:rPr>
          <w:rFonts w:ascii="Tahoma" w:hAnsi="Tahoma" w:cs="Tahoma"/>
        </w:rPr>
        <w:t>En este sentido, el literal m) del numeral 5.7 de las Bases originales, referido al contenido de los sobres técnicos, disponía que los postores tenían que presentar el Registro Sanitario o Certificado de Registro Sanitario del Bien ofertado,  vigente a la fecha de presentación de propuesta, de manera obligatoria.</w:t>
      </w:r>
    </w:p>
    <w:p w:rsidR="00E71248" w:rsidRPr="00F60CA6" w:rsidRDefault="00E71248" w:rsidP="00E71248">
      <w:pPr>
        <w:jc w:val="both"/>
        <w:rPr>
          <w:rFonts w:ascii="Tahoma" w:hAnsi="Tahoma" w:cs="Tahoma"/>
        </w:rPr>
      </w:pPr>
    </w:p>
    <w:p w:rsidR="00E71248" w:rsidRPr="00F60CA6" w:rsidRDefault="00E71248" w:rsidP="00E71248">
      <w:pPr>
        <w:numPr>
          <w:ilvl w:val="0"/>
          <w:numId w:val="1"/>
        </w:numPr>
        <w:tabs>
          <w:tab w:val="clear" w:pos="720"/>
          <w:tab w:val="num" w:pos="540"/>
        </w:tabs>
        <w:ind w:left="540" w:hanging="540"/>
        <w:jc w:val="both"/>
        <w:rPr>
          <w:rFonts w:ascii="Tahoma" w:hAnsi="Tahoma" w:cs="Tahoma"/>
        </w:rPr>
      </w:pPr>
      <w:r w:rsidRPr="00F60CA6">
        <w:rPr>
          <w:rFonts w:ascii="Tahoma" w:hAnsi="Tahoma" w:cs="Tahoma"/>
        </w:rPr>
        <w:t xml:space="preserve">De la misma forma, el numeral 1.6.4 del Anexo 2 “Especificaciones Técnicas” de las Bases originales solicitaban la presentación obligatoria de </w:t>
      </w:r>
      <w:smartTag w:uri="urn:schemas-microsoft-com:office:smarttags" w:element="PersonName">
        <w:smartTagPr>
          <w:attr w:name="ProductID" w:val="la Copia"/>
        </w:smartTagPr>
        <w:r w:rsidRPr="00F60CA6">
          <w:rPr>
            <w:rFonts w:ascii="Tahoma" w:hAnsi="Tahoma" w:cs="Tahoma"/>
          </w:rPr>
          <w:t>la Copia</w:t>
        </w:r>
      </w:smartTag>
      <w:r w:rsidRPr="00F60CA6">
        <w:rPr>
          <w:rFonts w:ascii="Tahoma" w:hAnsi="Tahoma" w:cs="Tahoma"/>
        </w:rPr>
        <w:t xml:space="preserve"> simple del Registro Sanitario Vigente, autorizado mediante Resolución Directoral de DIGEMID.</w:t>
      </w:r>
    </w:p>
    <w:p w:rsidR="00E71248" w:rsidRPr="00F60CA6" w:rsidRDefault="00E71248" w:rsidP="00E71248">
      <w:pPr>
        <w:jc w:val="both"/>
        <w:rPr>
          <w:rFonts w:ascii="Tahoma" w:hAnsi="Tahoma" w:cs="Tahoma"/>
        </w:rPr>
      </w:pPr>
    </w:p>
    <w:p w:rsidR="00E71248" w:rsidRPr="00F60CA6" w:rsidRDefault="00E71248" w:rsidP="00E71248">
      <w:pPr>
        <w:numPr>
          <w:ilvl w:val="0"/>
          <w:numId w:val="1"/>
        </w:numPr>
        <w:tabs>
          <w:tab w:val="clear" w:pos="720"/>
          <w:tab w:val="num" w:pos="540"/>
        </w:tabs>
        <w:ind w:left="540" w:hanging="540"/>
        <w:jc w:val="both"/>
        <w:rPr>
          <w:rFonts w:ascii="Tahoma" w:hAnsi="Tahoma" w:cs="Tahoma"/>
        </w:rPr>
      </w:pPr>
      <w:r w:rsidRPr="00F60CA6">
        <w:rPr>
          <w:rFonts w:ascii="Tahoma" w:hAnsi="Tahoma" w:cs="Tahoma"/>
        </w:rPr>
        <w:t>Sin embargo, durante la etapa de observaciones a las Bases, el postor Impugnante efectúo cuestionamientos sobres estos aspectos, obteniendo las siguientes respuestas por parte del Comité Especial:</w:t>
      </w:r>
    </w:p>
    <w:p w:rsidR="00E71248" w:rsidRPr="00F60CA6" w:rsidRDefault="00E71248" w:rsidP="00E71248">
      <w:pPr>
        <w:jc w:val="both"/>
        <w:rPr>
          <w:rFonts w:ascii="Tahoma" w:hAnsi="Tahoma" w:cs="Tahoma"/>
        </w:rPr>
      </w:pPr>
    </w:p>
    <w:p w:rsidR="00E71248" w:rsidRPr="00252841" w:rsidRDefault="00E71248" w:rsidP="00E71248">
      <w:pPr>
        <w:pStyle w:val="Textoindependiente"/>
        <w:rPr>
          <w:rFonts w:cs="Tahoma"/>
          <w:b/>
          <w:sz w:val="20"/>
          <w:u w:val="single"/>
        </w:rPr>
      </w:pPr>
      <w:r w:rsidRPr="00252841">
        <w:rPr>
          <w:rFonts w:cs="Tahoma"/>
          <w:b/>
          <w:sz w:val="20"/>
          <w:u w:val="single"/>
        </w:rPr>
        <w:t>OBSERVACION Nº 9</w:t>
      </w:r>
    </w:p>
    <w:p w:rsidR="00E71248" w:rsidRPr="00252841" w:rsidRDefault="00E71248" w:rsidP="00E71248">
      <w:pPr>
        <w:pStyle w:val="Textoindependiente"/>
        <w:rPr>
          <w:rFonts w:cs="Tahoma"/>
          <w:sz w:val="20"/>
        </w:rPr>
      </w:pPr>
    </w:p>
    <w:tbl>
      <w:tblPr>
        <w:tblW w:w="0" w:type="auto"/>
        <w:tblInd w:w="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161"/>
        <w:gridCol w:w="6873"/>
      </w:tblGrid>
      <w:tr w:rsidR="00E71248" w:rsidRPr="00252841" w:rsidTr="008B79D3">
        <w:tblPrEx>
          <w:tblCellMar>
            <w:top w:w="0" w:type="dxa"/>
            <w:bottom w:w="0" w:type="dxa"/>
          </w:tblCellMar>
        </w:tblPrEx>
        <w:tc>
          <w:tcPr>
            <w:tcW w:w="8034" w:type="dxa"/>
            <w:gridSpan w:val="2"/>
          </w:tcPr>
          <w:p w:rsidR="00E71248" w:rsidRPr="00252841" w:rsidRDefault="00E71248" w:rsidP="008B79D3">
            <w:pPr>
              <w:pStyle w:val="Textoindependiente"/>
              <w:spacing w:before="60" w:after="60"/>
              <w:rPr>
                <w:rFonts w:cs="Tahoma"/>
                <w:sz w:val="20"/>
              </w:rPr>
            </w:pPr>
            <w:r w:rsidRPr="00252841">
              <w:rPr>
                <w:rFonts w:cs="Tahoma"/>
                <w:sz w:val="20"/>
              </w:rPr>
              <w:t>1. PARTICIPANTE</w:t>
            </w:r>
            <w:r>
              <w:rPr>
                <w:rFonts w:cs="Tahoma"/>
                <w:sz w:val="20"/>
              </w:rPr>
              <w:t>:</w:t>
            </w:r>
          </w:p>
        </w:tc>
      </w:tr>
      <w:tr w:rsidR="00E71248" w:rsidRPr="00252841" w:rsidTr="008B79D3">
        <w:tblPrEx>
          <w:tblCellMar>
            <w:top w:w="0" w:type="dxa"/>
            <w:bottom w:w="0" w:type="dxa"/>
          </w:tblCellMar>
        </w:tblPrEx>
        <w:tc>
          <w:tcPr>
            <w:tcW w:w="8034" w:type="dxa"/>
            <w:gridSpan w:val="2"/>
          </w:tcPr>
          <w:p w:rsidR="00E71248" w:rsidRPr="00252841" w:rsidRDefault="00E71248" w:rsidP="008B79D3">
            <w:pPr>
              <w:pStyle w:val="Textoindependiente"/>
              <w:rPr>
                <w:rFonts w:cs="Tahoma"/>
                <w:b/>
                <w:sz w:val="20"/>
              </w:rPr>
            </w:pPr>
            <w:r w:rsidRPr="00252841">
              <w:rPr>
                <w:rFonts w:cs="Tahoma"/>
                <w:b/>
                <w:sz w:val="20"/>
              </w:rPr>
              <w:t>DIAGNOSTICA PERUANA S.A.C.</w:t>
            </w:r>
          </w:p>
        </w:tc>
      </w:tr>
      <w:tr w:rsidR="00E71248" w:rsidRPr="00252841" w:rsidTr="008B79D3">
        <w:tblPrEx>
          <w:tblCellMar>
            <w:top w:w="0" w:type="dxa"/>
            <w:bottom w:w="0" w:type="dxa"/>
          </w:tblCellMar>
        </w:tblPrEx>
        <w:tc>
          <w:tcPr>
            <w:tcW w:w="8034" w:type="dxa"/>
            <w:gridSpan w:val="2"/>
          </w:tcPr>
          <w:p w:rsidR="00E71248" w:rsidRPr="00252841" w:rsidRDefault="00E71248" w:rsidP="008B79D3">
            <w:pPr>
              <w:pStyle w:val="Textoindependiente"/>
              <w:rPr>
                <w:rFonts w:cs="Tahoma"/>
                <w:sz w:val="20"/>
              </w:rPr>
            </w:pPr>
            <w:r w:rsidRPr="00252841">
              <w:rPr>
                <w:rFonts w:cs="Tahoma"/>
                <w:sz w:val="20"/>
              </w:rPr>
              <w:t>2. REFERENCIA(S) DE LAS BASES</w:t>
            </w:r>
          </w:p>
        </w:tc>
      </w:tr>
      <w:tr w:rsidR="00E71248" w:rsidRPr="00252841" w:rsidTr="008B79D3">
        <w:tblPrEx>
          <w:tblCellMar>
            <w:top w:w="0" w:type="dxa"/>
            <w:bottom w:w="0" w:type="dxa"/>
          </w:tblCellMar>
        </w:tblPrEx>
        <w:tc>
          <w:tcPr>
            <w:tcW w:w="1161" w:type="dxa"/>
          </w:tcPr>
          <w:p w:rsidR="00E71248" w:rsidRPr="00252841" w:rsidRDefault="00E71248" w:rsidP="008B79D3">
            <w:pPr>
              <w:pStyle w:val="Textoindependiente"/>
              <w:rPr>
                <w:rFonts w:cs="Tahoma"/>
                <w:sz w:val="20"/>
              </w:rPr>
            </w:pPr>
            <w:r>
              <w:rPr>
                <w:rFonts w:cs="Tahoma"/>
                <w:sz w:val="20"/>
              </w:rPr>
              <w:t>Numeral</w:t>
            </w:r>
          </w:p>
          <w:p w:rsidR="00E71248" w:rsidRPr="00252841" w:rsidRDefault="00E71248" w:rsidP="008B79D3">
            <w:pPr>
              <w:pStyle w:val="Textoindependiente"/>
              <w:rPr>
                <w:rFonts w:cs="Tahoma"/>
                <w:sz w:val="20"/>
              </w:rPr>
            </w:pPr>
            <w:r w:rsidRPr="00252841">
              <w:rPr>
                <w:rFonts w:cs="Tahoma"/>
                <w:sz w:val="20"/>
              </w:rPr>
              <w:t>Anexo(s):</w:t>
            </w:r>
          </w:p>
          <w:p w:rsidR="00E71248" w:rsidRPr="00252841" w:rsidRDefault="00E71248" w:rsidP="008B79D3">
            <w:pPr>
              <w:pStyle w:val="Textoindependiente"/>
              <w:rPr>
                <w:rFonts w:cs="Tahoma"/>
                <w:sz w:val="20"/>
              </w:rPr>
            </w:pPr>
            <w:r w:rsidRPr="00252841">
              <w:rPr>
                <w:rFonts w:cs="Tahoma"/>
                <w:sz w:val="20"/>
              </w:rPr>
              <w:lastRenderedPageBreak/>
              <w:t>Página(s):</w:t>
            </w:r>
          </w:p>
        </w:tc>
        <w:tc>
          <w:tcPr>
            <w:tcW w:w="6873" w:type="dxa"/>
          </w:tcPr>
          <w:p w:rsidR="00E71248" w:rsidRPr="00252841" w:rsidRDefault="00E71248" w:rsidP="008B79D3">
            <w:pPr>
              <w:pStyle w:val="Textoindependiente"/>
              <w:rPr>
                <w:rFonts w:cs="Tahoma"/>
                <w:sz w:val="20"/>
              </w:rPr>
            </w:pPr>
            <w:r w:rsidRPr="00252841">
              <w:rPr>
                <w:rFonts w:cs="Tahoma"/>
                <w:sz w:val="20"/>
              </w:rPr>
              <w:lastRenderedPageBreak/>
              <w:t>5.7, inciso m)</w:t>
            </w:r>
          </w:p>
          <w:p w:rsidR="00E71248" w:rsidRPr="00252841" w:rsidRDefault="00E71248" w:rsidP="008B79D3">
            <w:pPr>
              <w:pStyle w:val="Textoindependiente"/>
              <w:rPr>
                <w:rFonts w:cs="Tahoma"/>
                <w:sz w:val="20"/>
              </w:rPr>
            </w:pPr>
          </w:p>
          <w:p w:rsidR="00E71248" w:rsidRPr="00252841" w:rsidRDefault="00E71248" w:rsidP="008B79D3">
            <w:pPr>
              <w:pStyle w:val="Textoindependiente"/>
              <w:rPr>
                <w:rFonts w:cs="Tahoma"/>
                <w:sz w:val="20"/>
              </w:rPr>
            </w:pPr>
            <w:r w:rsidRPr="00252841">
              <w:rPr>
                <w:rFonts w:cs="Tahoma"/>
                <w:sz w:val="20"/>
              </w:rPr>
              <w:lastRenderedPageBreak/>
              <w:t>12</w:t>
            </w:r>
          </w:p>
        </w:tc>
      </w:tr>
      <w:tr w:rsidR="00E71248" w:rsidRPr="00252841" w:rsidTr="008B79D3">
        <w:tblPrEx>
          <w:tblCellMar>
            <w:top w:w="0" w:type="dxa"/>
            <w:bottom w:w="0" w:type="dxa"/>
          </w:tblCellMar>
        </w:tblPrEx>
        <w:tc>
          <w:tcPr>
            <w:tcW w:w="8034" w:type="dxa"/>
            <w:gridSpan w:val="2"/>
          </w:tcPr>
          <w:p w:rsidR="00E71248" w:rsidRPr="00252841" w:rsidRDefault="00E71248" w:rsidP="008B79D3">
            <w:pPr>
              <w:pStyle w:val="Textoindependiente"/>
              <w:rPr>
                <w:rFonts w:cs="Tahoma"/>
                <w:sz w:val="20"/>
              </w:rPr>
            </w:pPr>
            <w:r w:rsidRPr="00252841">
              <w:rPr>
                <w:rFonts w:cs="Tahoma"/>
                <w:sz w:val="20"/>
              </w:rPr>
              <w:lastRenderedPageBreak/>
              <w:t>3. ANTECEDENTES / SUSTENTO</w:t>
            </w:r>
          </w:p>
        </w:tc>
      </w:tr>
      <w:tr w:rsidR="00E71248" w:rsidRPr="00252841" w:rsidTr="008B79D3">
        <w:tblPrEx>
          <w:tblCellMar>
            <w:top w:w="0" w:type="dxa"/>
            <w:bottom w:w="0" w:type="dxa"/>
          </w:tblCellMar>
        </w:tblPrEx>
        <w:trPr>
          <w:trHeight w:val="1600"/>
        </w:trPr>
        <w:tc>
          <w:tcPr>
            <w:tcW w:w="8034" w:type="dxa"/>
            <w:gridSpan w:val="2"/>
          </w:tcPr>
          <w:p w:rsidR="00E71248" w:rsidRPr="00252841" w:rsidRDefault="00E71248" w:rsidP="008B79D3">
            <w:pPr>
              <w:widowControl w:val="0"/>
              <w:jc w:val="both"/>
              <w:rPr>
                <w:rFonts w:ascii="Tahoma" w:hAnsi="Tahoma" w:cs="Tahoma"/>
                <w:b/>
              </w:rPr>
            </w:pPr>
            <w:r w:rsidRPr="00252841">
              <w:rPr>
                <w:rFonts w:ascii="Tahoma" w:hAnsi="Tahoma" w:cs="Tahoma"/>
              </w:rPr>
              <w:t xml:space="preserve">Las bases solicitan en el numeral 5.7 lo siguiente: “Copia del Registro Sanitario o Certificado del Registro Sanitario del Bien ofertado,  vigente a la fecha de presentación de propuesta. </w:t>
            </w:r>
            <w:r w:rsidRPr="00252841">
              <w:rPr>
                <w:rFonts w:ascii="Tahoma" w:hAnsi="Tahoma" w:cs="Tahoma"/>
                <w:b/>
              </w:rPr>
              <w:t>Obligatorio.</w:t>
            </w:r>
          </w:p>
          <w:p w:rsidR="00E71248" w:rsidRPr="00252841" w:rsidRDefault="00E71248" w:rsidP="008B79D3">
            <w:pPr>
              <w:widowControl w:val="0"/>
              <w:jc w:val="both"/>
              <w:rPr>
                <w:rFonts w:ascii="Tahoma" w:hAnsi="Tahoma" w:cs="Tahoma"/>
              </w:rPr>
            </w:pPr>
          </w:p>
          <w:p w:rsidR="00E71248" w:rsidRPr="00252841" w:rsidRDefault="00E71248" w:rsidP="008B79D3">
            <w:pPr>
              <w:pStyle w:val="Textoindependiente"/>
              <w:rPr>
                <w:rFonts w:cs="Tahoma"/>
                <w:sz w:val="20"/>
              </w:rPr>
            </w:pPr>
            <w:r w:rsidRPr="00252841">
              <w:rPr>
                <w:rFonts w:cs="Tahoma"/>
                <w:sz w:val="20"/>
              </w:rPr>
              <w:t xml:space="preserve">Al respecto, es preciso resaltar que los Analizadores de Gases y Electrolitos NO REQUIEREN Registro Sanitario, tal y como se aprecia en el documento emitido por </w:t>
            </w:r>
            <w:smartTag w:uri="urn:schemas-microsoft-com:office:smarttags" w:element="PersonName">
              <w:smartTagPr>
                <w:attr w:name="ProductID" w:val="la DIGEMID"/>
              </w:smartTagPr>
              <w:r w:rsidRPr="00252841">
                <w:rPr>
                  <w:rFonts w:cs="Tahoma"/>
                  <w:sz w:val="20"/>
                </w:rPr>
                <w:t>la DIGEMID</w:t>
              </w:r>
            </w:smartTag>
            <w:r w:rsidRPr="00252841">
              <w:rPr>
                <w:rFonts w:cs="Tahoma"/>
                <w:sz w:val="20"/>
              </w:rPr>
              <w:t xml:space="preserve">, cuya copia adjuntamos al presente expediente. </w:t>
            </w:r>
          </w:p>
          <w:p w:rsidR="00E71248" w:rsidRPr="00252841" w:rsidRDefault="00E71248" w:rsidP="008B79D3">
            <w:pPr>
              <w:pStyle w:val="Textoindependiente"/>
              <w:rPr>
                <w:rFonts w:cs="Tahoma"/>
                <w:sz w:val="20"/>
              </w:rPr>
            </w:pPr>
          </w:p>
          <w:p w:rsidR="00E71248" w:rsidRPr="00252841" w:rsidRDefault="00E71248" w:rsidP="008B79D3">
            <w:pPr>
              <w:pStyle w:val="Textoindependiente"/>
              <w:rPr>
                <w:rFonts w:cs="Tahoma"/>
                <w:sz w:val="20"/>
              </w:rPr>
            </w:pPr>
            <w:r w:rsidRPr="00252841">
              <w:rPr>
                <w:rFonts w:cs="Tahoma"/>
                <w:sz w:val="20"/>
              </w:rPr>
              <w:t>Por lo tanto:</w:t>
            </w:r>
          </w:p>
        </w:tc>
      </w:tr>
      <w:tr w:rsidR="00E71248" w:rsidRPr="00252841" w:rsidTr="008B79D3">
        <w:tblPrEx>
          <w:tblCellMar>
            <w:top w:w="0" w:type="dxa"/>
            <w:bottom w:w="0" w:type="dxa"/>
          </w:tblCellMar>
        </w:tblPrEx>
        <w:tc>
          <w:tcPr>
            <w:tcW w:w="8034" w:type="dxa"/>
            <w:gridSpan w:val="2"/>
          </w:tcPr>
          <w:p w:rsidR="00E71248" w:rsidRPr="00252841" w:rsidRDefault="00E71248" w:rsidP="008B79D3">
            <w:pPr>
              <w:pStyle w:val="Textoindependiente"/>
              <w:rPr>
                <w:rFonts w:cs="Tahoma"/>
                <w:sz w:val="20"/>
              </w:rPr>
            </w:pPr>
            <w:r w:rsidRPr="00252841">
              <w:rPr>
                <w:rFonts w:cs="Tahoma"/>
                <w:sz w:val="20"/>
              </w:rPr>
              <w:t>4. CONSULTA / OBSERVACION (1)</w:t>
            </w:r>
          </w:p>
        </w:tc>
      </w:tr>
      <w:tr w:rsidR="00E71248" w:rsidRPr="00252841" w:rsidTr="008B79D3">
        <w:tblPrEx>
          <w:tblCellMar>
            <w:top w:w="0" w:type="dxa"/>
            <w:bottom w:w="0" w:type="dxa"/>
          </w:tblCellMar>
        </w:tblPrEx>
        <w:trPr>
          <w:trHeight w:val="1018"/>
        </w:trPr>
        <w:tc>
          <w:tcPr>
            <w:tcW w:w="8034" w:type="dxa"/>
            <w:gridSpan w:val="2"/>
          </w:tcPr>
          <w:p w:rsidR="00E71248" w:rsidRPr="00252841" w:rsidRDefault="00E71248" w:rsidP="008B79D3">
            <w:pPr>
              <w:pStyle w:val="Textoindependiente"/>
              <w:rPr>
                <w:rFonts w:cs="Tahoma"/>
                <w:sz w:val="20"/>
              </w:rPr>
            </w:pPr>
            <w:r w:rsidRPr="00252841">
              <w:rPr>
                <w:rFonts w:cs="Tahoma"/>
                <w:sz w:val="20"/>
              </w:rPr>
              <w:t xml:space="preserve">A fin de no restringir </w:t>
            </w:r>
            <w:smartTag w:uri="urn:schemas-microsoft-com:office:smarttags" w:element="PersonName">
              <w:smartTagPr>
                <w:attr w:name="ProductID" w:val="la Libre Competencia"/>
              </w:smartTagPr>
              <w:r w:rsidRPr="00252841">
                <w:rPr>
                  <w:rFonts w:cs="Tahoma"/>
                  <w:sz w:val="20"/>
                </w:rPr>
                <w:t>la Libre Competencia</w:t>
              </w:r>
            </w:smartTag>
            <w:r w:rsidRPr="00252841">
              <w:rPr>
                <w:rFonts w:cs="Tahoma"/>
                <w:sz w:val="20"/>
              </w:rPr>
              <w:t xml:space="preserve"> y el Trato Justo e Igualitario solicitamos al Comité Especial que se retire de las Bases la obligatoriedad de presentar Copia del Registro Sanitario o Certificado del Registro Sanitario del Bien ofertado; puesto que </w:t>
            </w:r>
            <w:smartTag w:uri="urn:schemas-microsoft-com:office:smarttags" w:element="PersonName">
              <w:smartTagPr>
                <w:attr w:name="ProductID" w:val="la Autoridad  Sanitaria"/>
              </w:smartTagPr>
              <w:smartTag w:uri="urn:schemas-microsoft-com:office:smarttags" w:element="PersonName">
                <w:smartTagPr>
                  <w:attr w:name="ProductID" w:val="la Autoridad"/>
                </w:smartTagPr>
                <w:r w:rsidRPr="00252841">
                  <w:rPr>
                    <w:rFonts w:cs="Tahoma"/>
                    <w:sz w:val="20"/>
                  </w:rPr>
                  <w:t>la Autoridad</w:t>
                </w:r>
              </w:smartTag>
              <w:r w:rsidRPr="00252841">
                <w:rPr>
                  <w:rFonts w:cs="Tahoma"/>
                  <w:sz w:val="20"/>
                </w:rPr>
                <w:t xml:space="preserve">  Sanitaria</w:t>
              </w:r>
            </w:smartTag>
            <w:r w:rsidRPr="00252841">
              <w:rPr>
                <w:rFonts w:cs="Tahoma"/>
                <w:sz w:val="20"/>
              </w:rPr>
              <w:t xml:space="preserve"> Competente –DIGEMID- ha señalado expresamente que tal requisito no es necesario para los analizadores de gases y electrolitos.</w:t>
            </w:r>
          </w:p>
          <w:p w:rsidR="00E71248" w:rsidRPr="00252841" w:rsidRDefault="00E71248" w:rsidP="008B79D3">
            <w:pPr>
              <w:pStyle w:val="Textoindependiente"/>
              <w:rPr>
                <w:rFonts w:cs="Tahoma"/>
                <w:sz w:val="20"/>
              </w:rPr>
            </w:pPr>
          </w:p>
        </w:tc>
      </w:tr>
      <w:tr w:rsidR="00E71248" w:rsidRPr="00252841" w:rsidTr="008B79D3">
        <w:tblPrEx>
          <w:tblCellMar>
            <w:top w:w="0" w:type="dxa"/>
            <w:bottom w:w="0" w:type="dxa"/>
          </w:tblCellMar>
        </w:tblPrEx>
        <w:trPr>
          <w:trHeight w:val="333"/>
        </w:trPr>
        <w:tc>
          <w:tcPr>
            <w:tcW w:w="8034" w:type="dxa"/>
            <w:gridSpan w:val="2"/>
          </w:tcPr>
          <w:p w:rsidR="00E71248" w:rsidRPr="00252841" w:rsidRDefault="00E71248" w:rsidP="008B79D3">
            <w:pPr>
              <w:pStyle w:val="Textoindependiente"/>
              <w:rPr>
                <w:rFonts w:cs="Tahoma"/>
                <w:sz w:val="20"/>
              </w:rPr>
            </w:pPr>
            <w:r w:rsidRPr="00252841">
              <w:rPr>
                <w:rFonts w:cs="Tahoma"/>
                <w:sz w:val="20"/>
              </w:rPr>
              <w:t>5. RESPUESTA</w:t>
            </w:r>
          </w:p>
        </w:tc>
      </w:tr>
      <w:tr w:rsidR="00E71248" w:rsidRPr="00252841" w:rsidTr="008B79D3">
        <w:tblPrEx>
          <w:tblCellMar>
            <w:top w:w="0" w:type="dxa"/>
            <w:bottom w:w="0" w:type="dxa"/>
          </w:tblCellMar>
        </w:tblPrEx>
        <w:trPr>
          <w:trHeight w:val="921"/>
        </w:trPr>
        <w:tc>
          <w:tcPr>
            <w:tcW w:w="8034" w:type="dxa"/>
            <w:gridSpan w:val="2"/>
          </w:tcPr>
          <w:p w:rsidR="00E71248" w:rsidRPr="00252841" w:rsidRDefault="00E71248" w:rsidP="008B79D3">
            <w:pPr>
              <w:pStyle w:val="Textoindependiente"/>
              <w:rPr>
                <w:rFonts w:cs="Tahoma"/>
                <w:b/>
                <w:color w:val="0000FF"/>
                <w:sz w:val="20"/>
              </w:rPr>
            </w:pPr>
            <w:r w:rsidRPr="00252841">
              <w:rPr>
                <w:rFonts w:cs="Tahoma"/>
                <w:b/>
                <w:color w:val="0000FF"/>
                <w:sz w:val="20"/>
              </w:rPr>
              <w:t xml:space="preserve">Se acoge la observación, en mérito a lo informado por </w:t>
            </w:r>
            <w:smartTag w:uri="urn:schemas-microsoft-com:office:smarttags" w:element="PersonName">
              <w:smartTagPr>
                <w:attr w:name="ProductID" w:val="la Direcci￳n General"/>
              </w:smartTagPr>
              <w:r w:rsidRPr="00252841">
                <w:rPr>
                  <w:rFonts w:cs="Tahoma"/>
                  <w:b/>
                  <w:color w:val="0000FF"/>
                  <w:sz w:val="20"/>
                </w:rPr>
                <w:t>la Dirección General</w:t>
              </w:r>
            </w:smartTag>
            <w:r w:rsidRPr="00252841">
              <w:rPr>
                <w:rFonts w:cs="Tahoma"/>
                <w:b/>
                <w:color w:val="0000FF"/>
                <w:sz w:val="20"/>
              </w:rPr>
              <w:t xml:space="preserve"> de Medicamentos, Insumos y Drogas - DIGEMID</w:t>
            </w:r>
          </w:p>
          <w:p w:rsidR="00E71248" w:rsidRPr="00252841" w:rsidRDefault="00E71248" w:rsidP="008B79D3">
            <w:pPr>
              <w:pStyle w:val="Textoindependiente"/>
              <w:rPr>
                <w:rFonts w:cs="Tahoma"/>
                <w:sz w:val="20"/>
              </w:rPr>
            </w:pPr>
          </w:p>
          <w:p w:rsidR="00E71248" w:rsidRPr="00252841" w:rsidRDefault="00E71248" w:rsidP="008B79D3">
            <w:pPr>
              <w:pStyle w:val="Textoindependiente"/>
              <w:rPr>
                <w:rFonts w:cs="Tahoma"/>
                <w:sz w:val="20"/>
              </w:rPr>
            </w:pPr>
          </w:p>
          <w:p w:rsidR="00E71248" w:rsidRPr="00252841" w:rsidRDefault="00E71248" w:rsidP="008B79D3">
            <w:pPr>
              <w:pStyle w:val="Textoindependiente"/>
              <w:rPr>
                <w:rFonts w:cs="Tahoma"/>
                <w:sz w:val="20"/>
              </w:rPr>
            </w:pPr>
          </w:p>
          <w:p w:rsidR="00E71248" w:rsidRPr="00252841" w:rsidRDefault="00E71248" w:rsidP="008B79D3">
            <w:pPr>
              <w:pStyle w:val="Textoindependiente"/>
              <w:rPr>
                <w:rFonts w:cs="Tahoma"/>
                <w:sz w:val="20"/>
              </w:rPr>
            </w:pPr>
          </w:p>
        </w:tc>
      </w:tr>
    </w:tbl>
    <w:p w:rsidR="00E71248" w:rsidRDefault="00E71248" w:rsidP="00E71248">
      <w:pPr>
        <w:ind w:left="540"/>
        <w:jc w:val="both"/>
        <w:rPr>
          <w:rFonts w:ascii="Tahoma" w:hAnsi="Tahoma" w:cs="Tahoma"/>
          <w:sz w:val="24"/>
          <w:szCs w:val="24"/>
        </w:rPr>
      </w:pPr>
    </w:p>
    <w:p w:rsidR="00E71248" w:rsidRPr="00252841" w:rsidRDefault="00E71248" w:rsidP="00E71248">
      <w:pPr>
        <w:pStyle w:val="Textoindependiente"/>
        <w:rPr>
          <w:rFonts w:cs="Tahoma"/>
          <w:b/>
          <w:sz w:val="20"/>
          <w:u w:val="single"/>
        </w:rPr>
      </w:pPr>
      <w:r w:rsidRPr="00252841">
        <w:rPr>
          <w:rFonts w:cs="Tahoma"/>
          <w:b/>
          <w:sz w:val="20"/>
          <w:u w:val="single"/>
        </w:rPr>
        <w:t>OBSERVACION Nº 10</w:t>
      </w:r>
    </w:p>
    <w:p w:rsidR="00E71248" w:rsidRPr="00252841" w:rsidRDefault="00E71248" w:rsidP="00E71248">
      <w:pPr>
        <w:pStyle w:val="Textoindependiente"/>
        <w:rPr>
          <w:rFonts w:cs="Tahoma"/>
          <w:sz w:val="20"/>
        </w:rPr>
      </w:pPr>
    </w:p>
    <w:tbl>
      <w:tblPr>
        <w:tblW w:w="0" w:type="auto"/>
        <w:tblInd w:w="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161"/>
        <w:gridCol w:w="6873"/>
      </w:tblGrid>
      <w:tr w:rsidR="00E71248" w:rsidRPr="00252841" w:rsidTr="008B79D3">
        <w:tblPrEx>
          <w:tblCellMar>
            <w:top w:w="0" w:type="dxa"/>
            <w:bottom w:w="0" w:type="dxa"/>
          </w:tblCellMar>
        </w:tblPrEx>
        <w:tc>
          <w:tcPr>
            <w:tcW w:w="8034" w:type="dxa"/>
            <w:gridSpan w:val="2"/>
          </w:tcPr>
          <w:p w:rsidR="00E71248" w:rsidRPr="00252841" w:rsidRDefault="00E71248" w:rsidP="008B79D3">
            <w:pPr>
              <w:pStyle w:val="Textoindependiente"/>
              <w:spacing w:before="60" w:after="60"/>
              <w:rPr>
                <w:rFonts w:cs="Tahoma"/>
                <w:sz w:val="20"/>
              </w:rPr>
            </w:pPr>
            <w:r w:rsidRPr="00252841">
              <w:rPr>
                <w:rFonts w:cs="Tahoma"/>
                <w:sz w:val="20"/>
              </w:rPr>
              <w:t>1. PARTICIPANTE :</w:t>
            </w:r>
          </w:p>
        </w:tc>
      </w:tr>
      <w:tr w:rsidR="00E71248" w:rsidRPr="00252841" w:rsidTr="008B79D3">
        <w:tblPrEx>
          <w:tblCellMar>
            <w:top w:w="0" w:type="dxa"/>
            <w:bottom w:w="0" w:type="dxa"/>
          </w:tblCellMar>
        </w:tblPrEx>
        <w:tc>
          <w:tcPr>
            <w:tcW w:w="8034" w:type="dxa"/>
            <w:gridSpan w:val="2"/>
          </w:tcPr>
          <w:p w:rsidR="00E71248" w:rsidRPr="00252841" w:rsidRDefault="00E71248" w:rsidP="008B79D3">
            <w:pPr>
              <w:pStyle w:val="Textoindependiente"/>
              <w:rPr>
                <w:rFonts w:cs="Tahoma"/>
                <w:b/>
                <w:sz w:val="20"/>
              </w:rPr>
            </w:pPr>
            <w:r w:rsidRPr="00252841">
              <w:rPr>
                <w:rFonts w:cs="Tahoma"/>
                <w:b/>
                <w:sz w:val="20"/>
              </w:rPr>
              <w:t>DIAGNOSTICA PERUANA S.A.C.</w:t>
            </w:r>
          </w:p>
        </w:tc>
      </w:tr>
      <w:tr w:rsidR="00E71248" w:rsidRPr="00252841" w:rsidTr="008B79D3">
        <w:tblPrEx>
          <w:tblCellMar>
            <w:top w:w="0" w:type="dxa"/>
            <w:bottom w:w="0" w:type="dxa"/>
          </w:tblCellMar>
        </w:tblPrEx>
        <w:tc>
          <w:tcPr>
            <w:tcW w:w="8034" w:type="dxa"/>
            <w:gridSpan w:val="2"/>
          </w:tcPr>
          <w:p w:rsidR="00E71248" w:rsidRPr="00252841" w:rsidRDefault="00E71248" w:rsidP="008B79D3">
            <w:pPr>
              <w:pStyle w:val="Textoindependiente"/>
              <w:rPr>
                <w:rFonts w:cs="Tahoma"/>
                <w:sz w:val="20"/>
              </w:rPr>
            </w:pPr>
            <w:r w:rsidRPr="00252841">
              <w:rPr>
                <w:rFonts w:cs="Tahoma"/>
                <w:sz w:val="20"/>
              </w:rPr>
              <w:t>2. REFERENCIA(S) DE LAS BASES</w:t>
            </w:r>
          </w:p>
        </w:tc>
      </w:tr>
      <w:tr w:rsidR="00E71248" w:rsidRPr="00252841" w:rsidTr="008B79D3">
        <w:tblPrEx>
          <w:tblCellMar>
            <w:top w:w="0" w:type="dxa"/>
            <w:bottom w:w="0" w:type="dxa"/>
          </w:tblCellMar>
        </w:tblPrEx>
        <w:tc>
          <w:tcPr>
            <w:tcW w:w="1161" w:type="dxa"/>
          </w:tcPr>
          <w:p w:rsidR="00E71248" w:rsidRPr="00252841" w:rsidRDefault="00E71248" w:rsidP="008B79D3">
            <w:pPr>
              <w:pStyle w:val="Textoindependiente"/>
              <w:rPr>
                <w:rFonts w:cs="Tahoma"/>
                <w:sz w:val="20"/>
              </w:rPr>
            </w:pPr>
            <w:r>
              <w:rPr>
                <w:rFonts w:cs="Tahoma"/>
                <w:sz w:val="20"/>
              </w:rPr>
              <w:t>Numeral</w:t>
            </w:r>
            <w:r w:rsidRPr="00252841">
              <w:rPr>
                <w:rFonts w:cs="Tahoma"/>
                <w:sz w:val="20"/>
              </w:rPr>
              <w:t>:</w:t>
            </w:r>
          </w:p>
          <w:p w:rsidR="00E71248" w:rsidRPr="00252841" w:rsidRDefault="00E71248" w:rsidP="008B79D3">
            <w:pPr>
              <w:pStyle w:val="Textoindependiente"/>
              <w:rPr>
                <w:rFonts w:cs="Tahoma"/>
                <w:sz w:val="20"/>
              </w:rPr>
            </w:pPr>
            <w:r w:rsidRPr="00252841">
              <w:rPr>
                <w:rFonts w:cs="Tahoma"/>
                <w:sz w:val="20"/>
              </w:rPr>
              <w:t>Anexo(s):</w:t>
            </w:r>
          </w:p>
          <w:p w:rsidR="00E71248" w:rsidRPr="00252841" w:rsidRDefault="00E71248" w:rsidP="008B79D3">
            <w:pPr>
              <w:pStyle w:val="Textoindependiente"/>
              <w:rPr>
                <w:rFonts w:cs="Tahoma"/>
                <w:sz w:val="20"/>
              </w:rPr>
            </w:pPr>
            <w:r w:rsidRPr="00252841">
              <w:rPr>
                <w:rFonts w:cs="Tahoma"/>
                <w:sz w:val="20"/>
              </w:rPr>
              <w:t>Página(s):</w:t>
            </w:r>
          </w:p>
        </w:tc>
        <w:tc>
          <w:tcPr>
            <w:tcW w:w="6873" w:type="dxa"/>
          </w:tcPr>
          <w:p w:rsidR="00E71248" w:rsidRPr="00252841" w:rsidRDefault="00E71248" w:rsidP="008B79D3">
            <w:pPr>
              <w:pStyle w:val="Textoindependiente"/>
              <w:rPr>
                <w:rFonts w:cs="Tahoma"/>
                <w:sz w:val="20"/>
              </w:rPr>
            </w:pPr>
            <w:r w:rsidRPr="00252841">
              <w:rPr>
                <w:rFonts w:cs="Tahoma"/>
                <w:sz w:val="20"/>
              </w:rPr>
              <w:t>2: Numeral 1.6</w:t>
            </w:r>
            <w:r>
              <w:rPr>
                <w:rFonts w:cs="Tahoma"/>
                <w:sz w:val="20"/>
              </w:rPr>
              <w:t>.</w:t>
            </w:r>
            <w:r w:rsidRPr="00252841">
              <w:rPr>
                <w:rFonts w:cs="Tahoma"/>
                <w:sz w:val="20"/>
              </w:rPr>
              <w:t>4</w:t>
            </w:r>
          </w:p>
          <w:p w:rsidR="00E71248" w:rsidRPr="00252841" w:rsidRDefault="00E71248" w:rsidP="008B79D3">
            <w:pPr>
              <w:pStyle w:val="Textoindependiente"/>
              <w:rPr>
                <w:rFonts w:cs="Tahoma"/>
                <w:sz w:val="20"/>
              </w:rPr>
            </w:pPr>
          </w:p>
          <w:p w:rsidR="00E71248" w:rsidRPr="00252841" w:rsidRDefault="00E71248" w:rsidP="008B79D3">
            <w:pPr>
              <w:pStyle w:val="Textoindependiente"/>
              <w:rPr>
                <w:rFonts w:cs="Tahoma"/>
                <w:sz w:val="20"/>
              </w:rPr>
            </w:pPr>
            <w:r w:rsidRPr="00252841">
              <w:rPr>
                <w:rFonts w:cs="Tahoma"/>
                <w:sz w:val="20"/>
              </w:rPr>
              <w:t>22</w:t>
            </w:r>
          </w:p>
        </w:tc>
      </w:tr>
      <w:tr w:rsidR="00E71248" w:rsidRPr="00252841" w:rsidTr="008B79D3">
        <w:tblPrEx>
          <w:tblCellMar>
            <w:top w:w="0" w:type="dxa"/>
            <w:bottom w:w="0" w:type="dxa"/>
          </w:tblCellMar>
        </w:tblPrEx>
        <w:tc>
          <w:tcPr>
            <w:tcW w:w="8034" w:type="dxa"/>
            <w:gridSpan w:val="2"/>
          </w:tcPr>
          <w:p w:rsidR="00E71248" w:rsidRPr="00252841" w:rsidRDefault="00E71248" w:rsidP="008B79D3">
            <w:pPr>
              <w:pStyle w:val="Textoindependiente"/>
              <w:rPr>
                <w:rFonts w:cs="Tahoma"/>
                <w:sz w:val="20"/>
              </w:rPr>
            </w:pPr>
            <w:r w:rsidRPr="00252841">
              <w:rPr>
                <w:rFonts w:cs="Tahoma"/>
                <w:sz w:val="20"/>
              </w:rPr>
              <w:t>3. ANTECEDENTES / SUSTENTO</w:t>
            </w:r>
          </w:p>
        </w:tc>
      </w:tr>
      <w:tr w:rsidR="00E71248" w:rsidRPr="00252841" w:rsidTr="008B79D3">
        <w:tblPrEx>
          <w:tblCellMar>
            <w:top w:w="0" w:type="dxa"/>
            <w:bottom w:w="0" w:type="dxa"/>
          </w:tblCellMar>
        </w:tblPrEx>
        <w:trPr>
          <w:trHeight w:val="1600"/>
        </w:trPr>
        <w:tc>
          <w:tcPr>
            <w:tcW w:w="8034" w:type="dxa"/>
            <w:gridSpan w:val="2"/>
          </w:tcPr>
          <w:p w:rsidR="00E71248" w:rsidRPr="00252841" w:rsidRDefault="00E71248" w:rsidP="008B79D3">
            <w:pPr>
              <w:widowControl w:val="0"/>
              <w:numPr>
                <w:ilvl w:val="2"/>
                <w:numId w:val="0"/>
              </w:numPr>
              <w:tabs>
                <w:tab w:val="num" w:pos="0"/>
              </w:tabs>
              <w:jc w:val="both"/>
              <w:rPr>
                <w:rFonts w:ascii="Tahoma" w:hAnsi="Tahoma" w:cs="Tahoma"/>
                <w:iCs/>
              </w:rPr>
            </w:pPr>
            <w:r w:rsidRPr="00252841">
              <w:rPr>
                <w:rFonts w:ascii="Tahoma" w:hAnsi="Tahoma" w:cs="Tahoma"/>
              </w:rPr>
              <w:t>Las bases solicitan en el numeral 1.64 del Anexo 2: Condiciones técnicas mínimas: “Copia simple del Registro Sanitario Vigente, autorizado mediante Resolución Directoral de DIGEMID”.</w:t>
            </w:r>
          </w:p>
          <w:p w:rsidR="00E71248" w:rsidRPr="00252841" w:rsidRDefault="00E71248" w:rsidP="008B79D3">
            <w:pPr>
              <w:pStyle w:val="Textoindependiente"/>
              <w:rPr>
                <w:rFonts w:cs="Tahoma"/>
                <w:sz w:val="20"/>
              </w:rPr>
            </w:pPr>
          </w:p>
          <w:p w:rsidR="00E71248" w:rsidRPr="00252841" w:rsidRDefault="00E71248" w:rsidP="008B79D3">
            <w:pPr>
              <w:pStyle w:val="Textoindependiente"/>
              <w:rPr>
                <w:rFonts w:cs="Tahoma"/>
                <w:sz w:val="20"/>
              </w:rPr>
            </w:pPr>
            <w:r w:rsidRPr="00252841">
              <w:rPr>
                <w:rFonts w:cs="Tahoma"/>
                <w:sz w:val="20"/>
              </w:rPr>
              <w:t>De acuerdo a la información emitida por DIGEMID, los Analizadores de Gases y Electrolitos NO REQUIEREN Registro Sanitario. (Ver documento adjunto)</w:t>
            </w:r>
          </w:p>
          <w:p w:rsidR="00E71248" w:rsidRPr="00252841" w:rsidRDefault="00E71248" w:rsidP="008B79D3">
            <w:pPr>
              <w:pStyle w:val="Textoindependiente"/>
              <w:rPr>
                <w:rFonts w:cs="Tahoma"/>
                <w:sz w:val="20"/>
              </w:rPr>
            </w:pPr>
          </w:p>
          <w:p w:rsidR="00E71248" w:rsidRPr="00252841" w:rsidRDefault="00E71248" w:rsidP="008B79D3">
            <w:pPr>
              <w:pStyle w:val="Textoindependiente"/>
              <w:rPr>
                <w:rFonts w:cs="Tahoma"/>
                <w:sz w:val="20"/>
              </w:rPr>
            </w:pPr>
            <w:r w:rsidRPr="00252841">
              <w:rPr>
                <w:rFonts w:cs="Tahoma"/>
                <w:sz w:val="20"/>
              </w:rPr>
              <w:t>En tal sentido:</w:t>
            </w:r>
          </w:p>
        </w:tc>
      </w:tr>
      <w:tr w:rsidR="00E71248" w:rsidRPr="00252841" w:rsidTr="008B79D3">
        <w:tblPrEx>
          <w:tblCellMar>
            <w:top w:w="0" w:type="dxa"/>
            <w:bottom w:w="0" w:type="dxa"/>
          </w:tblCellMar>
        </w:tblPrEx>
        <w:tc>
          <w:tcPr>
            <w:tcW w:w="8034" w:type="dxa"/>
            <w:gridSpan w:val="2"/>
          </w:tcPr>
          <w:p w:rsidR="00E71248" w:rsidRPr="00252841" w:rsidRDefault="00E71248" w:rsidP="008B79D3">
            <w:pPr>
              <w:pStyle w:val="Textoindependiente"/>
              <w:rPr>
                <w:rFonts w:cs="Tahoma"/>
                <w:sz w:val="20"/>
              </w:rPr>
            </w:pPr>
            <w:r w:rsidRPr="00252841">
              <w:rPr>
                <w:rFonts w:cs="Tahoma"/>
                <w:sz w:val="20"/>
              </w:rPr>
              <w:t>4. CONSULTA / OBSERVACION (2)</w:t>
            </w:r>
          </w:p>
        </w:tc>
      </w:tr>
      <w:tr w:rsidR="00E71248" w:rsidRPr="00252841" w:rsidTr="008B79D3">
        <w:tblPrEx>
          <w:tblCellMar>
            <w:top w:w="0" w:type="dxa"/>
            <w:bottom w:w="0" w:type="dxa"/>
          </w:tblCellMar>
        </w:tblPrEx>
        <w:trPr>
          <w:trHeight w:val="1018"/>
        </w:trPr>
        <w:tc>
          <w:tcPr>
            <w:tcW w:w="8034" w:type="dxa"/>
            <w:gridSpan w:val="2"/>
          </w:tcPr>
          <w:p w:rsidR="00E71248" w:rsidRPr="00252841" w:rsidRDefault="00E71248" w:rsidP="008B79D3">
            <w:pPr>
              <w:pStyle w:val="Textoindependiente"/>
              <w:rPr>
                <w:rFonts w:cs="Tahoma"/>
                <w:iCs/>
                <w:sz w:val="20"/>
                <w:lang w:val="es-MX"/>
              </w:rPr>
            </w:pPr>
            <w:r w:rsidRPr="00252841">
              <w:rPr>
                <w:rFonts w:cs="Tahoma"/>
                <w:sz w:val="20"/>
              </w:rPr>
              <w:lastRenderedPageBreak/>
              <w:t xml:space="preserve">Solicitamos al Comité Especial modificar el enunciado del numeral 1.64 del Anexo 2 de las presentes Bases, señalando que </w:t>
            </w:r>
            <w:smartTag w:uri="urn:schemas-microsoft-com:office:smarttags" w:element="PersonName">
              <w:smartTagPr>
                <w:attr w:name="ProductID" w:val="la Copia"/>
              </w:smartTagPr>
              <w:r w:rsidRPr="00252841">
                <w:rPr>
                  <w:rFonts w:cs="Tahoma"/>
                  <w:sz w:val="20"/>
                </w:rPr>
                <w:t>la Copia</w:t>
              </w:r>
            </w:smartTag>
            <w:r w:rsidRPr="00252841">
              <w:rPr>
                <w:rFonts w:cs="Tahoma"/>
                <w:sz w:val="20"/>
              </w:rPr>
              <w:t xml:space="preserve"> simple del Registro Sanitario Vigente, autorizado mediante Resolución Directoral de DIGEMID, se deberá presentar al momento de la entrega de los bienes y que en caso que el equipo ofertado no requiera del mencionado registro, </w:t>
            </w:r>
            <w:r w:rsidRPr="00252841">
              <w:rPr>
                <w:rFonts w:cs="Tahoma"/>
                <w:iCs/>
                <w:sz w:val="20"/>
                <w:lang w:val="es-MX"/>
              </w:rPr>
              <w:t>se podrá presentar un Documento de No Necesidad del Registro Sanitario emitido por la DIGEMID.</w:t>
            </w:r>
          </w:p>
        </w:tc>
      </w:tr>
      <w:tr w:rsidR="00E71248" w:rsidRPr="00252841" w:rsidTr="008B79D3">
        <w:tblPrEx>
          <w:tblCellMar>
            <w:top w:w="0" w:type="dxa"/>
            <w:bottom w:w="0" w:type="dxa"/>
          </w:tblCellMar>
        </w:tblPrEx>
        <w:trPr>
          <w:trHeight w:val="419"/>
        </w:trPr>
        <w:tc>
          <w:tcPr>
            <w:tcW w:w="8034" w:type="dxa"/>
            <w:gridSpan w:val="2"/>
          </w:tcPr>
          <w:p w:rsidR="00E71248" w:rsidRPr="00252841" w:rsidRDefault="00E71248" w:rsidP="008B79D3">
            <w:pPr>
              <w:pStyle w:val="Textoindependiente"/>
              <w:rPr>
                <w:rFonts w:cs="Tahoma"/>
                <w:sz w:val="20"/>
              </w:rPr>
            </w:pPr>
            <w:r w:rsidRPr="00252841">
              <w:rPr>
                <w:rFonts w:cs="Tahoma"/>
                <w:sz w:val="20"/>
              </w:rPr>
              <w:t>5. RESPUESTA</w:t>
            </w:r>
          </w:p>
        </w:tc>
      </w:tr>
      <w:tr w:rsidR="00E71248" w:rsidRPr="00252841" w:rsidTr="008B79D3">
        <w:tblPrEx>
          <w:tblCellMar>
            <w:top w:w="0" w:type="dxa"/>
            <w:bottom w:w="0" w:type="dxa"/>
          </w:tblCellMar>
        </w:tblPrEx>
        <w:trPr>
          <w:trHeight w:val="419"/>
        </w:trPr>
        <w:tc>
          <w:tcPr>
            <w:tcW w:w="8034" w:type="dxa"/>
            <w:gridSpan w:val="2"/>
          </w:tcPr>
          <w:p w:rsidR="00E71248" w:rsidRPr="00252841" w:rsidRDefault="00E71248" w:rsidP="008B79D3">
            <w:pPr>
              <w:pStyle w:val="Textoindependiente"/>
              <w:rPr>
                <w:rFonts w:cs="Tahoma"/>
                <w:sz w:val="20"/>
              </w:rPr>
            </w:pPr>
          </w:p>
          <w:p w:rsidR="00E71248" w:rsidRPr="00252841" w:rsidRDefault="00E71248" w:rsidP="008B79D3">
            <w:pPr>
              <w:pStyle w:val="Textoindependiente"/>
              <w:rPr>
                <w:rFonts w:cs="Tahoma"/>
                <w:b/>
                <w:color w:val="0000FF"/>
                <w:sz w:val="20"/>
              </w:rPr>
            </w:pPr>
            <w:r w:rsidRPr="00252841">
              <w:rPr>
                <w:rFonts w:cs="Tahoma"/>
                <w:b/>
                <w:color w:val="0000FF"/>
                <w:sz w:val="20"/>
              </w:rPr>
              <w:t>Se acoge la observación.</w:t>
            </w:r>
          </w:p>
          <w:p w:rsidR="00E71248" w:rsidRPr="00252841" w:rsidRDefault="00E71248" w:rsidP="008B79D3">
            <w:pPr>
              <w:pStyle w:val="Textoindependiente"/>
              <w:rPr>
                <w:rFonts w:cs="Tahoma"/>
                <w:sz w:val="20"/>
              </w:rPr>
            </w:pPr>
          </w:p>
          <w:p w:rsidR="00E71248" w:rsidRPr="00252841" w:rsidRDefault="00E71248" w:rsidP="008B79D3">
            <w:pPr>
              <w:pStyle w:val="Textoindependiente"/>
              <w:rPr>
                <w:rFonts w:cs="Tahoma"/>
                <w:sz w:val="20"/>
              </w:rPr>
            </w:pPr>
          </w:p>
          <w:p w:rsidR="00E71248" w:rsidRPr="00252841" w:rsidRDefault="00E71248" w:rsidP="008B79D3">
            <w:pPr>
              <w:pStyle w:val="Textoindependiente"/>
              <w:rPr>
                <w:rFonts w:cs="Tahoma"/>
                <w:sz w:val="20"/>
              </w:rPr>
            </w:pPr>
          </w:p>
        </w:tc>
      </w:tr>
    </w:tbl>
    <w:p w:rsidR="00E71248" w:rsidRPr="0043163D" w:rsidRDefault="00E71248" w:rsidP="00E71248">
      <w:pPr>
        <w:ind w:left="540"/>
        <w:jc w:val="both"/>
        <w:rPr>
          <w:rFonts w:ascii="Tahoma" w:hAnsi="Tahoma" w:cs="Tahoma"/>
          <w:sz w:val="24"/>
          <w:szCs w:val="24"/>
        </w:rPr>
      </w:pPr>
    </w:p>
    <w:p w:rsidR="00E71248" w:rsidRPr="00F60CA6" w:rsidRDefault="00E71248" w:rsidP="00E71248">
      <w:pPr>
        <w:numPr>
          <w:ilvl w:val="0"/>
          <w:numId w:val="1"/>
        </w:numPr>
        <w:tabs>
          <w:tab w:val="clear" w:pos="720"/>
          <w:tab w:val="num" w:pos="540"/>
        </w:tabs>
        <w:ind w:left="540" w:hanging="540"/>
        <w:jc w:val="both"/>
        <w:rPr>
          <w:rFonts w:ascii="Tahoma" w:hAnsi="Tahoma" w:cs="Tahoma"/>
        </w:rPr>
      </w:pPr>
      <w:r w:rsidRPr="00F60CA6">
        <w:rPr>
          <w:rFonts w:ascii="Tahoma" w:hAnsi="Tahoma" w:cs="Tahoma"/>
        </w:rPr>
        <w:t>Como consecuencia de ello, en las Bases integradas se observa que en el  literal m) del numeral 5.7 referido al contenido de los sobres técnicos, se ha consignado “</w:t>
      </w:r>
      <w:r w:rsidRPr="00F60CA6">
        <w:rPr>
          <w:rFonts w:ascii="Tahoma" w:hAnsi="Tahoma" w:cs="Tahoma"/>
          <w:b/>
          <w:i/>
        </w:rPr>
        <w:t xml:space="preserve">El presente literal ha sido eliminado de acuerdo a </w:t>
      </w:r>
      <w:smartTag w:uri="urn:schemas-microsoft-com:office:smarttags" w:element="PersonName">
        <w:smartTagPr>
          <w:attr w:name="ProductID" w:val="la Observaci￳n"/>
        </w:smartTagPr>
        <w:r w:rsidRPr="00F60CA6">
          <w:rPr>
            <w:rFonts w:ascii="Tahoma" w:hAnsi="Tahoma" w:cs="Tahoma"/>
            <w:b/>
            <w:i/>
          </w:rPr>
          <w:t>la Observación</w:t>
        </w:r>
      </w:smartTag>
      <w:r w:rsidRPr="00F60CA6">
        <w:rPr>
          <w:rFonts w:ascii="Tahoma" w:hAnsi="Tahoma" w:cs="Tahoma"/>
          <w:b/>
          <w:i/>
        </w:rPr>
        <w:t xml:space="preserve"> № 9 del Pliego Absolutorio</w:t>
      </w:r>
      <w:r w:rsidRPr="00F60CA6">
        <w:rPr>
          <w:rFonts w:ascii="Tahoma" w:hAnsi="Tahoma" w:cs="Tahoma"/>
        </w:rPr>
        <w:t>”.</w:t>
      </w:r>
    </w:p>
    <w:p w:rsidR="00E71248" w:rsidRPr="00F60CA6" w:rsidRDefault="00E71248" w:rsidP="00E71248">
      <w:pPr>
        <w:jc w:val="both"/>
        <w:rPr>
          <w:rFonts w:ascii="Tahoma" w:hAnsi="Tahoma" w:cs="Tahoma"/>
        </w:rPr>
      </w:pPr>
    </w:p>
    <w:p w:rsidR="00E71248" w:rsidRPr="00F60CA6" w:rsidRDefault="00E71248" w:rsidP="00E71248">
      <w:pPr>
        <w:numPr>
          <w:ilvl w:val="0"/>
          <w:numId w:val="1"/>
        </w:numPr>
        <w:tabs>
          <w:tab w:val="clear" w:pos="720"/>
          <w:tab w:val="num" w:pos="540"/>
        </w:tabs>
        <w:ind w:left="540" w:hanging="540"/>
        <w:jc w:val="both"/>
        <w:rPr>
          <w:rFonts w:ascii="Tahoma" w:hAnsi="Tahoma" w:cs="Tahoma"/>
        </w:rPr>
      </w:pPr>
      <w:r w:rsidRPr="00F60CA6">
        <w:rPr>
          <w:rFonts w:ascii="Tahoma" w:hAnsi="Tahoma" w:cs="Tahoma"/>
        </w:rPr>
        <w:t>Asimismo, el numeral 1.6.4 del Anexo 2 de las Bases integradas contiene la leyenda “</w:t>
      </w:r>
      <w:r w:rsidRPr="00F60CA6">
        <w:rPr>
          <w:rFonts w:ascii="Tahoma" w:hAnsi="Tahoma" w:cs="Tahoma"/>
          <w:b/>
          <w:i/>
        </w:rPr>
        <w:t xml:space="preserve">El presente literal ha sido eliminado de acuerdo a </w:t>
      </w:r>
      <w:smartTag w:uri="urn:schemas-microsoft-com:office:smarttags" w:element="PersonName">
        <w:smartTagPr>
          <w:attr w:name="ProductID" w:val="la Observaci￳n"/>
        </w:smartTagPr>
        <w:r w:rsidRPr="00F60CA6">
          <w:rPr>
            <w:rFonts w:ascii="Tahoma" w:hAnsi="Tahoma" w:cs="Tahoma"/>
            <w:b/>
            <w:i/>
          </w:rPr>
          <w:t>la Observación</w:t>
        </w:r>
      </w:smartTag>
      <w:r w:rsidRPr="00F60CA6">
        <w:rPr>
          <w:rFonts w:ascii="Tahoma" w:hAnsi="Tahoma" w:cs="Tahoma"/>
          <w:b/>
          <w:i/>
        </w:rPr>
        <w:t xml:space="preserve"> № 9 del Pliego Absolutorio</w:t>
      </w:r>
      <w:r w:rsidRPr="00F60CA6">
        <w:rPr>
          <w:rFonts w:ascii="Tahoma" w:hAnsi="Tahoma" w:cs="Tahoma"/>
        </w:rPr>
        <w:t>”.</w:t>
      </w:r>
    </w:p>
    <w:p w:rsidR="00E71248" w:rsidRPr="00F60CA6" w:rsidRDefault="00E71248" w:rsidP="00E71248">
      <w:pPr>
        <w:jc w:val="both"/>
        <w:rPr>
          <w:rFonts w:ascii="Tahoma" w:hAnsi="Tahoma" w:cs="Tahoma"/>
        </w:rPr>
      </w:pPr>
    </w:p>
    <w:p w:rsidR="00E71248" w:rsidRPr="00F60CA6" w:rsidRDefault="00E71248" w:rsidP="00E71248">
      <w:pPr>
        <w:numPr>
          <w:ilvl w:val="0"/>
          <w:numId w:val="1"/>
        </w:numPr>
        <w:tabs>
          <w:tab w:val="clear" w:pos="720"/>
          <w:tab w:val="num" w:pos="540"/>
        </w:tabs>
        <w:ind w:left="540" w:hanging="540"/>
        <w:jc w:val="both"/>
        <w:rPr>
          <w:rFonts w:ascii="Tahoma" w:hAnsi="Tahoma" w:cs="Tahoma"/>
        </w:rPr>
      </w:pPr>
      <w:r w:rsidRPr="00F60CA6">
        <w:rPr>
          <w:rFonts w:ascii="Tahoma" w:hAnsi="Tahoma" w:cs="Tahoma"/>
        </w:rPr>
        <w:t>De ello, resulta obvio que el Comité Especial decidió eliminar el requisito de solicitar de manera obligatoria la presentación del Registro Sanitario o Certificado de</w:t>
      </w:r>
      <w:r w:rsidRPr="00F60CA6">
        <w:rPr>
          <w:rFonts w:ascii="Arial Narrow" w:hAnsi="Arial Narrow"/>
        </w:rPr>
        <w:t xml:space="preserve"> </w:t>
      </w:r>
      <w:r w:rsidRPr="00F60CA6">
        <w:rPr>
          <w:rFonts w:ascii="Tahoma" w:hAnsi="Tahoma" w:cs="Tahoma"/>
        </w:rPr>
        <w:t xml:space="preserve">Registro Sanitario del producto ofrecido, debido a que el Impugnante acompaño como sustento de su Observación el Oficio № 14708-2004-DERD-DIGEMID/MINSA del 20 de octubre de 2004, en el que </w:t>
      </w:r>
      <w:smartTag w:uri="urn:schemas-microsoft-com:office:smarttags" w:element="PersonName">
        <w:smartTagPr>
          <w:attr w:name="ProductID" w:val="la DIGEMID"/>
        </w:smartTagPr>
        <w:r w:rsidRPr="00F60CA6">
          <w:rPr>
            <w:rFonts w:ascii="Tahoma" w:hAnsi="Tahoma" w:cs="Tahoma"/>
          </w:rPr>
          <w:t>la DIGEMID</w:t>
        </w:r>
      </w:smartTag>
      <w:r w:rsidRPr="00F60CA6">
        <w:rPr>
          <w:rFonts w:ascii="Tahoma" w:hAnsi="Tahoma" w:cs="Tahoma"/>
        </w:rPr>
        <w:t xml:space="preserve"> informó que los equipos de diagnostico como el ABL77, que se usan para el análisis de laboratorio de gases, electrólitos, </w:t>
      </w:r>
      <w:proofErr w:type="spellStart"/>
      <w:r w:rsidRPr="00F60CA6">
        <w:rPr>
          <w:rFonts w:ascii="Tahoma" w:hAnsi="Tahoma" w:cs="Tahoma"/>
        </w:rPr>
        <w:t>metabolitos</w:t>
      </w:r>
      <w:proofErr w:type="spellEnd"/>
      <w:r w:rsidRPr="00F60CA6">
        <w:rPr>
          <w:rFonts w:ascii="Tahoma" w:hAnsi="Tahoma" w:cs="Tahoma"/>
        </w:rPr>
        <w:t xml:space="preserve"> y oximetría, no requieren Registro Sanitario para su comercialización, por no encontrarse incluidos en la clasificación de Insumos, Instrumental y Equipo de Uso Médico, Quirúrgico u Odontológico (R.D. № 283-98-SA/DM y sus modificatorias).</w:t>
      </w:r>
    </w:p>
    <w:p w:rsidR="00E71248" w:rsidRPr="00F60CA6" w:rsidRDefault="00E71248" w:rsidP="00E71248">
      <w:pPr>
        <w:jc w:val="both"/>
        <w:rPr>
          <w:rFonts w:ascii="Tahoma" w:hAnsi="Tahoma" w:cs="Tahoma"/>
        </w:rPr>
      </w:pPr>
    </w:p>
    <w:p w:rsidR="00E71248" w:rsidRPr="00F60CA6" w:rsidRDefault="00E71248" w:rsidP="00E71248">
      <w:pPr>
        <w:numPr>
          <w:ilvl w:val="0"/>
          <w:numId w:val="1"/>
        </w:numPr>
        <w:tabs>
          <w:tab w:val="clear" w:pos="720"/>
          <w:tab w:val="num" w:pos="540"/>
        </w:tabs>
        <w:ind w:left="540" w:hanging="540"/>
        <w:jc w:val="both"/>
        <w:rPr>
          <w:rFonts w:ascii="Tahoma" w:hAnsi="Tahoma" w:cs="Tahoma"/>
        </w:rPr>
      </w:pPr>
      <w:r w:rsidRPr="00F60CA6">
        <w:rPr>
          <w:rFonts w:ascii="Tahoma" w:hAnsi="Tahoma" w:cs="Tahoma"/>
        </w:rPr>
        <w:t xml:space="preserve">Por otro lado, en autos obra el Oficio № 2212-2007-DIGEMID-DG-DAS-ERDICOSAN/MINSA del 6 de agosto de 2007, mediante el cual DIGEMID informa al Presidente del Comité Especial de </w:t>
      </w:r>
      <w:smartTag w:uri="urn:schemas-microsoft-com:office:smarttags" w:element="PersonName">
        <w:smartTagPr>
          <w:attr w:name="ProductID" w:val="la Licitaci￳n P￺blica"/>
        </w:smartTagPr>
        <w:r w:rsidRPr="00F60CA6">
          <w:rPr>
            <w:rFonts w:ascii="Tahoma" w:hAnsi="Tahoma" w:cs="Tahoma"/>
          </w:rPr>
          <w:t>la Licitación Pública</w:t>
        </w:r>
      </w:smartTag>
      <w:r w:rsidRPr="00F60CA6">
        <w:rPr>
          <w:rFonts w:ascii="Tahoma" w:hAnsi="Tahoma" w:cs="Tahoma"/>
        </w:rPr>
        <w:t xml:space="preserve"> por Proceso de Selección Abreviado № 002-2006 – Segunda Convocatoria, que los analizadores de laboratorio de gases, electrólitos y </w:t>
      </w:r>
      <w:proofErr w:type="spellStart"/>
      <w:r w:rsidRPr="00F60CA6">
        <w:rPr>
          <w:rFonts w:ascii="Tahoma" w:hAnsi="Tahoma" w:cs="Tahoma"/>
        </w:rPr>
        <w:t>metabolitos</w:t>
      </w:r>
      <w:proofErr w:type="spellEnd"/>
      <w:r w:rsidRPr="00F60CA6">
        <w:rPr>
          <w:rFonts w:ascii="Tahoma" w:hAnsi="Tahoma" w:cs="Tahoma"/>
        </w:rPr>
        <w:t xml:space="preserve"> y accesorios empleados en su calibración no necesitan Registro Sanitario para su comercialización.</w:t>
      </w:r>
    </w:p>
    <w:p w:rsidR="00E71248" w:rsidRPr="00F60CA6" w:rsidRDefault="00E71248" w:rsidP="00E71248">
      <w:pPr>
        <w:jc w:val="both"/>
        <w:rPr>
          <w:rFonts w:ascii="Tahoma" w:hAnsi="Tahoma" w:cs="Tahoma"/>
        </w:rPr>
      </w:pPr>
    </w:p>
    <w:p w:rsidR="00E71248" w:rsidRPr="00F60CA6" w:rsidRDefault="00E71248" w:rsidP="00E71248">
      <w:pPr>
        <w:ind w:left="540"/>
        <w:jc w:val="both"/>
        <w:rPr>
          <w:rFonts w:ascii="Tahoma" w:hAnsi="Tahoma" w:cs="Tahoma"/>
        </w:rPr>
      </w:pPr>
      <w:r w:rsidRPr="00F60CA6">
        <w:rPr>
          <w:rFonts w:ascii="Tahoma" w:hAnsi="Tahoma" w:cs="Tahoma"/>
        </w:rPr>
        <w:t>En el segundo párrafo del citado documento se agregó lo siguiente: “</w:t>
      </w:r>
      <w:r w:rsidRPr="00F60CA6">
        <w:rPr>
          <w:rFonts w:ascii="Tahoma" w:hAnsi="Tahoma" w:cs="Tahoma"/>
          <w:i/>
        </w:rPr>
        <w:t xml:space="preserve">Sin perjuicio de lo antes mencionado se le informa que el Equipo ANALIZADOR DE GASES considerado dentro de </w:t>
      </w:r>
      <w:smartTag w:uri="urn:schemas-microsoft-com:office:smarttags" w:element="PersonName">
        <w:smartTagPr>
          <w:attr w:name="ProductID" w:val="la Especialidad"/>
        </w:smartTagPr>
        <w:r w:rsidRPr="00F60CA6">
          <w:rPr>
            <w:rFonts w:ascii="Tahoma" w:hAnsi="Tahoma" w:cs="Tahoma"/>
            <w:i/>
          </w:rPr>
          <w:t>la Especialidad</w:t>
        </w:r>
      </w:smartTag>
      <w:r w:rsidRPr="00F60CA6">
        <w:rPr>
          <w:rFonts w:ascii="Tahoma" w:hAnsi="Tahoma" w:cs="Tahoma"/>
          <w:i/>
        </w:rPr>
        <w:t xml:space="preserve"> de Anestesiología requiere de Registro Sanitario para su importación y comercialización por encontrarse dentro de </w:t>
      </w:r>
      <w:smartTag w:uri="urn:schemas-microsoft-com:office:smarttags" w:element="PersonName">
        <w:smartTagPr>
          <w:attr w:name="ProductID" w:val="la Clasificaci￳n"/>
        </w:smartTagPr>
        <w:r w:rsidRPr="00F60CA6">
          <w:rPr>
            <w:rFonts w:ascii="Tahoma" w:hAnsi="Tahoma" w:cs="Tahoma"/>
            <w:i/>
          </w:rPr>
          <w:t>la Clasificación</w:t>
        </w:r>
      </w:smartTag>
      <w:r w:rsidRPr="00F60CA6">
        <w:rPr>
          <w:rFonts w:ascii="Tahoma" w:hAnsi="Tahoma" w:cs="Tahoma"/>
          <w:i/>
        </w:rPr>
        <w:t xml:space="preserve"> de Insumos, Instrumental y Equipo de Uso Médico, Quirúrgico R.D. № 283-98-SA/DM y sus modificatorias</w:t>
      </w:r>
      <w:r w:rsidRPr="00F60CA6">
        <w:rPr>
          <w:rFonts w:ascii="Tahoma" w:hAnsi="Tahoma" w:cs="Tahoma"/>
        </w:rPr>
        <w:t>”.</w:t>
      </w:r>
    </w:p>
    <w:p w:rsidR="00E71248" w:rsidRPr="00F60CA6" w:rsidRDefault="00E71248" w:rsidP="00E71248">
      <w:pPr>
        <w:jc w:val="both"/>
        <w:rPr>
          <w:rFonts w:ascii="Tahoma" w:hAnsi="Tahoma" w:cs="Tahoma"/>
        </w:rPr>
      </w:pPr>
    </w:p>
    <w:p w:rsidR="00E71248" w:rsidRDefault="00E71248" w:rsidP="00E71248">
      <w:pPr>
        <w:numPr>
          <w:ilvl w:val="0"/>
          <w:numId w:val="1"/>
        </w:numPr>
        <w:tabs>
          <w:tab w:val="clear" w:pos="720"/>
          <w:tab w:val="num" w:pos="540"/>
        </w:tabs>
        <w:ind w:left="540" w:hanging="540"/>
        <w:jc w:val="both"/>
        <w:rPr>
          <w:rFonts w:ascii="Tahoma" w:hAnsi="Tahoma" w:cs="Tahoma"/>
        </w:rPr>
      </w:pPr>
      <w:r w:rsidRPr="00F60CA6">
        <w:rPr>
          <w:rFonts w:ascii="Tahoma" w:hAnsi="Tahoma" w:cs="Tahoma"/>
        </w:rPr>
        <w:lastRenderedPageBreak/>
        <w:t xml:space="preserve">Sobre el particular, en el Acta del Acto Público </w:t>
      </w:r>
      <w:r>
        <w:rPr>
          <w:rFonts w:ascii="Tahoma" w:hAnsi="Tahoma" w:cs="Tahoma"/>
        </w:rPr>
        <w:t xml:space="preserve">de Otorgamiento de </w:t>
      </w:r>
      <w:smartTag w:uri="urn:schemas-microsoft-com:office:smarttags" w:element="PersonName">
        <w:smartTagPr>
          <w:attr w:name="ProductID" w:val="la Buena Pro"/>
        </w:smartTagPr>
        <w:smartTag w:uri="urn:schemas-microsoft-com:office:smarttags" w:element="PersonName">
          <w:smartTagPr>
            <w:attr w:name="ProductID" w:val="la Buena"/>
          </w:smartTagPr>
          <w:r>
            <w:rPr>
              <w:rFonts w:ascii="Tahoma" w:hAnsi="Tahoma" w:cs="Tahoma"/>
            </w:rPr>
            <w:t>la Buena</w:t>
          </w:r>
        </w:smartTag>
        <w:r>
          <w:rPr>
            <w:rFonts w:ascii="Tahoma" w:hAnsi="Tahoma" w:cs="Tahoma"/>
          </w:rPr>
          <w:t xml:space="preserve"> Pro</w:t>
        </w:r>
      </w:smartTag>
      <w:r>
        <w:rPr>
          <w:rFonts w:ascii="Tahoma" w:hAnsi="Tahoma" w:cs="Tahoma"/>
        </w:rPr>
        <w:t xml:space="preserve"> </w:t>
      </w:r>
      <w:r w:rsidRPr="00F60CA6">
        <w:rPr>
          <w:rFonts w:ascii="Tahoma" w:hAnsi="Tahoma" w:cs="Tahoma"/>
        </w:rPr>
        <w:t xml:space="preserve">del 10 de septiembre de 2007, el Comité Especial decidió </w:t>
      </w:r>
      <w:r>
        <w:rPr>
          <w:rFonts w:ascii="Tahoma" w:hAnsi="Tahoma" w:cs="Tahoma"/>
        </w:rPr>
        <w:t>descalificar al Impugnante por no haber presentado</w:t>
      </w:r>
      <w:r w:rsidRPr="00F60CA6">
        <w:rPr>
          <w:rFonts w:ascii="Tahoma" w:hAnsi="Tahoma" w:cs="Tahoma"/>
        </w:rPr>
        <w:t xml:space="preserve"> el Registro Sanitario </w:t>
      </w:r>
      <w:r>
        <w:rPr>
          <w:rFonts w:ascii="Tahoma" w:hAnsi="Tahoma" w:cs="Tahoma"/>
        </w:rPr>
        <w:t>del analizador</w:t>
      </w:r>
      <w:r w:rsidRPr="00F60CA6">
        <w:rPr>
          <w:rFonts w:ascii="Tahoma" w:hAnsi="Tahoma" w:cs="Tahoma"/>
        </w:rPr>
        <w:t xml:space="preserve"> de</w:t>
      </w:r>
      <w:r>
        <w:rPr>
          <w:rFonts w:ascii="Tahoma" w:hAnsi="Tahoma" w:cs="Tahoma"/>
        </w:rPr>
        <w:t xml:space="preserve"> gases y electrólitos portátil</w:t>
      </w:r>
      <w:r w:rsidRPr="00F60CA6">
        <w:rPr>
          <w:rFonts w:ascii="Tahoma" w:hAnsi="Tahoma" w:cs="Tahoma"/>
        </w:rPr>
        <w:t>, a pesar que</w:t>
      </w:r>
      <w:r>
        <w:rPr>
          <w:rFonts w:ascii="Tahoma" w:hAnsi="Tahoma" w:cs="Tahoma"/>
        </w:rPr>
        <w:t xml:space="preserve"> </w:t>
      </w:r>
      <w:r w:rsidRPr="00F60CA6">
        <w:rPr>
          <w:rFonts w:ascii="Tahoma" w:hAnsi="Tahoma" w:cs="Tahoma"/>
        </w:rPr>
        <w:t>las Bases integradas habían acogido las observaciones respecto a la no presentación del este requisito por no ser necesario</w:t>
      </w:r>
      <w:r>
        <w:rPr>
          <w:rFonts w:ascii="Tahoma" w:hAnsi="Tahoma" w:cs="Tahoma"/>
        </w:rPr>
        <w:t xml:space="preserve">, en concordancia por lo manifestado por </w:t>
      </w:r>
      <w:r w:rsidRPr="00F60CA6">
        <w:rPr>
          <w:rFonts w:ascii="Tahoma" w:hAnsi="Tahoma" w:cs="Tahoma"/>
        </w:rPr>
        <w:t>DIGEM</w:t>
      </w:r>
      <w:r>
        <w:rPr>
          <w:rFonts w:ascii="Tahoma" w:hAnsi="Tahoma" w:cs="Tahoma"/>
        </w:rPr>
        <w:t>ID</w:t>
      </w:r>
      <w:r w:rsidRPr="00F60CA6">
        <w:rPr>
          <w:rFonts w:ascii="Tahoma" w:hAnsi="Tahoma" w:cs="Tahoma"/>
        </w:rPr>
        <w:t>.</w:t>
      </w:r>
    </w:p>
    <w:p w:rsidR="00E71248" w:rsidRDefault="00E71248" w:rsidP="00E71248">
      <w:pPr>
        <w:jc w:val="both"/>
        <w:rPr>
          <w:rFonts w:ascii="Tahoma" w:hAnsi="Tahoma" w:cs="Tahoma"/>
        </w:rPr>
      </w:pPr>
    </w:p>
    <w:p w:rsidR="00E71248" w:rsidRPr="00F60CA6" w:rsidRDefault="00E71248" w:rsidP="00E71248">
      <w:pPr>
        <w:numPr>
          <w:ilvl w:val="0"/>
          <w:numId w:val="1"/>
        </w:numPr>
        <w:tabs>
          <w:tab w:val="clear" w:pos="720"/>
          <w:tab w:val="num" w:pos="540"/>
        </w:tabs>
        <w:ind w:left="540" w:hanging="540"/>
        <w:jc w:val="both"/>
        <w:rPr>
          <w:rFonts w:ascii="Tahoma" w:hAnsi="Tahoma" w:cs="Tahoma"/>
        </w:rPr>
      </w:pPr>
      <w:r>
        <w:rPr>
          <w:rFonts w:ascii="Tahoma" w:hAnsi="Tahoma" w:cs="Tahoma"/>
        </w:rPr>
        <w:t>En este punto de análisis, en necesario destacar que la objeto de adquisición de este proceso son “</w:t>
      </w:r>
      <w:r w:rsidRPr="00F60CA6">
        <w:rPr>
          <w:rFonts w:ascii="Tahoma" w:hAnsi="Tahoma" w:cs="Tahoma"/>
        </w:rPr>
        <w:t>analizadores de gases y electrólitos portátiles</w:t>
      </w:r>
      <w:r>
        <w:rPr>
          <w:rFonts w:ascii="Tahoma" w:hAnsi="Tahoma" w:cs="Tahoma"/>
        </w:rPr>
        <w:t xml:space="preserve">” equipamiento al que se ha referido </w:t>
      </w:r>
      <w:smartTag w:uri="urn:schemas-microsoft-com:office:smarttags" w:element="PersonName">
        <w:smartTagPr>
          <w:attr w:name="ProductID" w:val="la DIGEMID"/>
        </w:smartTagPr>
        <w:r>
          <w:rPr>
            <w:rFonts w:ascii="Tahoma" w:hAnsi="Tahoma" w:cs="Tahoma"/>
          </w:rPr>
          <w:t>la DIGEMID</w:t>
        </w:r>
      </w:smartTag>
      <w:r>
        <w:rPr>
          <w:rFonts w:ascii="Tahoma" w:hAnsi="Tahoma" w:cs="Tahoma"/>
        </w:rPr>
        <w:t xml:space="preserve"> en diversos oficios de manera específica y no se trata de la adquisición de medidores de gases para anestesiología.</w:t>
      </w:r>
    </w:p>
    <w:p w:rsidR="00E71248" w:rsidRPr="00F60CA6" w:rsidRDefault="00E71248" w:rsidP="00E71248">
      <w:pPr>
        <w:jc w:val="both"/>
        <w:rPr>
          <w:rFonts w:ascii="Tahoma" w:hAnsi="Tahoma" w:cs="Tahoma"/>
        </w:rPr>
      </w:pPr>
    </w:p>
    <w:p w:rsidR="00E71248" w:rsidRPr="00F60CA6" w:rsidRDefault="00E71248" w:rsidP="00E71248">
      <w:pPr>
        <w:numPr>
          <w:ilvl w:val="0"/>
          <w:numId w:val="1"/>
        </w:numPr>
        <w:tabs>
          <w:tab w:val="clear" w:pos="720"/>
          <w:tab w:val="num" w:pos="540"/>
        </w:tabs>
        <w:ind w:left="540" w:hanging="540"/>
        <w:jc w:val="both"/>
        <w:rPr>
          <w:rFonts w:ascii="Tahoma" w:hAnsi="Tahoma" w:cs="Tahoma"/>
        </w:rPr>
      </w:pPr>
      <w:r w:rsidRPr="00F60CA6">
        <w:rPr>
          <w:rFonts w:ascii="Tahoma" w:hAnsi="Tahoma" w:cs="Tahoma"/>
        </w:rPr>
        <w:t>En este sentido, el Comité Especial tiene el deber de respetar las Bases y las normas que son aplicables al servicio, bien o actividad que se pretende adquirir o contratar, por lo que la autoridad administrativa encargado del la conducción del proceso, ha invocado un motivo que no estaba contemplado en las Bases integradas para descalificar al Impugnante y que ella misma había</w:t>
      </w:r>
      <w:r>
        <w:rPr>
          <w:rFonts w:ascii="Tahoma" w:hAnsi="Tahoma" w:cs="Tahoma"/>
        </w:rPr>
        <w:t xml:space="preserve"> decidido eliminar de las Bases, por lo que este extremo del recurso de revisión resulta fundado.</w:t>
      </w:r>
    </w:p>
    <w:p w:rsidR="00E71248" w:rsidRPr="00F60CA6" w:rsidRDefault="00E71248" w:rsidP="00E71248">
      <w:pPr>
        <w:jc w:val="both"/>
        <w:rPr>
          <w:rFonts w:ascii="Tahoma" w:hAnsi="Tahoma" w:cs="Tahoma"/>
        </w:rPr>
      </w:pPr>
    </w:p>
    <w:p w:rsidR="00E71248" w:rsidRPr="00F60CA6" w:rsidRDefault="00E71248" w:rsidP="00E71248">
      <w:pPr>
        <w:numPr>
          <w:ilvl w:val="0"/>
          <w:numId w:val="1"/>
        </w:numPr>
        <w:tabs>
          <w:tab w:val="clear" w:pos="720"/>
          <w:tab w:val="num" w:pos="540"/>
        </w:tabs>
        <w:ind w:left="540" w:hanging="540"/>
        <w:jc w:val="both"/>
        <w:rPr>
          <w:rFonts w:ascii="Tahoma" w:hAnsi="Tahoma" w:cs="Tahoma"/>
        </w:rPr>
      </w:pPr>
      <w:r w:rsidRPr="00F60CA6">
        <w:rPr>
          <w:rFonts w:ascii="Tahoma" w:hAnsi="Tahoma" w:cs="Tahoma"/>
        </w:rPr>
        <w:t>Respecto al otro motivo alegado por el Comité Especial para la descalificación de la propuesta del postor Diagnostica Peruana S.A.C., el Impugnante sostiene que no existe ningún defecto o contradicción en su propuesta técnica.</w:t>
      </w:r>
    </w:p>
    <w:p w:rsidR="00E71248" w:rsidRPr="00F60CA6" w:rsidRDefault="00E71248" w:rsidP="00E71248">
      <w:pPr>
        <w:jc w:val="both"/>
        <w:rPr>
          <w:rFonts w:ascii="Tahoma" w:hAnsi="Tahoma" w:cs="Tahoma"/>
        </w:rPr>
      </w:pPr>
    </w:p>
    <w:p w:rsidR="00E71248" w:rsidRPr="00F60CA6" w:rsidRDefault="00E71248" w:rsidP="00E71248">
      <w:pPr>
        <w:numPr>
          <w:ilvl w:val="0"/>
          <w:numId w:val="1"/>
        </w:numPr>
        <w:tabs>
          <w:tab w:val="clear" w:pos="720"/>
          <w:tab w:val="num" w:pos="540"/>
        </w:tabs>
        <w:ind w:left="540" w:hanging="540"/>
        <w:jc w:val="both"/>
        <w:rPr>
          <w:rFonts w:ascii="Tahoma" w:hAnsi="Tahoma" w:cs="Tahoma"/>
        </w:rPr>
      </w:pPr>
      <w:r w:rsidRPr="00F60CA6">
        <w:rPr>
          <w:rFonts w:ascii="Tahoma" w:hAnsi="Tahoma" w:cs="Tahoma"/>
        </w:rPr>
        <w:t xml:space="preserve">Con relación a ello, en el Expediente se encuentra el Oficio № 045-2007-CE-LP02-PSA-2006/MINSA del 5 de septiembre de 2007, en el que el Presidente del Comité Especial de </w:t>
      </w:r>
      <w:smartTag w:uri="urn:schemas-microsoft-com:office:smarttags" w:element="PersonName">
        <w:smartTagPr>
          <w:attr w:name="ProductID" w:val="la Licitaci￳n P￺blica"/>
        </w:smartTagPr>
        <w:r w:rsidRPr="00F60CA6">
          <w:rPr>
            <w:rFonts w:ascii="Tahoma" w:hAnsi="Tahoma" w:cs="Tahoma"/>
          </w:rPr>
          <w:t>la Licitación Pública</w:t>
        </w:r>
      </w:smartTag>
      <w:r w:rsidRPr="00F60CA6">
        <w:rPr>
          <w:rFonts w:ascii="Tahoma" w:hAnsi="Tahoma" w:cs="Tahoma"/>
        </w:rPr>
        <w:t xml:space="preserve"> por Proceso de Selección Abreviado № 002-2006 – Segunda Convocatoria concede un plazo de dos días para que el postor Impugnante subsane la presentación de su propuesta técnic</w:t>
      </w:r>
      <w:r>
        <w:rPr>
          <w:rFonts w:ascii="Tahoma" w:hAnsi="Tahoma" w:cs="Tahoma"/>
        </w:rPr>
        <w:t xml:space="preserve">a al haberse detectado un error, consistente en </w:t>
      </w:r>
      <w:r w:rsidRPr="00F60CA6">
        <w:rPr>
          <w:rFonts w:ascii="Tahoma" w:hAnsi="Tahoma" w:cs="Tahoma"/>
        </w:rPr>
        <w:t>la duplicación y la omisión de algunas páginas del manual de usuario del equipo ABL77, por lo que solicitó copia simple del manual del usuario completo y actualizado.</w:t>
      </w:r>
    </w:p>
    <w:p w:rsidR="00E71248" w:rsidRPr="00F60CA6" w:rsidRDefault="00E71248" w:rsidP="00E71248">
      <w:pPr>
        <w:jc w:val="both"/>
        <w:rPr>
          <w:rFonts w:ascii="Tahoma" w:hAnsi="Tahoma" w:cs="Tahoma"/>
        </w:rPr>
      </w:pPr>
    </w:p>
    <w:p w:rsidR="00E71248" w:rsidRPr="00F60CA6" w:rsidRDefault="00E71248" w:rsidP="00E71248">
      <w:pPr>
        <w:numPr>
          <w:ilvl w:val="0"/>
          <w:numId w:val="1"/>
        </w:numPr>
        <w:tabs>
          <w:tab w:val="clear" w:pos="720"/>
          <w:tab w:val="num" w:pos="540"/>
        </w:tabs>
        <w:ind w:left="540" w:hanging="540"/>
        <w:jc w:val="both"/>
        <w:rPr>
          <w:rFonts w:ascii="Tahoma" w:hAnsi="Tahoma" w:cs="Tahoma"/>
        </w:rPr>
      </w:pPr>
      <w:r w:rsidRPr="00F60CA6">
        <w:rPr>
          <w:rFonts w:ascii="Tahoma" w:hAnsi="Tahoma" w:cs="Tahoma"/>
        </w:rPr>
        <w:t>El Impugnante cumplió con subsanar la observación dentro del plazo otorgado para tal fin, alcanzando copia del manual del usuario completo y actualizado del equipo ABL77.</w:t>
      </w:r>
    </w:p>
    <w:p w:rsidR="00E71248" w:rsidRPr="00F60CA6" w:rsidRDefault="00E71248" w:rsidP="00E71248">
      <w:pPr>
        <w:jc w:val="both"/>
        <w:rPr>
          <w:rFonts w:ascii="Tahoma" w:hAnsi="Tahoma" w:cs="Tahoma"/>
        </w:rPr>
      </w:pPr>
    </w:p>
    <w:p w:rsidR="00E71248" w:rsidRPr="00F60CA6" w:rsidRDefault="00E71248" w:rsidP="00E71248">
      <w:pPr>
        <w:numPr>
          <w:ilvl w:val="0"/>
          <w:numId w:val="1"/>
        </w:numPr>
        <w:tabs>
          <w:tab w:val="clear" w:pos="720"/>
          <w:tab w:val="num" w:pos="540"/>
        </w:tabs>
        <w:ind w:left="540" w:hanging="540"/>
        <w:jc w:val="both"/>
        <w:rPr>
          <w:rFonts w:ascii="Tahoma" w:hAnsi="Tahoma" w:cs="Tahoma"/>
        </w:rPr>
      </w:pPr>
      <w:r>
        <w:rPr>
          <w:rFonts w:ascii="Tahoma" w:hAnsi="Tahoma" w:cs="Tahoma"/>
        </w:rPr>
        <w:t>Pese a ello, en el Acta de</w:t>
      </w:r>
      <w:r w:rsidRPr="00F60CA6">
        <w:rPr>
          <w:rFonts w:ascii="Tahoma" w:hAnsi="Tahoma" w:cs="Tahoma"/>
        </w:rPr>
        <w:t xml:space="preserve"> </w:t>
      </w:r>
      <w:r>
        <w:rPr>
          <w:rFonts w:ascii="Tahoma" w:hAnsi="Tahoma" w:cs="Tahoma"/>
        </w:rPr>
        <w:t xml:space="preserve">Otorgamiento de </w:t>
      </w:r>
      <w:smartTag w:uri="urn:schemas-microsoft-com:office:smarttags" w:element="PersonName">
        <w:smartTagPr>
          <w:attr w:name="ProductID" w:val="la Buena"/>
        </w:smartTagPr>
        <w:r>
          <w:rPr>
            <w:rFonts w:ascii="Tahoma" w:hAnsi="Tahoma" w:cs="Tahoma"/>
          </w:rPr>
          <w:t>la Buena</w:t>
        </w:r>
      </w:smartTag>
      <w:r>
        <w:rPr>
          <w:rFonts w:ascii="Tahoma" w:hAnsi="Tahoma" w:cs="Tahoma"/>
        </w:rPr>
        <w:t xml:space="preserve"> pro del </w:t>
      </w:r>
      <w:r w:rsidRPr="00F60CA6">
        <w:rPr>
          <w:rFonts w:ascii="Tahoma" w:hAnsi="Tahoma" w:cs="Tahoma"/>
        </w:rPr>
        <w:t xml:space="preserve">10 de septiembre de 2007, el Comité Especial sostuvo que las páginas 6-20, 11-6 y 11-7 del Manual del usuario ABL77 contienen información contradictoria entre sí. Sin embargo, dicha autoridad administrativa no precisó de manera exacta en </w:t>
      </w:r>
      <w:proofErr w:type="spellStart"/>
      <w:r w:rsidRPr="00F60CA6">
        <w:rPr>
          <w:rFonts w:ascii="Tahoma" w:hAnsi="Tahoma" w:cs="Tahoma"/>
        </w:rPr>
        <w:t>que</w:t>
      </w:r>
      <w:proofErr w:type="spellEnd"/>
      <w:r w:rsidRPr="00F60CA6">
        <w:rPr>
          <w:rFonts w:ascii="Tahoma" w:hAnsi="Tahoma" w:cs="Tahoma"/>
        </w:rPr>
        <w:t xml:space="preserve"> consistía la contradicción aludida, lo que ocasiona indefensión al administrado.</w:t>
      </w:r>
    </w:p>
    <w:p w:rsidR="00E71248" w:rsidRPr="00F60CA6" w:rsidRDefault="00E71248" w:rsidP="00E71248">
      <w:pPr>
        <w:jc w:val="both"/>
        <w:rPr>
          <w:rFonts w:ascii="Tahoma" w:hAnsi="Tahoma" w:cs="Tahoma"/>
        </w:rPr>
      </w:pPr>
    </w:p>
    <w:p w:rsidR="00E71248" w:rsidRPr="00F60CA6" w:rsidRDefault="00E71248" w:rsidP="00E71248">
      <w:pPr>
        <w:numPr>
          <w:ilvl w:val="0"/>
          <w:numId w:val="1"/>
        </w:numPr>
        <w:tabs>
          <w:tab w:val="clear" w:pos="720"/>
          <w:tab w:val="num" w:pos="540"/>
          <w:tab w:val="num" w:pos="567"/>
        </w:tabs>
        <w:ind w:left="567" w:hanging="567"/>
        <w:jc w:val="both"/>
        <w:rPr>
          <w:rFonts w:ascii="Tahoma" w:hAnsi="Tahoma" w:cs="Tahoma"/>
        </w:rPr>
      </w:pPr>
      <w:r w:rsidRPr="00F60CA6">
        <w:rPr>
          <w:rFonts w:ascii="Tahoma" w:hAnsi="Tahoma" w:cs="Tahoma"/>
        </w:rPr>
        <w:t xml:space="preserve">En este orden de ideas, el acto administrativo, de acuerdo al artículo 1 de </w:t>
      </w:r>
      <w:smartTag w:uri="urn:schemas-microsoft-com:office:smarttags" w:element="PersonName">
        <w:smartTagPr>
          <w:attr w:name="ProductID" w:val="la Ley N"/>
        </w:smartTagPr>
        <w:r w:rsidRPr="00F60CA6">
          <w:rPr>
            <w:rFonts w:ascii="Tahoma" w:hAnsi="Tahoma" w:cs="Tahoma"/>
          </w:rPr>
          <w:t>la Ley N</w:t>
        </w:r>
      </w:smartTag>
      <w:r w:rsidRPr="00F60CA6">
        <w:rPr>
          <w:rFonts w:ascii="Tahoma" w:hAnsi="Tahoma" w:cs="Tahoma"/>
        </w:rPr>
        <w:t xml:space="preserve">° 27444 - Ley del Procedimiento Administrativo General, es una declaración emitida por una Entidad, en el marco de las normas de derecho público, destinada a producir efectos jurídicos dentro de un situación concreta. Es decir, que </w:t>
      </w:r>
      <w:smartTag w:uri="urn:schemas-microsoft-com:office:smarttags" w:element="PersonName">
        <w:smartTagPr>
          <w:attr w:name="ProductID" w:val="la Administraci￳n"/>
        </w:smartTagPr>
        <w:r w:rsidRPr="00F60CA6">
          <w:rPr>
            <w:rFonts w:ascii="Tahoma" w:hAnsi="Tahoma" w:cs="Tahoma"/>
          </w:rPr>
          <w:t>la Administración</w:t>
        </w:r>
      </w:smartTag>
      <w:r w:rsidRPr="00F60CA6">
        <w:rPr>
          <w:rFonts w:ascii="Tahoma" w:hAnsi="Tahoma" w:cs="Tahoma"/>
        </w:rPr>
        <w:t xml:space="preserve"> en el ejercicio de sus funciones, expresa una decisión destinada a producir efectos jurídicos individuales o individualizables en los administrados.</w:t>
      </w:r>
    </w:p>
    <w:p w:rsidR="00E71248" w:rsidRPr="00F60CA6" w:rsidRDefault="00E71248" w:rsidP="00E71248">
      <w:pPr>
        <w:tabs>
          <w:tab w:val="num" w:pos="567"/>
        </w:tabs>
        <w:jc w:val="both"/>
        <w:rPr>
          <w:rFonts w:ascii="Tahoma" w:hAnsi="Tahoma" w:cs="Tahoma"/>
        </w:rPr>
      </w:pPr>
    </w:p>
    <w:p w:rsidR="00E71248" w:rsidRPr="00F60CA6" w:rsidRDefault="00E71248" w:rsidP="00E71248">
      <w:pPr>
        <w:numPr>
          <w:ilvl w:val="0"/>
          <w:numId w:val="1"/>
        </w:numPr>
        <w:tabs>
          <w:tab w:val="clear" w:pos="720"/>
          <w:tab w:val="num" w:pos="540"/>
          <w:tab w:val="num" w:pos="567"/>
        </w:tabs>
        <w:ind w:left="567" w:hanging="567"/>
        <w:jc w:val="both"/>
        <w:rPr>
          <w:rFonts w:ascii="Tahoma" w:hAnsi="Tahoma" w:cs="Tahoma"/>
        </w:rPr>
      </w:pPr>
      <w:r w:rsidRPr="00F60CA6">
        <w:rPr>
          <w:rFonts w:ascii="Tahoma" w:hAnsi="Tahoma" w:cs="Tahoma"/>
        </w:rPr>
        <w:lastRenderedPageBreak/>
        <w:t xml:space="preserve">Este concepto implica que la debida motivación de las decisiones que expresa </w:t>
      </w:r>
      <w:smartTag w:uri="urn:schemas-microsoft-com:office:smarttags" w:element="PersonName">
        <w:smartTagPr>
          <w:attr w:name="ProductID" w:val="la Entidad"/>
        </w:smartTagPr>
        <w:r w:rsidRPr="00F60CA6">
          <w:rPr>
            <w:rFonts w:ascii="Tahoma" w:hAnsi="Tahoma" w:cs="Tahoma"/>
          </w:rPr>
          <w:t>la Entidad</w:t>
        </w:r>
      </w:smartTag>
      <w:r w:rsidRPr="00F60CA6">
        <w:rPr>
          <w:rFonts w:ascii="Tahoma" w:hAnsi="Tahoma" w:cs="Tahoma"/>
        </w:rPr>
        <w:t xml:space="preserve"> a través de un acto administrativo no sólo le otorga legitimidad, sino que también involucra aspectos medulares de la actuación de </w:t>
      </w:r>
      <w:smartTag w:uri="urn:schemas-microsoft-com:office:smarttags" w:element="PersonName">
        <w:smartTagPr>
          <w:attr w:name="ProductID" w:val="la Administraci￳n"/>
        </w:smartTagPr>
        <w:r w:rsidRPr="00F60CA6">
          <w:rPr>
            <w:rFonts w:ascii="Tahoma" w:hAnsi="Tahoma" w:cs="Tahoma"/>
          </w:rPr>
          <w:t>la Administración</w:t>
        </w:r>
      </w:smartTag>
      <w:r w:rsidRPr="00F60CA6">
        <w:rPr>
          <w:rFonts w:ascii="Tahoma" w:hAnsi="Tahoma" w:cs="Tahoma"/>
        </w:rPr>
        <w:t xml:space="preserve"> en el ejercicio de sus funciones, como son los de evitar la arbitrariedad de la misma frente a los derechos individuales de los administrados.</w:t>
      </w:r>
    </w:p>
    <w:p w:rsidR="00E71248" w:rsidRPr="00F60CA6" w:rsidRDefault="00E71248" w:rsidP="00E71248">
      <w:pPr>
        <w:jc w:val="both"/>
        <w:rPr>
          <w:rFonts w:ascii="Tahoma" w:hAnsi="Tahoma" w:cs="Tahoma"/>
        </w:rPr>
      </w:pPr>
    </w:p>
    <w:p w:rsidR="00E71248" w:rsidRPr="00F60CA6" w:rsidRDefault="00E71248" w:rsidP="00E71248">
      <w:pPr>
        <w:numPr>
          <w:ilvl w:val="0"/>
          <w:numId w:val="1"/>
        </w:numPr>
        <w:tabs>
          <w:tab w:val="clear" w:pos="720"/>
          <w:tab w:val="num" w:pos="540"/>
        </w:tabs>
        <w:ind w:left="540" w:hanging="540"/>
        <w:jc w:val="both"/>
        <w:rPr>
          <w:rFonts w:ascii="Tahoma" w:hAnsi="Tahoma" w:cs="Tahoma"/>
        </w:rPr>
      </w:pPr>
      <w:r w:rsidRPr="00F60CA6">
        <w:rPr>
          <w:rFonts w:ascii="Tahoma" w:hAnsi="Tahoma" w:cs="Tahoma"/>
        </w:rPr>
        <w:t xml:space="preserve">Es así que ni siquiera en el trámite del recurso de revisión, </w:t>
      </w:r>
      <w:smartTag w:uri="urn:schemas-microsoft-com:office:smarttags" w:element="PersonName">
        <w:smartTagPr>
          <w:attr w:name="ProductID" w:val="la Entidad"/>
        </w:smartTagPr>
        <w:r w:rsidRPr="00F60CA6">
          <w:rPr>
            <w:rFonts w:ascii="Tahoma" w:hAnsi="Tahoma" w:cs="Tahoma"/>
          </w:rPr>
          <w:t>la Entidad</w:t>
        </w:r>
      </w:smartTag>
      <w:r w:rsidRPr="00F60CA6">
        <w:rPr>
          <w:rFonts w:ascii="Tahoma" w:hAnsi="Tahoma" w:cs="Tahoma"/>
        </w:rPr>
        <w:t xml:space="preserve"> ha indicado de manera clara y transparente cuales son las contradicciones de la propuesta técnica del Impugnante.</w:t>
      </w:r>
    </w:p>
    <w:p w:rsidR="00E71248" w:rsidRPr="00F60CA6" w:rsidRDefault="00E71248" w:rsidP="00E71248">
      <w:pPr>
        <w:jc w:val="both"/>
        <w:rPr>
          <w:rFonts w:ascii="Tahoma" w:hAnsi="Tahoma" w:cs="Tahoma"/>
        </w:rPr>
      </w:pPr>
    </w:p>
    <w:p w:rsidR="00E71248" w:rsidRPr="00F60CA6" w:rsidRDefault="00E71248" w:rsidP="00E71248">
      <w:pPr>
        <w:numPr>
          <w:ilvl w:val="0"/>
          <w:numId w:val="1"/>
        </w:numPr>
        <w:tabs>
          <w:tab w:val="clear" w:pos="720"/>
          <w:tab w:val="num" w:pos="540"/>
        </w:tabs>
        <w:ind w:left="540" w:hanging="540"/>
        <w:jc w:val="both"/>
        <w:rPr>
          <w:rFonts w:ascii="Tahoma" w:hAnsi="Tahoma" w:cs="Tahoma"/>
        </w:rPr>
      </w:pPr>
      <w:r>
        <w:rPr>
          <w:rFonts w:ascii="Tahoma" w:hAnsi="Tahoma" w:cs="Tahoma"/>
        </w:rPr>
        <w:t>E</w:t>
      </w:r>
      <w:r w:rsidRPr="00F60CA6">
        <w:rPr>
          <w:rFonts w:ascii="Tahoma" w:hAnsi="Tahoma" w:cs="Tahoma"/>
        </w:rPr>
        <w:t xml:space="preserve">n este sentido, el Anexo 2-II de las Bases </w:t>
      </w:r>
      <w:proofErr w:type="spellStart"/>
      <w:r w:rsidRPr="00F60CA6">
        <w:rPr>
          <w:rFonts w:ascii="Tahoma" w:hAnsi="Tahoma" w:cs="Tahoma"/>
        </w:rPr>
        <w:t>esta</w:t>
      </w:r>
      <w:proofErr w:type="spellEnd"/>
      <w:r w:rsidRPr="00F60CA6">
        <w:rPr>
          <w:rFonts w:ascii="Tahoma" w:hAnsi="Tahoma" w:cs="Tahoma"/>
        </w:rPr>
        <w:t xml:space="preserve"> referido a las especificaciones técnicas del analizador de gases y electrolitos portátil, consignado lo siguiente:</w:t>
      </w:r>
    </w:p>
    <w:p w:rsidR="00E71248" w:rsidRPr="00D636D1" w:rsidRDefault="00E71248" w:rsidP="00E71248">
      <w:pPr>
        <w:pStyle w:val="Ttulo3"/>
        <w:tabs>
          <w:tab w:val="left" w:pos="2265"/>
        </w:tabs>
        <w:ind w:left="540"/>
        <w:jc w:val="both"/>
        <w:rPr>
          <w:rFonts w:ascii="Tahoma" w:hAnsi="Tahoma" w:cs="Tahoma"/>
          <w:b w:val="0"/>
          <w:i/>
          <w:sz w:val="20"/>
          <w:szCs w:val="20"/>
        </w:rPr>
      </w:pPr>
      <w:r>
        <w:rPr>
          <w:rFonts w:ascii="Tahoma" w:hAnsi="Tahoma" w:cs="Tahoma"/>
          <w:b w:val="0"/>
          <w:sz w:val="20"/>
          <w:szCs w:val="20"/>
        </w:rPr>
        <w:t>“</w:t>
      </w:r>
      <w:r w:rsidRPr="00D636D1">
        <w:rPr>
          <w:rFonts w:ascii="Tahoma" w:hAnsi="Tahoma" w:cs="Tahoma"/>
          <w:i/>
          <w:sz w:val="20"/>
          <w:szCs w:val="20"/>
        </w:rPr>
        <w:t>CARACTERÍSTICAS GENERALES</w:t>
      </w:r>
      <w:r w:rsidRPr="00D636D1">
        <w:rPr>
          <w:rFonts w:ascii="Tahoma" w:hAnsi="Tahoma" w:cs="Tahoma"/>
          <w:b w:val="0"/>
          <w:i/>
          <w:sz w:val="20"/>
          <w:szCs w:val="20"/>
        </w:rPr>
        <w:t>:</w:t>
      </w:r>
    </w:p>
    <w:p w:rsidR="00E71248" w:rsidRPr="00D636D1" w:rsidRDefault="00E71248" w:rsidP="00E71248">
      <w:pPr>
        <w:pStyle w:val="Textocomentario"/>
        <w:ind w:left="540"/>
        <w:jc w:val="both"/>
        <w:rPr>
          <w:rFonts w:ascii="Tahoma" w:hAnsi="Tahoma" w:cs="Tahoma"/>
          <w:bCs/>
          <w:i/>
          <w:lang w:val="es-PE"/>
        </w:rPr>
      </w:pPr>
      <w:r w:rsidRPr="00D636D1">
        <w:rPr>
          <w:rFonts w:ascii="Tahoma" w:hAnsi="Tahoma" w:cs="Tahoma"/>
          <w:bCs/>
          <w:i/>
          <w:lang w:val="es-PE"/>
        </w:rPr>
        <w:t>EQUIPO COMPACTO, PORTATIL</w:t>
      </w:r>
    </w:p>
    <w:p w:rsidR="00E71248" w:rsidRPr="00D636D1" w:rsidRDefault="00E71248" w:rsidP="00E71248">
      <w:pPr>
        <w:pStyle w:val="Textocomentario"/>
        <w:ind w:left="540"/>
        <w:jc w:val="both"/>
        <w:rPr>
          <w:rFonts w:ascii="Tahoma" w:hAnsi="Tahoma" w:cs="Tahoma"/>
          <w:bCs/>
          <w:i/>
          <w:lang w:val="es-PE"/>
        </w:rPr>
      </w:pPr>
      <w:r w:rsidRPr="00D636D1">
        <w:rPr>
          <w:rFonts w:ascii="Tahoma" w:hAnsi="Tahoma" w:cs="Tahoma"/>
          <w:bCs/>
          <w:i/>
          <w:lang w:val="es-PE"/>
        </w:rPr>
        <w:t xml:space="preserve">PARAMETROS MEDIDOS DE PH, PC02, PO2, </w:t>
      </w:r>
      <w:proofErr w:type="spellStart"/>
      <w:r w:rsidRPr="00D636D1">
        <w:rPr>
          <w:rFonts w:ascii="Tahoma" w:hAnsi="Tahoma" w:cs="Tahoma"/>
          <w:bCs/>
          <w:i/>
          <w:lang w:val="es-PE"/>
        </w:rPr>
        <w:t>Na</w:t>
      </w:r>
      <w:proofErr w:type="spellEnd"/>
      <w:r w:rsidRPr="00D636D1">
        <w:rPr>
          <w:rFonts w:ascii="Tahoma" w:hAnsi="Tahoma" w:cs="Tahoma"/>
          <w:bCs/>
          <w:i/>
          <w:lang w:val="es-PE"/>
        </w:rPr>
        <w:t xml:space="preserve"> y K COMO MÍNIMO, EN UN SOLO CASSETE O CARTUCHO</w:t>
      </w:r>
    </w:p>
    <w:p w:rsidR="00E71248" w:rsidRPr="00D636D1" w:rsidRDefault="00E71248" w:rsidP="00E71248">
      <w:pPr>
        <w:pStyle w:val="Textocomentario"/>
        <w:ind w:left="540"/>
        <w:jc w:val="both"/>
        <w:rPr>
          <w:rFonts w:ascii="Tahoma" w:hAnsi="Tahoma" w:cs="Tahoma"/>
          <w:bCs/>
          <w:i/>
          <w:lang w:val="es-PE"/>
        </w:rPr>
      </w:pPr>
      <w:r w:rsidRPr="00D636D1">
        <w:rPr>
          <w:rFonts w:ascii="Tahoma" w:hAnsi="Tahoma" w:cs="Tahoma"/>
          <w:bCs/>
          <w:i/>
          <w:lang w:val="es-PE"/>
        </w:rPr>
        <w:t>OTROS PARAMETROS CALCULADOS: BE, HCO3. SO2 COMO MÍNIMO</w:t>
      </w:r>
    </w:p>
    <w:p w:rsidR="00E71248" w:rsidRPr="00D636D1" w:rsidRDefault="00E71248" w:rsidP="00E71248">
      <w:pPr>
        <w:pStyle w:val="Textocomentario"/>
        <w:ind w:left="540"/>
        <w:jc w:val="both"/>
        <w:rPr>
          <w:rFonts w:ascii="Tahoma" w:hAnsi="Tahoma" w:cs="Tahoma"/>
          <w:bCs/>
          <w:i/>
          <w:lang w:val="es-PE"/>
        </w:rPr>
      </w:pPr>
      <w:r w:rsidRPr="00D636D1">
        <w:rPr>
          <w:rFonts w:ascii="Tahoma" w:hAnsi="Tahoma" w:cs="Tahoma"/>
          <w:bCs/>
          <w:i/>
          <w:lang w:val="es-PE"/>
        </w:rPr>
        <w:t xml:space="preserve">INDICADOR DIGITAL DE LOS RESULTADOS </w:t>
      </w:r>
    </w:p>
    <w:p w:rsidR="00E71248" w:rsidRPr="00D636D1" w:rsidRDefault="00E71248" w:rsidP="00E71248">
      <w:pPr>
        <w:pStyle w:val="Textocomentario"/>
        <w:ind w:left="540"/>
        <w:jc w:val="both"/>
        <w:rPr>
          <w:rFonts w:ascii="Tahoma" w:hAnsi="Tahoma" w:cs="Tahoma"/>
          <w:bCs/>
          <w:i/>
          <w:lang w:val="es-PE"/>
        </w:rPr>
      </w:pPr>
      <w:r w:rsidRPr="00D636D1">
        <w:rPr>
          <w:rFonts w:ascii="Tahoma" w:hAnsi="Tahoma" w:cs="Tahoma"/>
          <w:bCs/>
          <w:i/>
          <w:lang w:val="es-PE"/>
        </w:rPr>
        <w:t>IMPRESORA INTEGRADA AL EQUIPO</w:t>
      </w:r>
    </w:p>
    <w:p w:rsidR="00E71248" w:rsidRPr="00D636D1" w:rsidRDefault="00E71248" w:rsidP="00E71248">
      <w:pPr>
        <w:pStyle w:val="Textocomentario"/>
        <w:ind w:left="540"/>
        <w:jc w:val="both"/>
        <w:rPr>
          <w:rFonts w:ascii="Tahoma" w:hAnsi="Tahoma" w:cs="Tahoma"/>
          <w:bCs/>
          <w:i/>
          <w:lang w:val="es-PE"/>
        </w:rPr>
      </w:pPr>
      <w:r w:rsidRPr="00D636D1">
        <w:rPr>
          <w:rFonts w:ascii="Tahoma" w:hAnsi="Tahoma" w:cs="Tahoma"/>
          <w:bCs/>
          <w:i/>
          <w:lang w:val="es-PE"/>
        </w:rPr>
        <w:t>SISTEMA DE AUTODIAGNOSTICO Y/O CALIBRACION AUTOMATICA</w:t>
      </w:r>
    </w:p>
    <w:p w:rsidR="00E71248" w:rsidRPr="00D636D1" w:rsidRDefault="00E71248" w:rsidP="00E71248">
      <w:pPr>
        <w:pStyle w:val="Textocomentario"/>
        <w:ind w:left="540"/>
        <w:jc w:val="both"/>
        <w:rPr>
          <w:rFonts w:ascii="Tahoma" w:hAnsi="Tahoma" w:cs="Tahoma"/>
          <w:bCs/>
          <w:i/>
          <w:lang w:val="es-PE"/>
        </w:rPr>
      </w:pPr>
      <w:r w:rsidRPr="00D636D1">
        <w:rPr>
          <w:rFonts w:ascii="Tahoma" w:hAnsi="Tahoma" w:cs="Tahoma"/>
          <w:bCs/>
          <w:i/>
          <w:lang w:val="es-PE"/>
        </w:rPr>
        <w:t>MODO STAND BY DE FUNCIONAMIENTO</w:t>
      </w:r>
    </w:p>
    <w:p w:rsidR="00E71248" w:rsidRPr="00D636D1" w:rsidRDefault="00E71248" w:rsidP="00E71248">
      <w:pPr>
        <w:pStyle w:val="Textocomentario"/>
        <w:ind w:left="540"/>
        <w:jc w:val="both"/>
        <w:rPr>
          <w:rFonts w:ascii="Tahoma" w:hAnsi="Tahoma" w:cs="Tahoma"/>
          <w:bCs/>
          <w:i/>
          <w:lang w:val="es-PE"/>
        </w:rPr>
      </w:pPr>
    </w:p>
    <w:p w:rsidR="00E71248" w:rsidRPr="00D636D1" w:rsidRDefault="00E71248" w:rsidP="00E71248">
      <w:pPr>
        <w:pStyle w:val="Textocomentario"/>
        <w:ind w:left="540"/>
        <w:jc w:val="both"/>
        <w:rPr>
          <w:rFonts w:ascii="Tahoma" w:hAnsi="Tahoma" w:cs="Tahoma"/>
          <w:b/>
          <w:bCs/>
          <w:i/>
          <w:lang w:val="es-PE"/>
        </w:rPr>
      </w:pPr>
      <w:r w:rsidRPr="00D636D1">
        <w:rPr>
          <w:rFonts w:ascii="Tahoma" w:hAnsi="Tahoma" w:cs="Tahoma"/>
          <w:b/>
          <w:i/>
        </w:rPr>
        <w:t>PARAMETROS DE OPERACIÓN Y/O MEDICION:</w:t>
      </w:r>
    </w:p>
    <w:p w:rsidR="00E71248" w:rsidRPr="00D636D1" w:rsidRDefault="00E71248" w:rsidP="00E71248">
      <w:pPr>
        <w:pStyle w:val="Ttulo3"/>
        <w:spacing w:line="20" w:lineRule="exact"/>
        <w:ind w:left="539"/>
        <w:jc w:val="both"/>
        <w:rPr>
          <w:rFonts w:ascii="Tahoma" w:hAnsi="Tahoma" w:cs="Tahoma"/>
          <w:b w:val="0"/>
          <w:i/>
          <w:sz w:val="20"/>
          <w:szCs w:val="20"/>
        </w:rPr>
      </w:pPr>
      <w:r w:rsidRPr="00D636D1">
        <w:rPr>
          <w:rFonts w:ascii="Tahoma" w:hAnsi="Tahoma" w:cs="Tahoma"/>
          <w:b w:val="0"/>
          <w:i/>
          <w:sz w:val="20"/>
          <w:szCs w:val="20"/>
        </w:rPr>
        <w:t xml:space="preserve">PRESION BAROMETRICA DE TRABAJO DESDE 500 </w:t>
      </w:r>
      <w:proofErr w:type="spellStart"/>
      <w:r w:rsidRPr="00D636D1">
        <w:rPr>
          <w:rFonts w:ascii="Tahoma" w:hAnsi="Tahoma" w:cs="Tahoma"/>
          <w:b w:val="0"/>
          <w:i/>
          <w:sz w:val="20"/>
          <w:szCs w:val="20"/>
        </w:rPr>
        <w:t>mmHg</w:t>
      </w:r>
      <w:proofErr w:type="spellEnd"/>
      <w:r w:rsidRPr="00D636D1">
        <w:rPr>
          <w:rFonts w:ascii="Tahoma" w:hAnsi="Tahoma" w:cs="Tahoma"/>
          <w:b w:val="0"/>
          <w:i/>
          <w:sz w:val="20"/>
          <w:szCs w:val="20"/>
        </w:rPr>
        <w:t xml:space="preserve"> o menos a 760 </w:t>
      </w:r>
      <w:proofErr w:type="spellStart"/>
      <w:r w:rsidRPr="00D636D1">
        <w:rPr>
          <w:rFonts w:ascii="Tahoma" w:hAnsi="Tahoma" w:cs="Tahoma"/>
          <w:b w:val="0"/>
          <w:i/>
          <w:sz w:val="20"/>
          <w:szCs w:val="20"/>
        </w:rPr>
        <w:t>mmHg</w:t>
      </w:r>
      <w:proofErr w:type="spellEnd"/>
      <w:r w:rsidRPr="00D636D1">
        <w:rPr>
          <w:rFonts w:ascii="Tahoma" w:hAnsi="Tahoma" w:cs="Tahoma"/>
          <w:b w:val="0"/>
          <w:i/>
          <w:sz w:val="20"/>
          <w:szCs w:val="20"/>
        </w:rPr>
        <w:t xml:space="preserve"> Ó MÁS</w:t>
      </w:r>
    </w:p>
    <w:p w:rsidR="00E71248" w:rsidRPr="00D636D1" w:rsidRDefault="00E71248" w:rsidP="00E71248">
      <w:pPr>
        <w:pStyle w:val="Ttulo3"/>
        <w:spacing w:line="20" w:lineRule="exact"/>
        <w:ind w:left="539"/>
        <w:jc w:val="both"/>
        <w:rPr>
          <w:rFonts w:ascii="Tahoma" w:hAnsi="Tahoma" w:cs="Tahoma"/>
          <w:b w:val="0"/>
          <w:i/>
          <w:sz w:val="20"/>
          <w:szCs w:val="20"/>
        </w:rPr>
      </w:pPr>
      <w:r w:rsidRPr="00D636D1">
        <w:rPr>
          <w:rFonts w:ascii="Tahoma" w:hAnsi="Tahoma" w:cs="Tahoma"/>
          <w:b w:val="0"/>
          <w:i/>
          <w:sz w:val="20"/>
          <w:szCs w:val="20"/>
        </w:rPr>
        <w:t xml:space="preserve">PH DE </w:t>
      </w:r>
      <w:smartTag w:uri="urn:schemas-microsoft-com:office:smarttags" w:element="metricconverter">
        <w:smartTagPr>
          <w:attr w:name="ProductID" w:val="6.5 A"/>
        </w:smartTagPr>
        <w:r w:rsidRPr="00D636D1">
          <w:rPr>
            <w:rFonts w:ascii="Tahoma" w:hAnsi="Tahoma" w:cs="Tahoma"/>
            <w:b w:val="0"/>
            <w:i/>
            <w:sz w:val="20"/>
            <w:szCs w:val="20"/>
          </w:rPr>
          <w:t>6.5 A</w:t>
        </w:r>
      </w:smartTag>
      <w:r w:rsidRPr="00D636D1">
        <w:rPr>
          <w:rFonts w:ascii="Tahoma" w:hAnsi="Tahoma" w:cs="Tahoma"/>
          <w:b w:val="0"/>
          <w:i/>
          <w:sz w:val="20"/>
          <w:szCs w:val="20"/>
        </w:rPr>
        <w:t xml:space="preserve"> 7.8 Ó MÁS AMPLIO</w:t>
      </w:r>
    </w:p>
    <w:p w:rsidR="00E71248" w:rsidRPr="00D636D1" w:rsidRDefault="00E71248" w:rsidP="00E71248">
      <w:pPr>
        <w:pStyle w:val="Ttulo3"/>
        <w:spacing w:line="20" w:lineRule="exact"/>
        <w:ind w:left="539"/>
        <w:jc w:val="both"/>
        <w:rPr>
          <w:rFonts w:ascii="Tahoma" w:hAnsi="Tahoma" w:cs="Tahoma"/>
          <w:b w:val="0"/>
          <w:i/>
          <w:sz w:val="20"/>
          <w:szCs w:val="20"/>
        </w:rPr>
      </w:pPr>
      <w:r w:rsidRPr="00D636D1">
        <w:rPr>
          <w:rFonts w:ascii="Tahoma" w:hAnsi="Tahoma" w:cs="Tahoma"/>
          <w:b w:val="0"/>
          <w:i/>
          <w:sz w:val="20"/>
          <w:szCs w:val="20"/>
        </w:rPr>
        <w:t xml:space="preserve">PCO2 DE 10 </w:t>
      </w:r>
      <w:proofErr w:type="spellStart"/>
      <w:r w:rsidRPr="00D636D1">
        <w:rPr>
          <w:rFonts w:ascii="Tahoma" w:hAnsi="Tahoma" w:cs="Tahoma"/>
          <w:b w:val="0"/>
          <w:i/>
          <w:sz w:val="20"/>
          <w:szCs w:val="20"/>
        </w:rPr>
        <w:t>mmHg</w:t>
      </w:r>
      <w:proofErr w:type="spellEnd"/>
      <w:r w:rsidRPr="00D636D1">
        <w:rPr>
          <w:rFonts w:ascii="Tahoma" w:hAnsi="Tahoma" w:cs="Tahoma"/>
          <w:b w:val="0"/>
          <w:i/>
          <w:sz w:val="20"/>
          <w:szCs w:val="20"/>
        </w:rPr>
        <w:t xml:space="preserve"> A 130 </w:t>
      </w:r>
      <w:proofErr w:type="spellStart"/>
      <w:r w:rsidRPr="00D636D1">
        <w:rPr>
          <w:rFonts w:ascii="Tahoma" w:hAnsi="Tahoma" w:cs="Tahoma"/>
          <w:b w:val="0"/>
          <w:i/>
          <w:sz w:val="20"/>
          <w:szCs w:val="20"/>
        </w:rPr>
        <w:t>mmHg</w:t>
      </w:r>
      <w:proofErr w:type="spellEnd"/>
      <w:r w:rsidRPr="00D636D1">
        <w:rPr>
          <w:rFonts w:ascii="Tahoma" w:hAnsi="Tahoma" w:cs="Tahoma"/>
          <w:b w:val="0"/>
          <w:i/>
          <w:sz w:val="20"/>
          <w:szCs w:val="20"/>
        </w:rPr>
        <w:t xml:space="preserve"> Ó RANGO MÁS AMPLIO</w:t>
      </w:r>
    </w:p>
    <w:p w:rsidR="00E71248" w:rsidRPr="00D636D1" w:rsidRDefault="00E71248" w:rsidP="00E71248">
      <w:pPr>
        <w:pStyle w:val="Ttulo3"/>
        <w:spacing w:line="20" w:lineRule="exact"/>
        <w:ind w:left="539"/>
        <w:jc w:val="both"/>
        <w:rPr>
          <w:rFonts w:ascii="Tahoma" w:hAnsi="Tahoma" w:cs="Tahoma"/>
          <w:b w:val="0"/>
          <w:i/>
          <w:sz w:val="20"/>
          <w:szCs w:val="20"/>
        </w:rPr>
      </w:pPr>
      <w:r w:rsidRPr="00D636D1">
        <w:rPr>
          <w:rFonts w:ascii="Tahoma" w:hAnsi="Tahoma" w:cs="Tahoma"/>
          <w:b w:val="0"/>
          <w:i/>
          <w:sz w:val="20"/>
          <w:szCs w:val="20"/>
        </w:rPr>
        <w:t xml:space="preserve">PO2 DE 10 </w:t>
      </w:r>
      <w:proofErr w:type="spellStart"/>
      <w:r w:rsidRPr="00D636D1">
        <w:rPr>
          <w:rFonts w:ascii="Tahoma" w:hAnsi="Tahoma" w:cs="Tahoma"/>
          <w:b w:val="0"/>
          <w:i/>
          <w:sz w:val="20"/>
          <w:szCs w:val="20"/>
        </w:rPr>
        <w:t>mmHg</w:t>
      </w:r>
      <w:proofErr w:type="spellEnd"/>
      <w:r w:rsidRPr="00D636D1">
        <w:rPr>
          <w:rFonts w:ascii="Tahoma" w:hAnsi="Tahoma" w:cs="Tahoma"/>
          <w:b w:val="0"/>
          <w:i/>
          <w:sz w:val="20"/>
          <w:szCs w:val="20"/>
        </w:rPr>
        <w:t xml:space="preserve"> a  600 </w:t>
      </w:r>
      <w:proofErr w:type="spellStart"/>
      <w:r w:rsidRPr="00D636D1">
        <w:rPr>
          <w:rFonts w:ascii="Tahoma" w:hAnsi="Tahoma" w:cs="Tahoma"/>
          <w:b w:val="0"/>
          <w:i/>
          <w:sz w:val="20"/>
          <w:szCs w:val="20"/>
        </w:rPr>
        <w:t>mmHg</w:t>
      </w:r>
      <w:proofErr w:type="spellEnd"/>
      <w:r w:rsidRPr="00D636D1">
        <w:rPr>
          <w:rFonts w:ascii="Tahoma" w:hAnsi="Tahoma" w:cs="Tahoma"/>
          <w:b w:val="0"/>
          <w:i/>
          <w:sz w:val="20"/>
          <w:szCs w:val="20"/>
        </w:rPr>
        <w:t xml:space="preserve"> Ó RANGO MÁS AMPLIO</w:t>
      </w:r>
    </w:p>
    <w:p w:rsidR="00E71248" w:rsidRPr="00D636D1" w:rsidRDefault="00E71248" w:rsidP="00E71248">
      <w:pPr>
        <w:pStyle w:val="Ttulo3"/>
        <w:spacing w:line="20" w:lineRule="exact"/>
        <w:ind w:left="539"/>
        <w:jc w:val="both"/>
        <w:rPr>
          <w:rFonts w:ascii="Tahoma" w:hAnsi="Tahoma" w:cs="Tahoma"/>
          <w:b w:val="0"/>
          <w:i/>
          <w:sz w:val="20"/>
          <w:szCs w:val="20"/>
          <w:lang w:val="pt-BR"/>
        </w:rPr>
      </w:pPr>
      <w:r w:rsidRPr="00D636D1">
        <w:rPr>
          <w:rFonts w:ascii="Tahoma" w:hAnsi="Tahoma" w:cs="Tahoma"/>
          <w:b w:val="0"/>
          <w:i/>
          <w:sz w:val="20"/>
          <w:szCs w:val="20"/>
          <w:lang w:val="pt-BR"/>
        </w:rPr>
        <w:t xml:space="preserve">POTASIO DE </w:t>
      </w:r>
      <w:proofErr w:type="gramStart"/>
      <w:r w:rsidRPr="00D636D1">
        <w:rPr>
          <w:rFonts w:ascii="Tahoma" w:hAnsi="Tahoma" w:cs="Tahoma"/>
          <w:b w:val="0"/>
          <w:i/>
          <w:sz w:val="20"/>
          <w:szCs w:val="20"/>
          <w:lang w:val="pt-BR"/>
        </w:rPr>
        <w:t>2</w:t>
      </w:r>
      <w:proofErr w:type="gramEnd"/>
      <w:r w:rsidRPr="00D636D1">
        <w:rPr>
          <w:rFonts w:ascii="Tahoma" w:hAnsi="Tahoma" w:cs="Tahoma"/>
          <w:b w:val="0"/>
          <w:i/>
          <w:sz w:val="20"/>
          <w:szCs w:val="20"/>
          <w:lang w:val="pt-BR"/>
        </w:rPr>
        <w:t xml:space="preserve"> </w:t>
      </w:r>
      <w:proofErr w:type="spellStart"/>
      <w:r w:rsidRPr="00D636D1">
        <w:rPr>
          <w:rFonts w:ascii="Tahoma" w:hAnsi="Tahoma" w:cs="Tahoma"/>
          <w:b w:val="0"/>
          <w:i/>
          <w:sz w:val="20"/>
          <w:szCs w:val="20"/>
          <w:lang w:val="pt-BR"/>
        </w:rPr>
        <w:t>mmol</w:t>
      </w:r>
      <w:proofErr w:type="spellEnd"/>
      <w:r w:rsidRPr="00D636D1">
        <w:rPr>
          <w:rFonts w:ascii="Tahoma" w:hAnsi="Tahoma" w:cs="Tahoma"/>
          <w:b w:val="0"/>
          <w:i/>
          <w:sz w:val="20"/>
          <w:szCs w:val="20"/>
          <w:lang w:val="pt-BR"/>
        </w:rPr>
        <w:t xml:space="preserve">/l O MENOS A 9 </w:t>
      </w:r>
      <w:proofErr w:type="spellStart"/>
      <w:r w:rsidRPr="00D636D1">
        <w:rPr>
          <w:rFonts w:ascii="Tahoma" w:hAnsi="Tahoma" w:cs="Tahoma"/>
          <w:b w:val="0"/>
          <w:i/>
          <w:sz w:val="20"/>
          <w:szCs w:val="20"/>
          <w:lang w:val="pt-BR"/>
        </w:rPr>
        <w:t>mmol</w:t>
      </w:r>
      <w:proofErr w:type="spellEnd"/>
      <w:r w:rsidRPr="00D636D1">
        <w:rPr>
          <w:rFonts w:ascii="Tahoma" w:hAnsi="Tahoma" w:cs="Tahoma"/>
          <w:b w:val="0"/>
          <w:i/>
          <w:sz w:val="20"/>
          <w:szCs w:val="20"/>
          <w:lang w:val="pt-BR"/>
        </w:rPr>
        <w:t>/l O RANGO MAS AMPLIO</w:t>
      </w:r>
    </w:p>
    <w:p w:rsidR="00E71248" w:rsidRPr="00D636D1" w:rsidRDefault="00E71248" w:rsidP="00E71248">
      <w:pPr>
        <w:pStyle w:val="Ttulo3"/>
        <w:spacing w:line="20" w:lineRule="exact"/>
        <w:ind w:left="539"/>
        <w:jc w:val="both"/>
        <w:rPr>
          <w:rFonts w:ascii="Tahoma" w:hAnsi="Tahoma" w:cs="Tahoma"/>
          <w:b w:val="0"/>
          <w:i/>
          <w:sz w:val="20"/>
          <w:szCs w:val="20"/>
          <w:lang w:val="pt-BR"/>
        </w:rPr>
      </w:pPr>
      <w:r w:rsidRPr="00D636D1">
        <w:rPr>
          <w:rFonts w:ascii="Tahoma" w:hAnsi="Tahoma" w:cs="Tahoma"/>
          <w:b w:val="0"/>
          <w:i/>
          <w:sz w:val="20"/>
          <w:szCs w:val="20"/>
          <w:lang w:val="pt-BR"/>
        </w:rPr>
        <w:t xml:space="preserve">SODIO DESDE 100 </w:t>
      </w:r>
      <w:proofErr w:type="spellStart"/>
      <w:r w:rsidRPr="00D636D1">
        <w:rPr>
          <w:rFonts w:ascii="Tahoma" w:hAnsi="Tahoma" w:cs="Tahoma"/>
          <w:b w:val="0"/>
          <w:i/>
          <w:sz w:val="20"/>
          <w:szCs w:val="20"/>
          <w:lang w:val="pt-BR"/>
        </w:rPr>
        <w:t>mmol</w:t>
      </w:r>
      <w:proofErr w:type="spellEnd"/>
      <w:r w:rsidRPr="00D636D1">
        <w:rPr>
          <w:rFonts w:ascii="Tahoma" w:hAnsi="Tahoma" w:cs="Tahoma"/>
          <w:b w:val="0"/>
          <w:i/>
          <w:sz w:val="20"/>
          <w:szCs w:val="20"/>
          <w:lang w:val="pt-BR"/>
        </w:rPr>
        <w:t xml:space="preserve">/ O MENOS A 180 </w:t>
      </w:r>
      <w:proofErr w:type="spellStart"/>
      <w:r w:rsidRPr="00D636D1">
        <w:rPr>
          <w:rFonts w:ascii="Tahoma" w:hAnsi="Tahoma" w:cs="Tahoma"/>
          <w:b w:val="0"/>
          <w:i/>
          <w:sz w:val="20"/>
          <w:szCs w:val="20"/>
          <w:lang w:val="pt-BR"/>
        </w:rPr>
        <w:t>mmol</w:t>
      </w:r>
      <w:proofErr w:type="spellEnd"/>
      <w:r w:rsidRPr="00D636D1">
        <w:rPr>
          <w:rFonts w:ascii="Tahoma" w:hAnsi="Tahoma" w:cs="Tahoma"/>
          <w:b w:val="0"/>
          <w:i/>
          <w:sz w:val="20"/>
          <w:szCs w:val="20"/>
          <w:lang w:val="pt-BR"/>
        </w:rPr>
        <w:t>/l o RANGO</w:t>
      </w:r>
      <w:proofErr w:type="gramStart"/>
      <w:r w:rsidRPr="00D636D1">
        <w:rPr>
          <w:rFonts w:ascii="Tahoma" w:hAnsi="Tahoma" w:cs="Tahoma"/>
          <w:b w:val="0"/>
          <w:i/>
          <w:sz w:val="20"/>
          <w:szCs w:val="20"/>
          <w:lang w:val="pt-BR"/>
        </w:rPr>
        <w:t xml:space="preserve"> MAS</w:t>
      </w:r>
      <w:proofErr w:type="gramEnd"/>
      <w:r w:rsidRPr="00D636D1">
        <w:rPr>
          <w:rFonts w:ascii="Tahoma" w:hAnsi="Tahoma" w:cs="Tahoma"/>
          <w:b w:val="0"/>
          <w:i/>
          <w:sz w:val="20"/>
          <w:szCs w:val="20"/>
          <w:lang w:val="pt-BR"/>
        </w:rPr>
        <w:t xml:space="preserve"> AMPLIO</w:t>
      </w:r>
    </w:p>
    <w:p w:rsidR="00E71248" w:rsidRPr="00D636D1" w:rsidRDefault="00E71248" w:rsidP="00E71248">
      <w:pPr>
        <w:pStyle w:val="Ttulo3"/>
        <w:spacing w:line="20" w:lineRule="exact"/>
        <w:ind w:left="539"/>
        <w:jc w:val="both"/>
        <w:rPr>
          <w:rFonts w:ascii="Tahoma" w:hAnsi="Tahoma" w:cs="Tahoma"/>
          <w:b w:val="0"/>
          <w:i/>
          <w:sz w:val="20"/>
          <w:szCs w:val="20"/>
        </w:rPr>
      </w:pPr>
      <w:r w:rsidRPr="00D636D1">
        <w:rPr>
          <w:rFonts w:ascii="Tahoma" w:hAnsi="Tahoma" w:cs="Tahoma"/>
          <w:b w:val="0"/>
          <w:i/>
          <w:sz w:val="20"/>
          <w:szCs w:val="20"/>
        </w:rPr>
        <w:t>TIEMPO DE MEDICION DE 100 SEG COMO MAXIMO.</w:t>
      </w:r>
    </w:p>
    <w:p w:rsidR="00E71248" w:rsidRPr="00D636D1" w:rsidRDefault="00E71248" w:rsidP="00E71248">
      <w:pPr>
        <w:pStyle w:val="Ttulo3"/>
        <w:spacing w:line="20" w:lineRule="exact"/>
        <w:ind w:left="539"/>
        <w:jc w:val="both"/>
        <w:rPr>
          <w:rFonts w:ascii="Tahoma" w:hAnsi="Tahoma" w:cs="Tahoma"/>
          <w:b w:val="0"/>
          <w:i/>
          <w:sz w:val="20"/>
          <w:szCs w:val="20"/>
        </w:rPr>
      </w:pPr>
      <w:r w:rsidRPr="00D636D1">
        <w:rPr>
          <w:rFonts w:ascii="Tahoma" w:hAnsi="Tahoma" w:cs="Tahoma"/>
          <w:b w:val="0"/>
          <w:i/>
          <w:sz w:val="20"/>
          <w:szCs w:val="20"/>
        </w:rPr>
        <w:t xml:space="preserve">VOLUMEN DE MUESTRA DE SANGRE TOTAL NO MAYOR DE 130 </w:t>
      </w:r>
      <w:proofErr w:type="spellStart"/>
      <w:r w:rsidRPr="00D636D1">
        <w:rPr>
          <w:rFonts w:ascii="Tahoma" w:hAnsi="Tahoma" w:cs="Tahoma"/>
          <w:b w:val="0"/>
          <w:i/>
          <w:sz w:val="20"/>
          <w:szCs w:val="20"/>
        </w:rPr>
        <w:t>uL</w:t>
      </w:r>
      <w:proofErr w:type="spellEnd"/>
      <w:r w:rsidRPr="00D636D1">
        <w:rPr>
          <w:rFonts w:ascii="Tahoma" w:hAnsi="Tahoma" w:cs="Tahoma"/>
          <w:b w:val="0"/>
          <w:i/>
          <w:sz w:val="20"/>
          <w:szCs w:val="20"/>
        </w:rPr>
        <w:t xml:space="preserve">  </w:t>
      </w:r>
    </w:p>
    <w:p w:rsidR="00E71248" w:rsidRPr="00D636D1" w:rsidRDefault="00E71248" w:rsidP="00E71248">
      <w:pPr>
        <w:pStyle w:val="Ttulo3"/>
        <w:tabs>
          <w:tab w:val="left" w:pos="2265"/>
        </w:tabs>
        <w:ind w:left="539"/>
        <w:jc w:val="both"/>
        <w:rPr>
          <w:rFonts w:ascii="Tahoma" w:hAnsi="Tahoma" w:cs="Tahoma"/>
          <w:i/>
          <w:sz w:val="20"/>
          <w:szCs w:val="20"/>
        </w:rPr>
      </w:pPr>
      <w:r w:rsidRPr="00D636D1">
        <w:rPr>
          <w:rFonts w:ascii="Tahoma" w:hAnsi="Tahoma" w:cs="Tahoma"/>
          <w:i/>
          <w:sz w:val="20"/>
          <w:szCs w:val="20"/>
        </w:rPr>
        <w:t>ENERGIA ELÉCTRICA REQUERIDA:</w:t>
      </w:r>
    </w:p>
    <w:p w:rsidR="00E71248" w:rsidRPr="00D636D1" w:rsidRDefault="00E71248" w:rsidP="00E71248">
      <w:pPr>
        <w:pStyle w:val="Ttulo3"/>
        <w:tabs>
          <w:tab w:val="left" w:pos="2265"/>
        </w:tabs>
        <w:spacing w:line="20" w:lineRule="atLeast"/>
        <w:ind w:left="539"/>
        <w:jc w:val="both"/>
        <w:rPr>
          <w:rFonts w:ascii="Tahoma" w:hAnsi="Tahoma" w:cs="Tahoma"/>
          <w:b w:val="0"/>
          <w:i/>
          <w:sz w:val="20"/>
          <w:szCs w:val="20"/>
        </w:rPr>
      </w:pPr>
      <w:r w:rsidRPr="00D636D1">
        <w:rPr>
          <w:rFonts w:ascii="Tahoma" w:hAnsi="Tahoma" w:cs="Tahoma"/>
          <w:b w:val="0"/>
          <w:i/>
          <w:sz w:val="20"/>
          <w:szCs w:val="20"/>
        </w:rPr>
        <w:t xml:space="preserve">220 V ó </w:t>
      </w:r>
      <w:smartTag w:uri="urn:schemas-microsoft-com:office:smarttags" w:element="metricconverter">
        <w:smartTagPr>
          <w:attr w:name="ProductID" w:val="230 A"/>
        </w:smartTagPr>
        <w:r w:rsidRPr="00D636D1">
          <w:rPr>
            <w:rFonts w:ascii="Tahoma" w:hAnsi="Tahoma" w:cs="Tahoma"/>
            <w:b w:val="0"/>
            <w:i/>
            <w:sz w:val="20"/>
            <w:szCs w:val="20"/>
          </w:rPr>
          <w:t>230 A</w:t>
        </w:r>
      </w:smartTag>
      <w:r w:rsidRPr="00D636D1">
        <w:rPr>
          <w:rFonts w:ascii="Tahoma" w:hAnsi="Tahoma" w:cs="Tahoma"/>
          <w:b w:val="0"/>
          <w:i/>
          <w:sz w:val="20"/>
          <w:szCs w:val="20"/>
        </w:rPr>
        <w:t xml:space="preserve"> 60 HZ Y/O BATERIA</w:t>
      </w:r>
    </w:p>
    <w:p w:rsidR="00E71248" w:rsidRPr="00D636D1" w:rsidRDefault="00E71248" w:rsidP="00E71248">
      <w:pPr>
        <w:spacing w:line="20" w:lineRule="atLeast"/>
        <w:ind w:left="539"/>
        <w:jc w:val="both"/>
        <w:rPr>
          <w:rFonts w:ascii="Tahoma" w:hAnsi="Tahoma" w:cs="Tahoma"/>
          <w:i/>
        </w:rPr>
      </w:pPr>
      <w:r w:rsidRPr="00D636D1">
        <w:rPr>
          <w:rFonts w:ascii="Tahoma" w:hAnsi="Tahoma" w:cs="Tahoma"/>
          <w:i/>
        </w:rPr>
        <w:t xml:space="preserve">CON BATERIA INCORPORADA AL EQUIPO QUE PERMITA EL TRASLADO Y USO DEL INSTRUMENTO SIN NECESIDAD DE ESTAR CONECTADO EN </w:t>
      </w:r>
      <w:smartTag w:uri="urn:schemas-microsoft-com:office:smarttags" w:element="PersonName">
        <w:smartTagPr>
          <w:attr w:name="ProductID" w:val="LA RED ELECTRICA"/>
        </w:smartTagPr>
        <w:r w:rsidRPr="00D636D1">
          <w:rPr>
            <w:rFonts w:ascii="Tahoma" w:hAnsi="Tahoma" w:cs="Tahoma"/>
            <w:i/>
          </w:rPr>
          <w:t>LA RED ELECTRICA</w:t>
        </w:r>
      </w:smartTag>
    </w:p>
    <w:p w:rsidR="00E71248" w:rsidRPr="00D636D1" w:rsidRDefault="00E71248" w:rsidP="00E71248">
      <w:pPr>
        <w:pStyle w:val="Ttulo3"/>
        <w:tabs>
          <w:tab w:val="left" w:pos="2265"/>
        </w:tabs>
        <w:spacing w:line="360" w:lineRule="auto"/>
        <w:ind w:left="540"/>
        <w:jc w:val="both"/>
        <w:rPr>
          <w:rFonts w:ascii="Tahoma" w:hAnsi="Tahoma" w:cs="Tahoma"/>
          <w:i/>
          <w:sz w:val="20"/>
          <w:szCs w:val="20"/>
        </w:rPr>
      </w:pPr>
      <w:r w:rsidRPr="00D636D1">
        <w:rPr>
          <w:rFonts w:ascii="Tahoma" w:hAnsi="Tahoma" w:cs="Tahoma"/>
          <w:i/>
          <w:sz w:val="20"/>
          <w:szCs w:val="20"/>
        </w:rPr>
        <w:t>OTRAS CONDICIONES:</w:t>
      </w:r>
    </w:p>
    <w:p w:rsidR="00E71248" w:rsidRPr="0057736B" w:rsidRDefault="00E71248" w:rsidP="00E71248">
      <w:pPr>
        <w:ind w:left="540"/>
        <w:jc w:val="both"/>
        <w:rPr>
          <w:rFonts w:ascii="Tahoma" w:hAnsi="Tahoma" w:cs="Tahoma"/>
        </w:rPr>
      </w:pPr>
      <w:r w:rsidRPr="00D636D1">
        <w:rPr>
          <w:rFonts w:ascii="Tahoma" w:hAnsi="Tahoma" w:cs="Tahoma"/>
          <w:i/>
        </w:rPr>
        <w:t xml:space="preserve">CON </w:t>
      </w:r>
      <w:smartTag w:uri="urn:schemas-microsoft-com:office:smarttags" w:element="PersonName">
        <w:smartTagPr>
          <w:attr w:name="ProductID" w:val="LA ENTREGA DEL"/>
        </w:smartTagPr>
        <w:r w:rsidRPr="00D636D1">
          <w:rPr>
            <w:rFonts w:ascii="Tahoma" w:hAnsi="Tahoma" w:cs="Tahoma"/>
            <w:i/>
          </w:rPr>
          <w:t>LA ENTREGA DEL</w:t>
        </w:r>
      </w:smartTag>
      <w:r w:rsidRPr="00D636D1">
        <w:rPr>
          <w:rFonts w:ascii="Tahoma" w:hAnsi="Tahoma" w:cs="Tahoma"/>
          <w:i/>
        </w:rPr>
        <w:t xml:space="preserve"> EQUIP</w:t>
      </w:r>
      <w:r>
        <w:rPr>
          <w:rFonts w:ascii="Tahoma" w:hAnsi="Tahoma" w:cs="Tahoma"/>
          <w:i/>
        </w:rPr>
        <w:t>O EL PROVEEDOR DEBERA SUMINISTRAR</w:t>
      </w:r>
      <w:r w:rsidRPr="00D636D1">
        <w:rPr>
          <w:rFonts w:ascii="Tahoma" w:hAnsi="Tahoma" w:cs="Tahoma"/>
          <w:i/>
        </w:rPr>
        <w:t xml:space="preserve"> LOS CASSETTES O CARTUCHOS NECESARIOS PARA REALIZAR COMO MINIMO 60 ANALISIS O PRUEBAS POR MES POR UN PERIODO DE DOS MESES, PARA LO CUAL DEBERÁ TENER EN CUENTA LAS CONDICIONES DE CONSERVACIÓN DE LOS CASSETTES O CARTUCHOS</w:t>
      </w:r>
      <w:r>
        <w:rPr>
          <w:rFonts w:ascii="Tahoma" w:hAnsi="Tahoma" w:cs="Tahoma"/>
        </w:rPr>
        <w:t>”.</w:t>
      </w:r>
    </w:p>
    <w:p w:rsidR="00E71248" w:rsidRDefault="00E71248" w:rsidP="00E71248">
      <w:pPr>
        <w:jc w:val="both"/>
        <w:rPr>
          <w:rFonts w:ascii="Tahoma" w:hAnsi="Tahoma" w:cs="Tahoma"/>
          <w:sz w:val="24"/>
          <w:szCs w:val="24"/>
        </w:rPr>
      </w:pPr>
    </w:p>
    <w:p w:rsidR="00E71248" w:rsidRPr="00F60CA6" w:rsidRDefault="00E71248" w:rsidP="00E71248">
      <w:pPr>
        <w:numPr>
          <w:ilvl w:val="0"/>
          <w:numId w:val="1"/>
        </w:numPr>
        <w:tabs>
          <w:tab w:val="clear" w:pos="720"/>
          <w:tab w:val="num" w:pos="540"/>
        </w:tabs>
        <w:ind w:left="540" w:hanging="540"/>
        <w:jc w:val="both"/>
        <w:rPr>
          <w:rFonts w:ascii="Tahoma" w:hAnsi="Tahoma" w:cs="Tahoma"/>
        </w:rPr>
      </w:pPr>
      <w:r w:rsidRPr="00F60CA6">
        <w:rPr>
          <w:rFonts w:ascii="Tahoma" w:hAnsi="Tahoma" w:cs="Tahoma"/>
        </w:rPr>
        <w:lastRenderedPageBreak/>
        <w:t>Asimismo, el Anexo 13 es la declaración jurada de que se cumple con las especificaciones técnicas mínimas, en donde se reproducen los parámetros</w:t>
      </w:r>
      <w:r>
        <w:rPr>
          <w:rFonts w:ascii="Tahoma" w:hAnsi="Tahoma" w:cs="Tahoma"/>
        </w:rPr>
        <w:t xml:space="preserve"> citados en el párrafo anterior, documento que ha sido adjuntado por el Impugnante en su propuesta técnica.</w:t>
      </w:r>
    </w:p>
    <w:p w:rsidR="00E71248" w:rsidRPr="00F60CA6" w:rsidRDefault="00E71248" w:rsidP="00E71248">
      <w:pPr>
        <w:jc w:val="both"/>
        <w:rPr>
          <w:rFonts w:ascii="Tahoma" w:hAnsi="Tahoma" w:cs="Tahoma"/>
        </w:rPr>
      </w:pPr>
    </w:p>
    <w:p w:rsidR="00E71248" w:rsidRPr="00F60CA6" w:rsidRDefault="00E71248" w:rsidP="00E71248">
      <w:pPr>
        <w:numPr>
          <w:ilvl w:val="0"/>
          <w:numId w:val="1"/>
        </w:numPr>
        <w:tabs>
          <w:tab w:val="clear" w:pos="720"/>
          <w:tab w:val="num" w:pos="540"/>
        </w:tabs>
        <w:ind w:left="540" w:hanging="540"/>
        <w:jc w:val="both"/>
        <w:rPr>
          <w:rFonts w:ascii="Tahoma" w:hAnsi="Tahoma" w:cs="Tahoma"/>
        </w:rPr>
      </w:pPr>
      <w:r>
        <w:rPr>
          <w:rFonts w:ascii="Tahoma" w:hAnsi="Tahoma" w:cs="Tahoma"/>
        </w:rPr>
        <w:t xml:space="preserve">A pesar de la omisión del Comité Especial y de </w:t>
      </w:r>
      <w:smartTag w:uri="urn:schemas-microsoft-com:office:smarttags" w:element="PersonName">
        <w:smartTagPr>
          <w:attr w:name="ProductID" w:val="la Entidad"/>
        </w:smartTagPr>
        <w:r>
          <w:rPr>
            <w:rFonts w:ascii="Tahoma" w:hAnsi="Tahoma" w:cs="Tahoma"/>
          </w:rPr>
          <w:t>la Entidad</w:t>
        </w:r>
      </w:smartTag>
      <w:r>
        <w:rPr>
          <w:rFonts w:ascii="Tahoma" w:hAnsi="Tahoma" w:cs="Tahoma"/>
        </w:rPr>
        <w:t xml:space="preserve"> en señalar de manera expresa en </w:t>
      </w:r>
      <w:proofErr w:type="spellStart"/>
      <w:r>
        <w:rPr>
          <w:rFonts w:ascii="Tahoma" w:hAnsi="Tahoma" w:cs="Tahoma"/>
        </w:rPr>
        <w:t>que</w:t>
      </w:r>
      <w:proofErr w:type="spellEnd"/>
      <w:r>
        <w:rPr>
          <w:rFonts w:ascii="Tahoma" w:hAnsi="Tahoma" w:cs="Tahoma"/>
        </w:rPr>
        <w:t xml:space="preserve"> consiste la contradicción alegada, e</w:t>
      </w:r>
      <w:r w:rsidRPr="00F60CA6">
        <w:rPr>
          <w:rFonts w:ascii="Tahoma" w:hAnsi="Tahoma" w:cs="Tahoma"/>
        </w:rPr>
        <w:t>l Impugnante alude a que el Comité Especial comete una equivocación al conside</w:t>
      </w:r>
      <w:r>
        <w:rPr>
          <w:rFonts w:ascii="Tahoma" w:hAnsi="Tahoma" w:cs="Tahoma"/>
        </w:rPr>
        <w:t>rar que existe una incongruencia</w:t>
      </w:r>
      <w:r w:rsidRPr="00F60CA6">
        <w:rPr>
          <w:rFonts w:ascii="Tahoma" w:hAnsi="Tahoma" w:cs="Tahoma"/>
        </w:rPr>
        <w:t xml:space="preserve"> entre lo consignado en las </w:t>
      </w:r>
      <w:r>
        <w:rPr>
          <w:rFonts w:ascii="Tahoma" w:hAnsi="Tahoma" w:cs="Tahoma"/>
        </w:rPr>
        <w:t xml:space="preserve">páginas </w:t>
      </w:r>
      <w:r w:rsidRPr="00F60CA6">
        <w:rPr>
          <w:rFonts w:ascii="Tahoma" w:hAnsi="Tahoma" w:cs="Tahoma"/>
        </w:rPr>
        <w:t xml:space="preserve">6-20, 11-6 y 11-7, cuando se tratan de dos rubros distintos, relacionados a las características de operatividad y </w:t>
      </w:r>
      <w:proofErr w:type="spellStart"/>
      <w:r w:rsidRPr="00F60CA6">
        <w:rPr>
          <w:rFonts w:ascii="Tahoma" w:hAnsi="Tahoma" w:cs="Tahoma"/>
        </w:rPr>
        <w:t>funcionabilidad</w:t>
      </w:r>
      <w:proofErr w:type="spellEnd"/>
      <w:r w:rsidRPr="00F60CA6">
        <w:rPr>
          <w:rFonts w:ascii="Tahoma" w:hAnsi="Tahoma" w:cs="Tahoma"/>
        </w:rPr>
        <w:t xml:space="preserve"> del equipo.</w:t>
      </w:r>
    </w:p>
    <w:p w:rsidR="00E71248" w:rsidRPr="00F60CA6" w:rsidRDefault="00E71248" w:rsidP="00E71248">
      <w:pPr>
        <w:jc w:val="both"/>
        <w:rPr>
          <w:rFonts w:ascii="Tahoma" w:hAnsi="Tahoma" w:cs="Tahoma"/>
        </w:rPr>
      </w:pPr>
    </w:p>
    <w:p w:rsidR="00E71248" w:rsidRPr="00F60CA6" w:rsidRDefault="00E71248" w:rsidP="00E71248">
      <w:pPr>
        <w:numPr>
          <w:ilvl w:val="0"/>
          <w:numId w:val="1"/>
        </w:numPr>
        <w:tabs>
          <w:tab w:val="clear" w:pos="720"/>
          <w:tab w:val="num" w:pos="540"/>
        </w:tabs>
        <w:ind w:left="540" w:hanging="540"/>
        <w:jc w:val="both"/>
        <w:rPr>
          <w:rFonts w:ascii="Tahoma" w:hAnsi="Tahoma" w:cs="Tahoma"/>
        </w:rPr>
      </w:pPr>
      <w:r w:rsidRPr="00F60CA6">
        <w:rPr>
          <w:rFonts w:ascii="Tahoma" w:hAnsi="Tahoma" w:cs="Tahoma"/>
        </w:rPr>
        <w:t>Con relación a ello, el Impugnante sostiene que los folios 6-20 y 11-6 están referidos a los datos que pueden introducirse en el equipo ofertado, así el numeral 6 de la página 6-20 de su manual consigna:</w:t>
      </w:r>
    </w:p>
    <w:p w:rsidR="00E71248" w:rsidRPr="00F60CA6" w:rsidRDefault="00E71248" w:rsidP="00E71248">
      <w:pPr>
        <w:jc w:val="both"/>
        <w:rPr>
          <w:rFonts w:ascii="Tahoma" w:hAnsi="Tahoma" w:cs="Tahoma"/>
        </w:rPr>
      </w:pPr>
    </w:p>
    <w:p w:rsidR="00E71248" w:rsidRPr="00F60CA6" w:rsidRDefault="00E71248" w:rsidP="00E71248">
      <w:pPr>
        <w:ind w:left="540"/>
        <w:jc w:val="both"/>
        <w:rPr>
          <w:rFonts w:ascii="Tahoma" w:hAnsi="Tahoma" w:cs="Tahoma"/>
          <w:i/>
        </w:rPr>
      </w:pPr>
      <w:r w:rsidRPr="00F60CA6">
        <w:rPr>
          <w:rFonts w:ascii="Tahoma" w:hAnsi="Tahoma" w:cs="Tahoma"/>
          <w:i/>
        </w:rPr>
        <w:t>“A continuación figuran los datos que pueden introducirse. Cada una de las opciones debe estar activada previamente en Información Requerida</w:t>
      </w:r>
    </w:p>
    <w:p w:rsidR="00E71248" w:rsidRPr="00F60CA6" w:rsidRDefault="00E71248" w:rsidP="00E71248">
      <w:pPr>
        <w:ind w:left="540"/>
        <w:jc w:val="both"/>
        <w:rPr>
          <w:rFonts w:ascii="Tahoma" w:hAnsi="Tahoma" w:cs="Tahoma"/>
          <w:i/>
        </w:rPr>
      </w:pPr>
      <w:r w:rsidRPr="00F60CA6">
        <w:rPr>
          <w:rFonts w:ascii="Tahoma" w:hAnsi="Tahoma" w:cs="Tahoma"/>
          <w:i/>
        </w:rPr>
        <w:t>(…)</w:t>
      </w:r>
    </w:p>
    <w:p w:rsidR="00E71248" w:rsidRPr="00F60CA6" w:rsidRDefault="00E71248" w:rsidP="00E71248">
      <w:pPr>
        <w:numPr>
          <w:ilvl w:val="0"/>
          <w:numId w:val="3"/>
        </w:numPr>
        <w:tabs>
          <w:tab w:val="clear" w:pos="1260"/>
          <w:tab w:val="num" w:pos="900"/>
        </w:tabs>
        <w:ind w:left="900"/>
        <w:jc w:val="both"/>
        <w:rPr>
          <w:rFonts w:ascii="Tahoma" w:hAnsi="Tahoma" w:cs="Tahoma"/>
          <w:i/>
        </w:rPr>
      </w:pPr>
      <w:r w:rsidRPr="00F60CA6">
        <w:rPr>
          <w:rFonts w:ascii="Tahoma" w:hAnsi="Tahoma" w:cs="Tahoma"/>
          <w:i/>
        </w:rPr>
        <w:t xml:space="preserve">Baro.: Presión Atmosférica. El rango permitido es 500-800 </w:t>
      </w:r>
      <w:proofErr w:type="spellStart"/>
      <w:r w:rsidRPr="00F60CA6">
        <w:rPr>
          <w:rFonts w:ascii="Tahoma" w:hAnsi="Tahoma" w:cs="Tahoma"/>
          <w:i/>
        </w:rPr>
        <w:t>mmHg</w:t>
      </w:r>
      <w:proofErr w:type="spellEnd"/>
      <w:r w:rsidRPr="00F60CA6">
        <w:rPr>
          <w:rFonts w:ascii="Tahoma" w:hAnsi="Tahoma" w:cs="Tahoma"/>
          <w:i/>
        </w:rPr>
        <w:t xml:space="preserve"> (66.7 – 106.6 </w:t>
      </w:r>
      <w:proofErr w:type="spellStart"/>
      <w:r w:rsidRPr="00F60CA6">
        <w:rPr>
          <w:rFonts w:ascii="Tahoma" w:hAnsi="Tahoma" w:cs="Tahoma"/>
          <w:i/>
        </w:rPr>
        <w:t>KPa</w:t>
      </w:r>
      <w:proofErr w:type="spellEnd"/>
      <w:r w:rsidRPr="00F60CA6">
        <w:rPr>
          <w:rFonts w:ascii="Tahoma" w:hAnsi="Tahoma" w:cs="Tahoma"/>
          <w:i/>
        </w:rPr>
        <w:t>)</w:t>
      </w:r>
    </w:p>
    <w:p w:rsidR="00E71248" w:rsidRPr="00F60CA6" w:rsidRDefault="00E71248" w:rsidP="00E71248">
      <w:pPr>
        <w:ind w:left="540"/>
        <w:jc w:val="both"/>
        <w:rPr>
          <w:rFonts w:ascii="Tahoma" w:hAnsi="Tahoma" w:cs="Tahoma"/>
          <w:i/>
        </w:rPr>
      </w:pPr>
      <w:r w:rsidRPr="00F60CA6">
        <w:rPr>
          <w:rFonts w:ascii="Tahoma" w:hAnsi="Tahoma" w:cs="Tahoma"/>
          <w:i/>
        </w:rPr>
        <w:t>(…)”</w:t>
      </w:r>
    </w:p>
    <w:p w:rsidR="00E71248" w:rsidRPr="00F60CA6" w:rsidRDefault="00E71248" w:rsidP="00E71248">
      <w:pPr>
        <w:jc w:val="both"/>
        <w:rPr>
          <w:rFonts w:ascii="Tahoma" w:hAnsi="Tahoma" w:cs="Tahoma"/>
        </w:rPr>
      </w:pPr>
    </w:p>
    <w:p w:rsidR="00E71248" w:rsidRPr="00F60CA6" w:rsidRDefault="00E71248" w:rsidP="00E71248">
      <w:pPr>
        <w:ind w:left="540"/>
        <w:jc w:val="both"/>
        <w:rPr>
          <w:rFonts w:ascii="Tahoma" w:hAnsi="Tahoma" w:cs="Tahoma"/>
        </w:rPr>
      </w:pPr>
      <w:r w:rsidRPr="00F60CA6">
        <w:rPr>
          <w:rFonts w:ascii="Tahoma" w:hAnsi="Tahoma" w:cs="Tahoma"/>
        </w:rPr>
        <w:t>Por su parte, la página 11-6 de su manual especifica:</w:t>
      </w:r>
    </w:p>
    <w:p w:rsidR="00E71248" w:rsidRPr="00F60CA6" w:rsidRDefault="00E71248" w:rsidP="00E71248">
      <w:pPr>
        <w:ind w:left="540"/>
        <w:jc w:val="both"/>
        <w:rPr>
          <w:rFonts w:ascii="Tahoma" w:hAnsi="Tahoma" w:cs="Tahoma"/>
        </w:rPr>
      </w:pPr>
    </w:p>
    <w:p w:rsidR="00E71248" w:rsidRPr="00F60CA6" w:rsidRDefault="00E71248" w:rsidP="00E71248">
      <w:pPr>
        <w:ind w:left="540"/>
        <w:jc w:val="both"/>
        <w:rPr>
          <w:rFonts w:ascii="Tahoma" w:hAnsi="Tahoma" w:cs="Tahoma"/>
        </w:rPr>
      </w:pPr>
      <w:r w:rsidRPr="00F60CA6">
        <w:rPr>
          <w:rFonts w:ascii="Tahoma" w:hAnsi="Tahoma" w:cs="Tahoma"/>
        </w:rPr>
        <w:t>“</w:t>
      </w:r>
      <w:r w:rsidRPr="00F60CA6">
        <w:rPr>
          <w:rFonts w:ascii="Tahoma" w:hAnsi="Tahoma" w:cs="Tahoma"/>
          <w:i/>
        </w:rPr>
        <w:t>En la siguiente tabla figuran los parámetros que puede introducir el usuario en un analizador ABL77</w:t>
      </w:r>
      <w:r w:rsidRPr="00F60CA6">
        <w:rPr>
          <w:rFonts w:ascii="Tahoma" w:hAnsi="Tahoma" w:cs="Tahoma"/>
        </w:rPr>
        <w:t>:</w:t>
      </w:r>
    </w:p>
    <w:p w:rsidR="00E71248" w:rsidRDefault="00E71248" w:rsidP="00E71248">
      <w:pPr>
        <w:ind w:left="540"/>
        <w:jc w:val="both"/>
        <w:rPr>
          <w:rFonts w:ascii="Tahoma" w:hAnsi="Tahoma" w:cs="Tahoma"/>
          <w:sz w:val="24"/>
          <w:szCs w:val="24"/>
        </w:rPr>
      </w:pPr>
    </w:p>
    <w:tbl>
      <w:tblPr>
        <w:tblStyle w:val="Tablaconcuadrcula"/>
        <w:tblW w:w="7893" w:type="dxa"/>
        <w:tblInd w:w="675" w:type="dxa"/>
        <w:tblLayout w:type="fixed"/>
        <w:tblLook w:val="01E0"/>
      </w:tblPr>
      <w:tblGrid>
        <w:gridCol w:w="1953"/>
        <w:gridCol w:w="1620"/>
        <w:gridCol w:w="1980"/>
        <w:gridCol w:w="2340"/>
      </w:tblGrid>
      <w:tr w:rsidR="00E71248" w:rsidRPr="00C36C31" w:rsidTr="008B79D3">
        <w:tc>
          <w:tcPr>
            <w:tcW w:w="1953" w:type="dxa"/>
            <w:tcBorders>
              <w:bottom w:val="single" w:sz="4" w:space="0" w:color="auto"/>
              <w:right w:val="single" w:sz="4" w:space="0" w:color="FFFFFF"/>
            </w:tcBorders>
            <w:shd w:val="clear" w:color="auto" w:fill="000000"/>
          </w:tcPr>
          <w:p w:rsidR="00E71248" w:rsidRPr="00F2135B" w:rsidRDefault="00E71248" w:rsidP="008B79D3">
            <w:pPr>
              <w:jc w:val="center"/>
              <w:rPr>
                <w:rFonts w:ascii="Tahoma" w:hAnsi="Tahoma" w:cs="Tahoma"/>
                <w:b/>
                <w:color w:val="FFFFFF"/>
                <w:sz w:val="18"/>
                <w:szCs w:val="18"/>
              </w:rPr>
            </w:pPr>
            <w:r>
              <w:rPr>
                <w:rFonts w:ascii="Tahoma" w:hAnsi="Tahoma" w:cs="Tahoma"/>
                <w:b/>
                <w:color w:val="FFFFFF"/>
                <w:sz w:val="18"/>
                <w:szCs w:val="18"/>
              </w:rPr>
              <w:t>Parámetro Introducido</w:t>
            </w:r>
          </w:p>
        </w:tc>
        <w:tc>
          <w:tcPr>
            <w:tcW w:w="1620" w:type="dxa"/>
            <w:tcBorders>
              <w:left w:val="single" w:sz="4" w:space="0" w:color="FFFFFF"/>
              <w:bottom w:val="single" w:sz="4" w:space="0" w:color="auto"/>
              <w:right w:val="single" w:sz="4" w:space="0" w:color="FFFFFF"/>
            </w:tcBorders>
            <w:shd w:val="clear" w:color="auto" w:fill="000000"/>
          </w:tcPr>
          <w:p w:rsidR="00E71248" w:rsidRDefault="00E71248" w:rsidP="008B79D3">
            <w:pPr>
              <w:jc w:val="center"/>
              <w:rPr>
                <w:rFonts w:ascii="Tahoma" w:hAnsi="Tahoma" w:cs="Tahoma"/>
                <w:b/>
                <w:color w:val="FFFFFF"/>
                <w:sz w:val="18"/>
                <w:szCs w:val="18"/>
              </w:rPr>
            </w:pPr>
            <w:r>
              <w:rPr>
                <w:rFonts w:ascii="Tahoma" w:hAnsi="Tahoma" w:cs="Tahoma"/>
                <w:b/>
                <w:color w:val="FFFFFF"/>
                <w:sz w:val="18"/>
                <w:szCs w:val="18"/>
              </w:rPr>
              <w:t>UNIDAD</w:t>
            </w:r>
          </w:p>
          <w:p w:rsidR="00E71248" w:rsidRDefault="00E71248" w:rsidP="008B79D3">
            <w:pPr>
              <w:jc w:val="center"/>
              <w:rPr>
                <w:rFonts w:ascii="Tahoma" w:hAnsi="Tahoma" w:cs="Tahoma"/>
                <w:b/>
                <w:color w:val="FFFFFF"/>
                <w:sz w:val="18"/>
                <w:szCs w:val="18"/>
              </w:rPr>
            </w:pPr>
          </w:p>
          <w:p w:rsidR="00E71248" w:rsidRPr="00C36C31" w:rsidRDefault="00E71248" w:rsidP="008B79D3">
            <w:pPr>
              <w:jc w:val="center"/>
              <w:rPr>
                <w:rFonts w:ascii="Tahoma" w:hAnsi="Tahoma" w:cs="Tahoma"/>
                <w:b/>
                <w:color w:val="FFFFFF"/>
                <w:sz w:val="18"/>
                <w:szCs w:val="18"/>
              </w:rPr>
            </w:pPr>
          </w:p>
        </w:tc>
        <w:tc>
          <w:tcPr>
            <w:tcW w:w="1980" w:type="dxa"/>
            <w:tcBorders>
              <w:left w:val="single" w:sz="4" w:space="0" w:color="FFFFFF"/>
              <w:bottom w:val="single" w:sz="4" w:space="0" w:color="auto"/>
              <w:right w:val="single" w:sz="4" w:space="0" w:color="FFFFFF"/>
            </w:tcBorders>
            <w:shd w:val="clear" w:color="auto" w:fill="000000"/>
          </w:tcPr>
          <w:p w:rsidR="00E71248" w:rsidRDefault="00E71248" w:rsidP="008B79D3">
            <w:pPr>
              <w:jc w:val="center"/>
              <w:rPr>
                <w:rFonts w:ascii="Tahoma" w:hAnsi="Tahoma" w:cs="Tahoma"/>
                <w:b/>
                <w:color w:val="FFFFFF"/>
                <w:sz w:val="18"/>
                <w:szCs w:val="18"/>
              </w:rPr>
            </w:pPr>
            <w:r>
              <w:rPr>
                <w:rFonts w:ascii="Tahoma" w:hAnsi="Tahoma" w:cs="Tahoma"/>
                <w:b/>
                <w:color w:val="FFFFFF"/>
                <w:sz w:val="18"/>
                <w:szCs w:val="18"/>
              </w:rPr>
              <w:t>Rango Admisible</w:t>
            </w:r>
          </w:p>
          <w:p w:rsidR="00E71248" w:rsidRPr="00C36C31" w:rsidRDefault="00E71248" w:rsidP="008B79D3">
            <w:pPr>
              <w:jc w:val="center"/>
              <w:rPr>
                <w:rFonts w:ascii="Tahoma" w:hAnsi="Tahoma" w:cs="Tahoma"/>
                <w:b/>
                <w:color w:val="FFFFFF"/>
                <w:sz w:val="18"/>
                <w:szCs w:val="18"/>
              </w:rPr>
            </w:pPr>
          </w:p>
        </w:tc>
        <w:tc>
          <w:tcPr>
            <w:tcW w:w="2340" w:type="dxa"/>
            <w:tcBorders>
              <w:left w:val="single" w:sz="4" w:space="0" w:color="FFFFFF"/>
              <w:bottom w:val="single" w:sz="4" w:space="0" w:color="auto"/>
              <w:right w:val="nil"/>
            </w:tcBorders>
            <w:shd w:val="clear" w:color="auto" w:fill="000000"/>
          </w:tcPr>
          <w:p w:rsidR="00E71248" w:rsidRPr="00C36C31" w:rsidRDefault="00E71248" w:rsidP="008B79D3">
            <w:pPr>
              <w:jc w:val="center"/>
              <w:rPr>
                <w:rFonts w:ascii="Tahoma" w:hAnsi="Tahoma" w:cs="Tahoma"/>
                <w:b/>
                <w:color w:val="FFFFFF"/>
                <w:sz w:val="18"/>
                <w:szCs w:val="18"/>
              </w:rPr>
            </w:pPr>
            <w:r>
              <w:rPr>
                <w:rFonts w:ascii="Tahoma" w:hAnsi="Tahoma" w:cs="Tahoma"/>
                <w:b/>
                <w:color w:val="FFFFFF"/>
                <w:sz w:val="18"/>
                <w:szCs w:val="18"/>
              </w:rPr>
              <w:t>Resolución</w:t>
            </w:r>
          </w:p>
        </w:tc>
      </w:tr>
      <w:tr w:rsidR="00E71248" w:rsidRPr="00C36C31" w:rsidTr="008B79D3">
        <w:trPr>
          <w:trHeight w:val="159"/>
        </w:trPr>
        <w:tc>
          <w:tcPr>
            <w:tcW w:w="1953" w:type="dxa"/>
            <w:tcBorders>
              <w:top w:val="single" w:sz="4" w:space="0" w:color="auto"/>
              <w:bottom w:val="single" w:sz="4" w:space="0" w:color="auto"/>
              <w:right w:val="single" w:sz="4" w:space="0" w:color="auto"/>
            </w:tcBorders>
          </w:tcPr>
          <w:p w:rsidR="00E71248" w:rsidRPr="00F2135B" w:rsidRDefault="00E71248" w:rsidP="008B79D3">
            <w:pPr>
              <w:rPr>
                <w:rFonts w:ascii="Tahoma" w:hAnsi="Tahoma" w:cs="Tahoma"/>
                <w:sz w:val="18"/>
                <w:szCs w:val="18"/>
              </w:rPr>
            </w:pPr>
            <w:r>
              <w:rPr>
                <w:rFonts w:ascii="Tahoma" w:hAnsi="Tahoma" w:cs="Tahoma"/>
                <w:sz w:val="18"/>
                <w:szCs w:val="18"/>
              </w:rPr>
              <w:t>Temperatura del Paciente</w:t>
            </w:r>
          </w:p>
        </w:tc>
        <w:tc>
          <w:tcPr>
            <w:tcW w:w="1620" w:type="dxa"/>
            <w:tcBorders>
              <w:top w:val="single" w:sz="4" w:space="0" w:color="auto"/>
              <w:left w:val="single" w:sz="4" w:space="0" w:color="auto"/>
              <w:bottom w:val="single" w:sz="4" w:space="0" w:color="auto"/>
              <w:right w:val="single" w:sz="4" w:space="0" w:color="auto"/>
            </w:tcBorders>
          </w:tcPr>
          <w:p w:rsidR="00E71248" w:rsidRDefault="00E71248" w:rsidP="008B79D3">
            <w:pPr>
              <w:jc w:val="center"/>
              <w:rPr>
                <w:rFonts w:ascii="Tahoma" w:hAnsi="Tahoma" w:cs="Tahoma"/>
                <w:sz w:val="18"/>
                <w:szCs w:val="18"/>
              </w:rPr>
            </w:pPr>
            <w:r>
              <w:rPr>
                <w:rFonts w:ascii="Tahoma" w:hAnsi="Tahoma" w:cs="Tahoma"/>
                <w:sz w:val="18"/>
                <w:szCs w:val="18"/>
              </w:rPr>
              <w:t>ºC</w:t>
            </w:r>
          </w:p>
          <w:p w:rsidR="00E71248" w:rsidRPr="00C36C31" w:rsidRDefault="00E71248" w:rsidP="008B79D3">
            <w:pPr>
              <w:jc w:val="center"/>
              <w:rPr>
                <w:rFonts w:ascii="Tahoma" w:hAnsi="Tahoma" w:cs="Tahoma"/>
                <w:sz w:val="18"/>
                <w:szCs w:val="18"/>
              </w:rPr>
            </w:pPr>
            <w:r>
              <w:rPr>
                <w:rFonts w:ascii="Tahoma" w:hAnsi="Tahoma" w:cs="Tahoma"/>
                <w:sz w:val="18"/>
                <w:szCs w:val="18"/>
              </w:rPr>
              <w:t>ºF</w:t>
            </w:r>
          </w:p>
        </w:tc>
        <w:tc>
          <w:tcPr>
            <w:tcW w:w="1980" w:type="dxa"/>
            <w:tcBorders>
              <w:top w:val="single" w:sz="4" w:space="0" w:color="auto"/>
              <w:left w:val="single" w:sz="4" w:space="0" w:color="auto"/>
              <w:bottom w:val="single" w:sz="4" w:space="0" w:color="auto"/>
              <w:right w:val="single" w:sz="4" w:space="0" w:color="auto"/>
            </w:tcBorders>
          </w:tcPr>
          <w:p w:rsidR="00E71248" w:rsidRPr="00C36C31" w:rsidRDefault="00E71248" w:rsidP="008B79D3">
            <w:pPr>
              <w:jc w:val="center"/>
              <w:rPr>
                <w:rFonts w:ascii="Tahoma" w:hAnsi="Tahoma" w:cs="Tahoma"/>
                <w:sz w:val="18"/>
                <w:szCs w:val="18"/>
              </w:rPr>
            </w:pPr>
            <w:r>
              <w:rPr>
                <w:rFonts w:ascii="Tahoma" w:hAnsi="Tahoma" w:cs="Tahoma"/>
                <w:sz w:val="18"/>
                <w:szCs w:val="18"/>
              </w:rPr>
              <w:t>12.0 – 45.0</w:t>
            </w:r>
          </w:p>
        </w:tc>
        <w:tc>
          <w:tcPr>
            <w:tcW w:w="2340" w:type="dxa"/>
            <w:tcBorders>
              <w:top w:val="single" w:sz="4" w:space="0" w:color="auto"/>
              <w:left w:val="single" w:sz="4" w:space="0" w:color="auto"/>
              <w:bottom w:val="single" w:sz="4" w:space="0" w:color="auto"/>
              <w:right w:val="single" w:sz="4" w:space="0" w:color="auto"/>
            </w:tcBorders>
          </w:tcPr>
          <w:p w:rsidR="00E71248" w:rsidRDefault="00E71248" w:rsidP="008B79D3">
            <w:pPr>
              <w:jc w:val="center"/>
              <w:rPr>
                <w:rFonts w:ascii="Tahoma" w:hAnsi="Tahoma" w:cs="Tahoma"/>
                <w:sz w:val="18"/>
                <w:szCs w:val="18"/>
              </w:rPr>
            </w:pPr>
            <w:r>
              <w:rPr>
                <w:rFonts w:ascii="Tahoma" w:hAnsi="Tahoma" w:cs="Tahoma"/>
                <w:sz w:val="18"/>
                <w:szCs w:val="18"/>
              </w:rPr>
              <w:t>0.1</w:t>
            </w:r>
          </w:p>
        </w:tc>
      </w:tr>
      <w:tr w:rsidR="00E71248" w:rsidTr="008B79D3">
        <w:trPr>
          <w:trHeight w:val="159"/>
        </w:trPr>
        <w:tc>
          <w:tcPr>
            <w:tcW w:w="1953" w:type="dxa"/>
          </w:tcPr>
          <w:p w:rsidR="00E71248" w:rsidRPr="00F2135B" w:rsidRDefault="00E71248" w:rsidP="008B79D3">
            <w:pPr>
              <w:rPr>
                <w:rFonts w:ascii="Tahoma" w:hAnsi="Tahoma" w:cs="Tahoma"/>
                <w:sz w:val="18"/>
                <w:szCs w:val="18"/>
              </w:rPr>
            </w:pPr>
            <w:r>
              <w:rPr>
                <w:rFonts w:ascii="Tahoma" w:hAnsi="Tahoma" w:cs="Tahoma"/>
                <w:sz w:val="18"/>
                <w:szCs w:val="18"/>
              </w:rPr>
              <w:t>Baro.</w:t>
            </w:r>
          </w:p>
        </w:tc>
        <w:tc>
          <w:tcPr>
            <w:tcW w:w="1620" w:type="dxa"/>
          </w:tcPr>
          <w:p w:rsidR="00E71248" w:rsidRDefault="00E71248" w:rsidP="008B79D3">
            <w:pPr>
              <w:jc w:val="center"/>
              <w:rPr>
                <w:rFonts w:ascii="Tahoma" w:hAnsi="Tahoma" w:cs="Tahoma"/>
                <w:sz w:val="18"/>
                <w:szCs w:val="18"/>
              </w:rPr>
            </w:pPr>
            <w:proofErr w:type="spellStart"/>
            <w:r>
              <w:rPr>
                <w:rFonts w:ascii="Tahoma" w:hAnsi="Tahoma" w:cs="Tahoma"/>
                <w:sz w:val="18"/>
                <w:szCs w:val="18"/>
              </w:rPr>
              <w:t>MmHG</w:t>
            </w:r>
            <w:proofErr w:type="spellEnd"/>
          </w:p>
          <w:p w:rsidR="00E71248" w:rsidRPr="00C36C31" w:rsidRDefault="00E71248" w:rsidP="008B79D3">
            <w:pPr>
              <w:jc w:val="center"/>
              <w:rPr>
                <w:rFonts w:ascii="Tahoma" w:hAnsi="Tahoma" w:cs="Tahoma"/>
                <w:sz w:val="18"/>
                <w:szCs w:val="18"/>
              </w:rPr>
            </w:pPr>
            <w:proofErr w:type="spellStart"/>
            <w:r>
              <w:rPr>
                <w:rFonts w:ascii="Tahoma" w:hAnsi="Tahoma" w:cs="Tahoma"/>
                <w:sz w:val="18"/>
                <w:szCs w:val="18"/>
              </w:rPr>
              <w:t>kPa</w:t>
            </w:r>
            <w:proofErr w:type="spellEnd"/>
          </w:p>
        </w:tc>
        <w:tc>
          <w:tcPr>
            <w:tcW w:w="1980" w:type="dxa"/>
          </w:tcPr>
          <w:p w:rsidR="00E71248" w:rsidRDefault="00E71248" w:rsidP="008B79D3">
            <w:pPr>
              <w:jc w:val="center"/>
              <w:rPr>
                <w:rFonts w:ascii="Tahoma" w:hAnsi="Tahoma" w:cs="Tahoma"/>
                <w:sz w:val="18"/>
                <w:szCs w:val="18"/>
              </w:rPr>
            </w:pPr>
            <w:r>
              <w:rPr>
                <w:rFonts w:ascii="Tahoma" w:hAnsi="Tahoma" w:cs="Tahoma"/>
                <w:sz w:val="18"/>
                <w:szCs w:val="18"/>
              </w:rPr>
              <w:t>500.0 – 800.0</w:t>
            </w:r>
          </w:p>
          <w:p w:rsidR="00E71248" w:rsidRPr="00C36C31" w:rsidRDefault="00E71248" w:rsidP="008B79D3">
            <w:pPr>
              <w:jc w:val="center"/>
              <w:rPr>
                <w:rFonts w:ascii="Tahoma" w:hAnsi="Tahoma" w:cs="Tahoma"/>
                <w:sz w:val="18"/>
                <w:szCs w:val="18"/>
              </w:rPr>
            </w:pPr>
            <w:r>
              <w:rPr>
                <w:rFonts w:ascii="Tahoma" w:hAnsi="Tahoma" w:cs="Tahoma"/>
                <w:sz w:val="18"/>
                <w:szCs w:val="18"/>
              </w:rPr>
              <w:t>66.7 – 106.6</w:t>
            </w:r>
          </w:p>
        </w:tc>
        <w:tc>
          <w:tcPr>
            <w:tcW w:w="2340" w:type="dxa"/>
          </w:tcPr>
          <w:p w:rsidR="00E71248" w:rsidRDefault="00E71248" w:rsidP="008B79D3">
            <w:pPr>
              <w:jc w:val="center"/>
              <w:rPr>
                <w:rFonts w:ascii="Tahoma" w:hAnsi="Tahoma" w:cs="Tahoma"/>
                <w:sz w:val="18"/>
                <w:szCs w:val="18"/>
              </w:rPr>
            </w:pPr>
            <w:r>
              <w:rPr>
                <w:rFonts w:ascii="Tahoma" w:hAnsi="Tahoma" w:cs="Tahoma"/>
                <w:sz w:val="18"/>
                <w:szCs w:val="18"/>
              </w:rPr>
              <w:t>0.1</w:t>
            </w:r>
          </w:p>
          <w:p w:rsidR="00E71248" w:rsidRDefault="00E71248" w:rsidP="008B79D3">
            <w:pPr>
              <w:jc w:val="center"/>
              <w:rPr>
                <w:rFonts w:ascii="Tahoma" w:hAnsi="Tahoma" w:cs="Tahoma"/>
                <w:sz w:val="18"/>
                <w:szCs w:val="18"/>
              </w:rPr>
            </w:pPr>
            <w:r>
              <w:rPr>
                <w:rFonts w:ascii="Tahoma" w:hAnsi="Tahoma" w:cs="Tahoma"/>
                <w:sz w:val="18"/>
                <w:szCs w:val="18"/>
              </w:rPr>
              <w:t>0.1</w:t>
            </w:r>
          </w:p>
        </w:tc>
      </w:tr>
      <w:tr w:rsidR="00E71248" w:rsidRPr="00C36C31" w:rsidTr="008B79D3">
        <w:trPr>
          <w:trHeight w:val="159"/>
        </w:trPr>
        <w:tc>
          <w:tcPr>
            <w:tcW w:w="1953" w:type="dxa"/>
            <w:tcBorders>
              <w:top w:val="single" w:sz="4" w:space="0" w:color="auto"/>
              <w:bottom w:val="single" w:sz="4" w:space="0" w:color="auto"/>
              <w:right w:val="single" w:sz="4" w:space="0" w:color="auto"/>
            </w:tcBorders>
          </w:tcPr>
          <w:p w:rsidR="00E71248" w:rsidRPr="00F2135B" w:rsidRDefault="00E71248" w:rsidP="008B79D3">
            <w:pPr>
              <w:rPr>
                <w:rFonts w:ascii="Tahoma" w:hAnsi="Tahoma" w:cs="Tahoma"/>
                <w:sz w:val="18"/>
                <w:szCs w:val="18"/>
              </w:rPr>
            </w:pPr>
            <w:r>
              <w:rPr>
                <w:rFonts w:ascii="Tahoma" w:hAnsi="Tahoma" w:cs="Tahoma"/>
                <w:sz w:val="18"/>
                <w:szCs w:val="18"/>
              </w:rPr>
              <w:t>FO2(I)</w:t>
            </w:r>
          </w:p>
        </w:tc>
        <w:tc>
          <w:tcPr>
            <w:tcW w:w="1620" w:type="dxa"/>
            <w:tcBorders>
              <w:top w:val="single" w:sz="4" w:space="0" w:color="auto"/>
              <w:left w:val="single" w:sz="4" w:space="0" w:color="auto"/>
              <w:bottom w:val="single" w:sz="4" w:space="0" w:color="auto"/>
              <w:right w:val="single" w:sz="4" w:space="0" w:color="auto"/>
            </w:tcBorders>
          </w:tcPr>
          <w:p w:rsidR="00E71248" w:rsidRPr="00C36C31" w:rsidRDefault="00E71248" w:rsidP="008B79D3">
            <w:pPr>
              <w:jc w:val="center"/>
              <w:rPr>
                <w:rFonts w:ascii="Tahoma" w:hAnsi="Tahoma" w:cs="Tahoma"/>
                <w:sz w:val="18"/>
                <w:szCs w:val="18"/>
              </w:rPr>
            </w:pPr>
            <w:r>
              <w:rPr>
                <w:rFonts w:ascii="Tahoma" w:hAnsi="Tahoma" w:cs="Tahoma"/>
                <w:sz w:val="18"/>
                <w:szCs w:val="18"/>
              </w:rPr>
              <w:t>%</w:t>
            </w:r>
          </w:p>
        </w:tc>
        <w:tc>
          <w:tcPr>
            <w:tcW w:w="1980" w:type="dxa"/>
            <w:tcBorders>
              <w:top w:val="single" w:sz="4" w:space="0" w:color="auto"/>
              <w:left w:val="single" w:sz="4" w:space="0" w:color="auto"/>
              <w:bottom w:val="single" w:sz="4" w:space="0" w:color="auto"/>
              <w:right w:val="single" w:sz="4" w:space="0" w:color="auto"/>
            </w:tcBorders>
          </w:tcPr>
          <w:p w:rsidR="00E71248" w:rsidRPr="00C36C31" w:rsidRDefault="00E71248" w:rsidP="008B79D3">
            <w:pPr>
              <w:jc w:val="center"/>
              <w:rPr>
                <w:rFonts w:ascii="Tahoma" w:hAnsi="Tahoma" w:cs="Tahoma"/>
                <w:sz w:val="18"/>
                <w:szCs w:val="18"/>
              </w:rPr>
            </w:pPr>
            <w:r>
              <w:rPr>
                <w:rFonts w:ascii="Tahoma" w:hAnsi="Tahoma" w:cs="Tahoma"/>
                <w:sz w:val="18"/>
                <w:szCs w:val="18"/>
              </w:rPr>
              <w:t>0.0 – 100.0</w:t>
            </w:r>
          </w:p>
        </w:tc>
        <w:tc>
          <w:tcPr>
            <w:tcW w:w="2340" w:type="dxa"/>
            <w:tcBorders>
              <w:top w:val="single" w:sz="4" w:space="0" w:color="auto"/>
              <w:left w:val="single" w:sz="4" w:space="0" w:color="auto"/>
              <w:bottom w:val="single" w:sz="4" w:space="0" w:color="auto"/>
              <w:right w:val="single" w:sz="4" w:space="0" w:color="auto"/>
            </w:tcBorders>
          </w:tcPr>
          <w:p w:rsidR="00E71248" w:rsidRDefault="00E71248" w:rsidP="008B79D3">
            <w:pPr>
              <w:jc w:val="center"/>
              <w:rPr>
                <w:rFonts w:ascii="Tahoma" w:hAnsi="Tahoma" w:cs="Tahoma"/>
                <w:sz w:val="18"/>
                <w:szCs w:val="18"/>
              </w:rPr>
            </w:pPr>
            <w:r>
              <w:rPr>
                <w:rFonts w:ascii="Tahoma" w:hAnsi="Tahoma" w:cs="Tahoma"/>
                <w:sz w:val="18"/>
                <w:szCs w:val="18"/>
              </w:rPr>
              <w:t>0.1</w:t>
            </w:r>
          </w:p>
        </w:tc>
      </w:tr>
      <w:tr w:rsidR="00E71248" w:rsidTr="008B79D3">
        <w:trPr>
          <w:trHeight w:val="159"/>
        </w:trPr>
        <w:tc>
          <w:tcPr>
            <w:tcW w:w="1953" w:type="dxa"/>
          </w:tcPr>
          <w:p w:rsidR="00E71248" w:rsidRPr="00F2135B" w:rsidRDefault="00E71248" w:rsidP="008B79D3">
            <w:pPr>
              <w:rPr>
                <w:rFonts w:ascii="Tahoma" w:hAnsi="Tahoma" w:cs="Tahoma"/>
                <w:sz w:val="18"/>
                <w:szCs w:val="18"/>
              </w:rPr>
            </w:pPr>
            <w:r>
              <w:rPr>
                <w:rFonts w:ascii="Tahoma" w:hAnsi="Tahoma" w:cs="Tahoma"/>
                <w:sz w:val="18"/>
                <w:szCs w:val="18"/>
              </w:rPr>
              <w:t>So2 (m)</w:t>
            </w:r>
          </w:p>
        </w:tc>
        <w:tc>
          <w:tcPr>
            <w:tcW w:w="1620" w:type="dxa"/>
          </w:tcPr>
          <w:p w:rsidR="00E71248" w:rsidRPr="00C36C31" w:rsidRDefault="00E71248" w:rsidP="008B79D3">
            <w:pPr>
              <w:jc w:val="center"/>
              <w:rPr>
                <w:rFonts w:ascii="Tahoma" w:hAnsi="Tahoma" w:cs="Tahoma"/>
                <w:sz w:val="18"/>
                <w:szCs w:val="18"/>
              </w:rPr>
            </w:pPr>
            <w:r>
              <w:rPr>
                <w:rFonts w:ascii="Tahoma" w:hAnsi="Tahoma" w:cs="Tahoma"/>
                <w:sz w:val="18"/>
                <w:szCs w:val="18"/>
              </w:rPr>
              <w:t>%</w:t>
            </w:r>
          </w:p>
        </w:tc>
        <w:tc>
          <w:tcPr>
            <w:tcW w:w="1980" w:type="dxa"/>
          </w:tcPr>
          <w:p w:rsidR="00E71248" w:rsidRPr="00C36C31" w:rsidRDefault="00E71248" w:rsidP="008B79D3">
            <w:pPr>
              <w:jc w:val="center"/>
              <w:rPr>
                <w:rFonts w:ascii="Tahoma" w:hAnsi="Tahoma" w:cs="Tahoma"/>
                <w:sz w:val="18"/>
                <w:szCs w:val="18"/>
              </w:rPr>
            </w:pPr>
            <w:r>
              <w:rPr>
                <w:rFonts w:ascii="Tahoma" w:hAnsi="Tahoma" w:cs="Tahoma"/>
                <w:sz w:val="18"/>
                <w:szCs w:val="18"/>
              </w:rPr>
              <w:t>0.0 – 100.0</w:t>
            </w:r>
          </w:p>
        </w:tc>
        <w:tc>
          <w:tcPr>
            <w:tcW w:w="2340" w:type="dxa"/>
          </w:tcPr>
          <w:p w:rsidR="00E71248" w:rsidRDefault="00E71248" w:rsidP="008B79D3">
            <w:pPr>
              <w:jc w:val="center"/>
              <w:rPr>
                <w:rFonts w:ascii="Tahoma" w:hAnsi="Tahoma" w:cs="Tahoma"/>
                <w:sz w:val="18"/>
                <w:szCs w:val="18"/>
              </w:rPr>
            </w:pPr>
            <w:r>
              <w:rPr>
                <w:rFonts w:ascii="Tahoma" w:hAnsi="Tahoma" w:cs="Tahoma"/>
                <w:sz w:val="18"/>
                <w:szCs w:val="18"/>
              </w:rPr>
              <w:t>0.1</w:t>
            </w:r>
          </w:p>
        </w:tc>
      </w:tr>
      <w:tr w:rsidR="00E71248" w:rsidTr="008B79D3">
        <w:trPr>
          <w:trHeight w:val="159"/>
        </w:trPr>
        <w:tc>
          <w:tcPr>
            <w:tcW w:w="1953" w:type="dxa"/>
          </w:tcPr>
          <w:p w:rsidR="00E71248" w:rsidRDefault="00E71248" w:rsidP="008B79D3">
            <w:pPr>
              <w:rPr>
                <w:rFonts w:ascii="Tahoma" w:hAnsi="Tahoma" w:cs="Tahoma"/>
                <w:sz w:val="18"/>
                <w:szCs w:val="18"/>
              </w:rPr>
            </w:pPr>
            <w:proofErr w:type="spellStart"/>
            <w:r>
              <w:rPr>
                <w:rFonts w:ascii="Tahoma" w:hAnsi="Tahoma" w:cs="Tahoma"/>
                <w:sz w:val="18"/>
                <w:szCs w:val="18"/>
              </w:rPr>
              <w:t>ctHb</w:t>
            </w:r>
            <w:proofErr w:type="spellEnd"/>
            <w:r>
              <w:rPr>
                <w:rFonts w:ascii="Tahoma" w:hAnsi="Tahoma" w:cs="Tahoma"/>
                <w:sz w:val="18"/>
                <w:szCs w:val="18"/>
              </w:rPr>
              <w:t xml:space="preserve"> (m)</w:t>
            </w:r>
          </w:p>
          <w:p w:rsidR="00E71248" w:rsidRDefault="00E71248" w:rsidP="008B79D3">
            <w:pPr>
              <w:rPr>
                <w:rFonts w:ascii="Tahoma" w:hAnsi="Tahoma" w:cs="Tahoma"/>
                <w:sz w:val="18"/>
                <w:szCs w:val="18"/>
              </w:rPr>
            </w:pPr>
          </w:p>
          <w:p w:rsidR="00E71248" w:rsidRPr="00F2135B" w:rsidRDefault="00E71248" w:rsidP="008B79D3">
            <w:pPr>
              <w:rPr>
                <w:rFonts w:ascii="Tahoma" w:hAnsi="Tahoma" w:cs="Tahoma"/>
                <w:sz w:val="18"/>
                <w:szCs w:val="18"/>
              </w:rPr>
            </w:pPr>
            <w:proofErr w:type="spellStart"/>
            <w:r>
              <w:rPr>
                <w:rFonts w:ascii="Tahoma" w:hAnsi="Tahoma" w:cs="Tahoma"/>
                <w:sz w:val="18"/>
                <w:szCs w:val="18"/>
              </w:rPr>
              <w:t>ctHb</w:t>
            </w:r>
            <w:proofErr w:type="spellEnd"/>
            <w:r>
              <w:rPr>
                <w:rFonts w:ascii="Tahoma" w:hAnsi="Tahoma" w:cs="Tahoma"/>
                <w:sz w:val="18"/>
                <w:szCs w:val="18"/>
              </w:rPr>
              <w:t xml:space="preserve"> (d)</w:t>
            </w:r>
          </w:p>
        </w:tc>
        <w:tc>
          <w:tcPr>
            <w:tcW w:w="1620" w:type="dxa"/>
          </w:tcPr>
          <w:p w:rsidR="00E71248" w:rsidRPr="003A351A" w:rsidRDefault="00E71248" w:rsidP="008B79D3">
            <w:pPr>
              <w:jc w:val="center"/>
              <w:rPr>
                <w:rFonts w:ascii="Tahoma" w:hAnsi="Tahoma" w:cs="Tahoma"/>
                <w:sz w:val="18"/>
                <w:szCs w:val="18"/>
                <w:lang w:val="en-US"/>
              </w:rPr>
            </w:pPr>
            <w:proofErr w:type="spellStart"/>
            <w:r w:rsidRPr="003A351A">
              <w:rPr>
                <w:rFonts w:ascii="Tahoma" w:hAnsi="Tahoma" w:cs="Tahoma"/>
                <w:sz w:val="18"/>
                <w:szCs w:val="18"/>
                <w:lang w:val="en-US"/>
              </w:rPr>
              <w:t>Mmol</w:t>
            </w:r>
            <w:proofErr w:type="spellEnd"/>
            <w:r w:rsidRPr="003A351A">
              <w:rPr>
                <w:rFonts w:ascii="Tahoma" w:hAnsi="Tahoma" w:cs="Tahoma"/>
                <w:sz w:val="18"/>
                <w:szCs w:val="18"/>
                <w:lang w:val="en-US"/>
              </w:rPr>
              <w:t>/L</w:t>
            </w:r>
          </w:p>
          <w:p w:rsidR="00E71248" w:rsidRPr="003A351A" w:rsidRDefault="00E71248" w:rsidP="008B79D3">
            <w:pPr>
              <w:jc w:val="center"/>
              <w:rPr>
                <w:rFonts w:ascii="Tahoma" w:hAnsi="Tahoma" w:cs="Tahoma"/>
                <w:sz w:val="18"/>
                <w:szCs w:val="18"/>
                <w:lang w:val="en-US"/>
              </w:rPr>
            </w:pPr>
            <w:r w:rsidRPr="003A351A">
              <w:rPr>
                <w:rFonts w:ascii="Tahoma" w:hAnsi="Tahoma" w:cs="Tahoma"/>
                <w:sz w:val="18"/>
                <w:szCs w:val="18"/>
                <w:lang w:val="en-US"/>
              </w:rPr>
              <w:t>g/</w:t>
            </w:r>
            <w:proofErr w:type="spellStart"/>
            <w:r w:rsidRPr="003A351A">
              <w:rPr>
                <w:rFonts w:ascii="Tahoma" w:hAnsi="Tahoma" w:cs="Tahoma"/>
                <w:sz w:val="18"/>
                <w:szCs w:val="18"/>
                <w:lang w:val="en-US"/>
              </w:rPr>
              <w:t>dL</w:t>
            </w:r>
            <w:proofErr w:type="spellEnd"/>
          </w:p>
          <w:p w:rsidR="00E71248" w:rsidRPr="003A351A" w:rsidRDefault="00E71248" w:rsidP="008B79D3">
            <w:pPr>
              <w:jc w:val="center"/>
              <w:rPr>
                <w:rFonts w:ascii="Tahoma" w:hAnsi="Tahoma" w:cs="Tahoma"/>
                <w:sz w:val="18"/>
                <w:szCs w:val="18"/>
                <w:lang w:val="en-US"/>
              </w:rPr>
            </w:pPr>
            <w:r w:rsidRPr="003A351A">
              <w:rPr>
                <w:rFonts w:ascii="Tahoma" w:hAnsi="Tahoma" w:cs="Tahoma"/>
                <w:sz w:val="18"/>
                <w:szCs w:val="18"/>
                <w:lang w:val="en-US"/>
              </w:rPr>
              <w:t>g/L</w:t>
            </w:r>
          </w:p>
        </w:tc>
        <w:tc>
          <w:tcPr>
            <w:tcW w:w="1980" w:type="dxa"/>
          </w:tcPr>
          <w:p w:rsidR="00E71248" w:rsidRDefault="00E71248" w:rsidP="008B79D3">
            <w:pPr>
              <w:jc w:val="center"/>
              <w:rPr>
                <w:rFonts w:ascii="Tahoma" w:hAnsi="Tahoma" w:cs="Tahoma"/>
                <w:sz w:val="18"/>
                <w:szCs w:val="18"/>
              </w:rPr>
            </w:pPr>
            <w:r>
              <w:rPr>
                <w:rFonts w:ascii="Tahoma" w:hAnsi="Tahoma" w:cs="Tahoma"/>
                <w:sz w:val="18"/>
                <w:szCs w:val="18"/>
              </w:rPr>
              <w:t>0.6 – 17.4</w:t>
            </w:r>
          </w:p>
          <w:p w:rsidR="00E71248" w:rsidRDefault="00E71248" w:rsidP="008B79D3">
            <w:pPr>
              <w:jc w:val="center"/>
              <w:rPr>
                <w:rFonts w:ascii="Tahoma" w:hAnsi="Tahoma" w:cs="Tahoma"/>
                <w:sz w:val="18"/>
                <w:szCs w:val="18"/>
              </w:rPr>
            </w:pPr>
            <w:r>
              <w:rPr>
                <w:rFonts w:ascii="Tahoma" w:hAnsi="Tahoma" w:cs="Tahoma"/>
                <w:sz w:val="18"/>
                <w:szCs w:val="18"/>
              </w:rPr>
              <w:t>1.0 – 28.0</w:t>
            </w:r>
          </w:p>
          <w:p w:rsidR="00E71248" w:rsidRPr="00C36C31" w:rsidRDefault="00E71248" w:rsidP="008B79D3">
            <w:pPr>
              <w:jc w:val="center"/>
              <w:rPr>
                <w:rFonts w:ascii="Tahoma" w:hAnsi="Tahoma" w:cs="Tahoma"/>
                <w:sz w:val="18"/>
                <w:szCs w:val="18"/>
              </w:rPr>
            </w:pPr>
            <w:r>
              <w:rPr>
                <w:rFonts w:ascii="Tahoma" w:hAnsi="Tahoma" w:cs="Tahoma"/>
                <w:sz w:val="18"/>
                <w:szCs w:val="18"/>
              </w:rPr>
              <w:t>10 - 280</w:t>
            </w:r>
          </w:p>
        </w:tc>
        <w:tc>
          <w:tcPr>
            <w:tcW w:w="2340" w:type="dxa"/>
          </w:tcPr>
          <w:p w:rsidR="00E71248" w:rsidRDefault="00E71248" w:rsidP="008B79D3">
            <w:pPr>
              <w:jc w:val="center"/>
              <w:rPr>
                <w:rFonts w:ascii="Tahoma" w:hAnsi="Tahoma" w:cs="Tahoma"/>
                <w:sz w:val="18"/>
                <w:szCs w:val="18"/>
              </w:rPr>
            </w:pPr>
            <w:r>
              <w:rPr>
                <w:rFonts w:ascii="Tahoma" w:hAnsi="Tahoma" w:cs="Tahoma"/>
                <w:sz w:val="18"/>
                <w:szCs w:val="18"/>
              </w:rPr>
              <w:t>0.1</w:t>
            </w:r>
          </w:p>
          <w:p w:rsidR="00E71248" w:rsidRDefault="00E71248" w:rsidP="008B79D3">
            <w:pPr>
              <w:jc w:val="center"/>
              <w:rPr>
                <w:rFonts w:ascii="Tahoma" w:hAnsi="Tahoma" w:cs="Tahoma"/>
                <w:sz w:val="18"/>
                <w:szCs w:val="18"/>
              </w:rPr>
            </w:pPr>
            <w:r>
              <w:rPr>
                <w:rFonts w:ascii="Tahoma" w:hAnsi="Tahoma" w:cs="Tahoma"/>
                <w:sz w:val="18"/>
                <w:szCs w:val="18"/>
              </w:rPr>
              <w:t>0.1</w:t>
            </w:r>
          </w:p>
          <w:p w:rsidR="00E71248" w:rsidRDefault="00E71248" w:rsidP="008B79D3">
            <w:pPr>
              <w:jc w:val="center"/>
              <w:rPr>
                <w:rFonts w:ascii="Tahoma" w:hAnsi="Tahoma" w:cs="Tahoma"/>
                <w:sz w:val="18"/>
                <w:szCs w:val="18"/>
              </w:rPr>
            </w:pPr>
            <w:r>
              <w:rPr>
                <w:rFonts w:ascii="Tahoma" w:hAnsi="Tahoma" w:cs="Tahoma"/>
                <w:sz w:val="18"/>
                <w:szCs w:val="18"/>
              </w:rPr>
              <w:t>1</w:t>
            </w:r>
          </w:p>
        </w:tc>
      </w:tr>
      <w:tr w:rsidR="00E71248" w:rsidTr="008B79D3">
        <w:trPr>
          <w:trHeight w:val="159"/>
        </w:trPr>
        <w:tc>
          <w:tcPr>
            <w:tcW w:w="1953" w:type="dxa"/>
          </w:tcPr>
          <w:p w:rsidR="00E71248" w:rsidRPr="00F2135B" w:rsidRDefault="00E71248" w:rsidP="008B79D3">
            <w:pPr>
              <w:rPr>
                <w:rFonts w:ascii="Tahoma" w:hAnsi="Tahoma" w:cs="Tahoma"/>
                <w:sz w:val="18"/>
                <w:szCs w:val="18"/>
              </w:rPr>
            </w:pPr>
            <w:proofErr w:type="spellStart"/>
            <w:r>
              <w:rPr>
                <w:rFonts w:ascii="Tahoma" w:hAnsi="Tahoma" w:cs="Tahoma"/>
                <w:sz w:val="18"/>
                <w:szCs w:val="18"/>
              </w:rPr>
              <w:t>cGlu</w:t>
            </w:r>
            <w:proofErr w:type="spellEnd"/>
            <w:r>
              <w:rPr>
                <w:rFonts w:ascii="Tahoma" w:hAnsi="Tahoma" w:cs="Tahoma"/>
                <w:sz w:val="18"/>
                <w:szCs w:val="18"/>
              </w:rPr>
              <w:t xml:space="preserve"> (m)</w:t>
            </w:r>
          </w:p>
        </w:tc>
        <w:tc>
          <w:tcPr>
            <w:tcW w:w="1620" w:type="dxa"/>
          </w:tcPr>
          <w:p w:rsidR="00E71248" w:rsidRDefault="00E71248" w:rsidP="008B79D3">
            <w:pPr>
              <w:jc w:val="center"/>
              <w:rPr>
                <w:rFonts w:ascii="Tahoma" w:hAnsi="Tahoma" w:cs="Tahoma"/>
                <w:sz w:val="18"/>
                <w:szCs w:val="18"/>
              </w:rPr>
            </w:pPr>
            <w:r>
              <w:rPr>
                <w:rFonts w:ascii="Tahoma" w:hAnsi="Tahoma" w:cs="Tahoma"/>
                <w:sz w:val="18"/>
                <w:szCs w:val="18"/>
              </w:rPr>
              <w:t>mg/</w:t>
            </w:r>
            <w:proofErr w:type="spellStart"/>
            <w:r>
              <w:rPr>
                <w:rFonts w:ascii="Tahoma" w:hAnsi="Tahoma" w:cs="Tahoma"/>
                <w:sz w:val="18"/>
                <w:szCs w:val="18"/>
              </w:rPr>
              <w:t>dL</w:t>
            </w:r>
            <w:proofErr w:type="spellEnd"/>
          </w:p>
          <w:p w:rsidR="00E71248" w:rsidRPr="00C36C31" w:rsidRDefault="00E71248" w:rsidP="008B79D3">
            <w:pPr>
              <w:jc w:val="center"/>
              <w:rPr>
                <w:rFonts w:ascii="Tahoma" w:hAnsi="Tahoma" w:cs="Tahoma"/>
                <w:sz w:val="18"/>
                <w:szCs w:val="18"/>
              </w:rPr>
            </w:pPr>
            <w:proofErr w:type="spellStart"/>
            <w:r>
              <w:rPr>
                <w:rFonts w:ascii="Tahoma" w:hAnsi="Tahoma" w:cs="Tahoma"/>
                <w:sz w:val="18"/>
                <w:szCs w:val="18"/>
              </w:rPr>
              <w:t>mmol</w:t>
            </w:r>
            <w:proofErr w:type="spellEnd"/>
            <w:r>
              <w:rPr>
                <w:rFonts w:ascii="Tahoma" w:hAnsi="Tahoma" w:cs="Tahoma"/>
                <w:sz w:val="18"/>
                <w:szCs w:val="18"/>
              </w:rPr>
              <w:t>/L</w:t>
            </w:r>
          </w:p>
        </w:tc>
        <w:tc>
          <w:tcPr>
            <w:tcW w:w="1980" w:type="dxa"/>
          </w:tcPr>
          <w:p w:rsidR="00E71248" w:rsidRDefault="00E71248" w:rsidP="008B79D3">
            <w:pPr>
              <w:jc w:val="center"/>
              <w:rPr>
                <w:rFonts w:ascii="Tahoma" w:hAnsi="Tahoma" w:cs="Tahoma"/>
                <w:sz w:val="18"/>
                <w:szCs w:val="18"/>
              </w:rPr>
            </w:pPr>
            <w:r>
              <w:rPr>
                <w:rFonts w:ascii="Tahoma" w:hAnsi="Tahoma" w:cs="Tahoma"/>
                <w:sz w:val="18"/>
                <w:szCs w:val="18"/>
              </w:rPr>
              <w:t>0 – 1081</w:t>
            </w:r>
          </w:p>
          <w:p w:rsidR="00E71248" w:rsidRPr="00C36C31" w:rsidRDefault="00E71248" w:rsidP="008B79D3">
            <w:pPr>
              <w:jc w:val="center"/>
              <w:rPr>
                <w:rFonts w:ascii="Tahoma" w:hAnsi="Tahoma" w:cs="Tahoma"/>
                <w:sz w:val="18"/>
                <w:szCs w:val="18"/>
              </w:rPr>
            </w:pPr>
            <w:r>
              <w:rPr>
                <w:rFonts w:ascii="Tahoma" w:hAnsi="Tahoma" w:cs="Tahoma"/>
                <w:sz w:val="18"/>
                <w:szCs w:val="18"/>
              </w:rPr>
              <w:t>0.0 – 60.0</w:t>
            </w:r>
          </w:p>
        </w:tc>
        <w:tc>
          <w:tcPr>
            <w:tcW w:w="2340" w:type="dxa"/>
          </w:tcPr>
          <w:p w:rsidR="00E71248" w:rsidRDefault="00E71248" w:rsidP="008B79D3">
            <w:pPr>
              <w:jc w:val="center"/>
              <w:rPr>
                <w:rFonts w:ascii="Tahoma" w:hAnsi="Tahoma" w:cs="Tahoma"/>
                <w:sz w:val="18"/>
                <w:szCs w:val="18"/>
              </w:rPr>
            </w:pPr>
            <w:r>
              <w:rPr>
                <w:rFonts w:ascii="Tahoma" w:hAnsi="Tahoma" w:cs="Tahoma"/>
                <w:sz w:val="18"/>
                <w:szCs w:val="18"/>
              </w:rPr>
              <w:t>1</w:t>
            </w:r>
          </w:p>
          <w:p w:rsidR="00E71248" w:rsidRDefault="00E71248" w:rsidP="008B79D3">
            <w:pPr>
              <w:jc w:val="center"/>
              <w:rPr>
                <w:rFonts w:ascii="Tahoma" w:hAnsi="Tahoma" w:cs="Tahoma"/>
                <w:sz w:val="18"/>
                <w:szCs w:val="18"/>
              </w:rPr>
            </w:pPr>
            <w:r>
              <w:rPr>
                <w:rFonts w:ascii="Tahoma" w:hAnsi="Tahoma" w:cs="Tahoma"/>
                <w:sz w:val="18"/>
                <w:szCs w:val="18"/>
              </w:rPr>
              <w:t>0.1</w:t>
            </w:r>
          </w:p>
        </w:tc>
      </w:tr>
    </w:tbl>
    <w:p w:rsidR="00E71248" w:rsidRDefault="00E71248" w:rsidP="00E71248">
      <w:pPr>
        <w:ind w:left="567"/>
        <w:jc w:val="both"/>
        <w:rPr>
          <w:rFonts w:ascii="Tahoma" w:hAnsi="Tahoma" w:cs="Tahoma"/>
          <w:sz w:val="24"/>
          <w:szCs w:val="24"/>
        </w:rPr>
      </w:pPr>
    </w:p>
    <w:p w:rsidR="00E71248" w:rsidRPr="00F60CA6" w:rsidRDefault="00E71248" w:rsidP="00E71248">
      <w:pPr>
        <w:numPr>
          <w:ilvl w:val="0"/>
          <w:numId w:val="1"/>
        </w:numPr>
        <w:tabs>
          <w:tab w:val="clear" w:pos="720"/>
          <w:tab w:val="num" w:pos="540"/>
        </w:tabs>
        <w:ind w:left="540" w:hanging="540"/>
        <w:jc w:val="both"/>
        <w:rPr>
          <w:rFonts w:ascii="Tahoma" w:hAnsi="Tahoma" w:cs="Tahoma"/>
        </w:rPr>
      </w:pPr>
      <w:r>
        <w:rPr>
          <w:rFonts w:ascii="Tahoma" w:hAnsi="Tahoma" w:cs="Tahoma"/>
        </w:rPr>
        <w:t>En este sentido, este Colegiado no</w:t>
      </w:r>
      <w:r w:rsidRPr="00F60CA6">
        <w:rPr>
          <w:rFonts w:ascii="Tahoma" w:hAnsi="Tahoma" w:cs="Tahoma"/>
        </w:rPr>
        <w:t xml:space="preserve"> observa contradicción alguna entre lo consignado entre la página 6-20 y la 11-6 para las datos que se pueden ingresar en el parámetro “</w:t>
      </w:r>
      <w:r w:rsidRPr="00F60CA6">
        <w:rPr>
          <w:rFonts w:ascii="Tahoma" w:hAnsi="Tahoma" w:cs="Tahoma"/>
          <w:i/>
        </w:rPr>
        <w:t>Presión Barométrica</w:t>
      </w:r>
      <w:r w:rsidRPr="00F60CA6">
        <w:rPr>
          <w:rFonts w:ascii="Tahoma" w:hAnsi="Tahoma" w:cs="Tahoma"/>
        </w:rPr>
        <w:t>”.</w:t>
      </w:r>
    </w:p>
    <w:p w:rsidR="00E71248" w:rsidRPr="00F60CA6" w:rsidRDefault="00E71248" w:rsidP="00E71248">
      <w:pPr>
        <w:jc w:val="both"/>
        <w:rPr>
          <w:rFonts w:ascii="Tahoma" w:hAnsi="Tahoma" w:cs="Tahoma"/>
        </w:rPr>
      </w:pPr>
    </w:p>
    <w:p w:rsidR="00E71248" w:rsidRPr="00F60CA6" w:rsidRDefault="00E71248" w:rsidP="00E71248">
      <w:pPr>
        <w:numPr>
          <w:ilvl w:val="0"/>
          <w:numId w:val="1"/>
        </w:numPr>
        <w:tabs>
          <w:tab w:val="clear" w:pos="720"/>
          <w:tab w:val="num" w:pos="540"/>
        </w:tabs>
        <w:ind w:left="540" w:hanging="540"/>
        <w:jc w:val="both"/>
        <w:rPr>
          <w:rFonts w:ascii="Tahoma" w:hAnsi="Tahoma" w:cs="Tahoma"/>
        </w:rPr>
      </w:pPr>
      <w:r w:rsidRPr="00F60CA6">
        <w:rPr>
          <w:rFonts w:ascii="Tahoma" w:hAnsi="Tahoma" w:cs="Tahoma"/>
        </w:rPr>
        <w:t xml:space="preserve">Por otro lado, la página </w:t>
      </w:r>
      <w:r>
        <w:rPr>
          <w:rFonts w:ascii="Tahoma" w:hAnsi="Tahoma" w:cs="Tahoma"/>
        </w:rPr>
        <w:t xml:space="preserve">11-7 del manual presentado por </w:t>
      </w:r>
      <w:r w:rsidRPr="00F60CA6">
        <w:rPr>
          <w:rFonts w:ascii="Tahoma" w:hAnsi="Tahoma" w:cs="Tahoma"/>
        </w:rPr>
        <w:t xml:space="preserve">el Impugnante se advierte que </w:t>
      </w:r>
      <w:proofErr w:type="spellStart"/>
      <w:r w:rsidRPr="00F60CA6">
        <w:rPr>
          <w:rFonts w:ascii="Tahoma" w:hAnsi="Tahoma" w:cs="Tahoma"/>
        </w:rPr>
        <w:t>esta</w:t>
      </w:r>
      <w:proofErr w:type="spellEnd"/>
      <w:r w:rsidRPr="00F60CA6">
        <w:rPr>
          <w:rFonts w:ascii="Tahoma" w:hAnsi="Tahoma" w:cs="Tahoma"/>
        </w:rPr>
        <w:t xml:space="preserve"> referida a las Especificaciones Físicas de Funcionamiento, en la que se señala que el entorno de funcionamiento del Analizador </w:t>
      </w:r>
      <w:proofErr w:type="spellStart"/>
      <w:r w:rsidRPr="00F60CA6">
        <w:rPr>
          <w:rFonts w:ascii="Tahoma" w:hAnsi="Tahoma" w:cs="Tahoma"/>
        </w:rPr>
        <w:t>esta</w:t>
      </w:r>
      <w:proofErr w:type="spellEnd"/>
      <w:r w:rsidRPr="00F60CA6">
        <w:rPr>
          <w:rFonts w:ascii="Tahoma" w:hAnsi="Tahoma" w:cs="Tahoma"/>
        </w:rPr>
        <w:t xml:space="preserve"> entre </w:t>
      </w:r>
      <w:smartTag w:uri="urn:schemas-microsoft-com:office:smarttags" w:element="metricconverter">
        <w:smartTagPr>
          <w:attr w:name="ProductID" w:val="12 ºC"/>
        </w:smartTagPr>
        <w:r w:rsidRPr="00F60CA6">
          <w:rPr>
            <w:rFonts w:ascii="Tahoma" w:hAnsi="Tahoma" w:cs="Tahoma"/>
          </w:rPr>
          <w:t>12 ºC</w:t>
        </w:r>
      </w:smartTag>
      <w:r w:rsidRPr="00F60CA6">
        <w:rPr>
          <w:rFonts w:ascii="Tahoma" w:hAnsi="Tahoma" w:cs="Tahoma"/>
        </w:rPr>
        <w:t xml:space="preserve"> – </w:t>
      </w:r>
      <w:smartTag w:uri="urn:schemas-microsoft-com:office:smarttags" w:element="metricconverter">
        <w:smartTagPr>
          <w:attr w:name="ProductID" w:val="32 ºC"/>
        </w:smartTagPr>
        <w:r w:rsidRPr="00F60CA6">
          <w:rPr>
            <w:rFonts w:ascii="Tahoma" w:hAnsi="Tahoma" w:cs="Tahoma"/>
          </w:rPr>
          <w:t>32 ºC</w:t>
        </w:r>
      </w:smartTag>
      <w:r w:rsidRPr="00F60CA6">
        <w:rPr>
          <w:rFonts w:ascii="Tahoma" w:hAnsi="Tahoma" w:cs="Tahoma"/>
        </w:rPr>
        <w:t xml:space="preserve">,  y opera desde el nivel del mar a más de </w:t>
      </w:r>
      <w:smartTag w:uri="urn:schemas-microsoft-com:office:smarttags" w:element="metricconverter">
        <w:smartTagPr>
          <w:attr w:name="ProductID" w:val="4000 m"/>
        </w:smartTagPr>
        <w:r w:rsidRPr="00F60CA6">
          <w:rPr>
            <w:rFonts w:ascii="Tahoma" w:hAnsi="Tahoma" w:cs="Tahoma"/>
          </w:rPr>
          <w:t xml:space="preserve">4000 </w:t>
        </w:r>
        <w:proofErr w:type="spellStart"/>
        <w:r w:rsidRPr="00F60CA6">
          <w:rPr>
            <w:rFonts w:ascii="Tahoma" w:hAnsi="Tahoma" w:cs="Tahoma"/>
          </w:rPr>
          <w:t>m</w:t>
        </w:r>
      </w:smartTag>
      <w:r w:rsidRPr="00F60CA6">
        <w:rPr>
          <w:rFonts w:ascii="Tahoma" w:hAnsi="Tahoma" w:cs="Tahoma"/>
        </w:rPr>
        <w:t>.n.s.m.</w:t>
      </w:r>
      <w:proofErr w:type="spellEnd"/>
      <w:r w:rsidRPr="00F60CA6">
        <w:rPr>
          <w:rFonts w:ascii="Tahoma" w:hAnsi="Tahoma" w:cs="Tahoma"/>
        </w:rPr>
        <w:t xml:space="preserve"> (760 </w:t>
      </w:r>
      <w:proofErr w:type="spellStart"/>
      <w:r w:rsidRPr="00F60CA6">
        <w:rPr>
          <w:rFonts w:ascii="Tahoma" w:hAnsi="Tahoma" w:cs="Tahoma"/>
        </w:rPr>
        <w:t>mmHg</w:t>
      </w:r>
      <w:proofErr w:type="spellEnd"/>
      <w:r w:rsidRPr="00F60CA6">
        <w:rPr>
          <w:rFonts w:ascii="Tahoma" w:hAnsi="Tahoma" w:cs="Tahoma"/>
        </w:rPr>
        <w:t xml:space="preserve"> a 500 </w:t>
      </w:r>
      <w:proofErr w:type="spellStart"/>
      <w:r w:rsidRPr="00F60CA6">
        <w:rPr>
          <w:rFonts w:ascii="Tahoma" w:hAnsi="Tahoma" w:cs="Tahoma"/>
        </w:rPr>
        <w:t>mmHg</w:t>
      </w:r>
      <w:proofErr w:type="spellEnd"/>
      <w:r w:rsidRPr="00F60CA6">
        <w:rPr>
          <w:rFonts w:ascii="Tahoma" w:hAnsi="Tahoma" w:cs="Tahoma"/>
        </w:rPr>
        <w:t>), con lo cual cumple con lo indicado para este rubro en las especificaciones técnicas.</w:t>
      </w:r>
    </w:p>
    <w:p w:rsidR="00E71248" w:rsidRPr="00F60CA6" w:rsidRDefault="00E71248" w:rsidP="00E71248">
      <w:pPr>
        <w:jc w:val="both"/>
        <w:rPr>
          <w:rFonts w:ascii="Tahoma" w:hAnsi="Tahoma" w:cs="Tahoma"/>
        </w:rPr>
      </w:pPr>
    </w:p>
    <w:p w:rsidR="00E71248" w:rsidRPr="00F60CA6" w:rsidRDefault="00E71248" w:rsidP="00E71248">
      <w:pPr>
        <w:numPr>
          <w:ilvl w:val="0"/>
          <w:numId w:val="1"/>
        </w:numPr>
        <w:tabs>
          <w:tab w:val="clear" w:pos="720"/>
          <w:tab w:val="num" w:pos="540"/>
        </w:tabs>
        <w:ind w:left="540" w:hanging="540"/>
        <w:jc w:val="both"/>
        <w:rPr>
          <w:rFonts w:ascii="Tahoma" w:hAnsi="Tahoma" w:cs="Tahoma"/>
        </w:rPr>
      </w:pPr>
      <w:r w:rsidRPr="00F60CA6">
        <w:rPr>
          <w:rFonts w:ascii="Tahoma" w:hAnsi="Tahoma" w:cs="Tahoma"/>
        </w:rPr>
        <w:t>Atendiendo a la información reseñada en las páginas 6-20 y la 11-6, ésta se refiere a los datos que se pueden introducir en el equipo de análisis de gases y electrolitos, y la página 11-7, consigna las condiciones atmosféricas y físicas del ambiente en el que puede operar la máquina de manera eficiente, como la humedad relativa y la temperatura, entre otros. Ambas son informaciones diferentes que no conllevan a una contradicción en las características del equipo ni en su operatividad, por lo que en concordancia con la fundamentación precedente, no existe contradicción en la propuesta del Impugnante en torno a las páginas 6-20, 11-6 y 11-7 del Manual del Usuario del Equipo ABL77, motivo por el cual este extremo del recurso de revisión resulta amparable, de acuerdo a las Bases y las normas que rigen la contratación pública.</w:t>
      </w:r>
    </w:p>
    <w:p w:rsidR="00E71248" w:rsidRPr="00F60CA6" w:rsidRDefault="00E71248" w:rsidP="00E71248">
      <w:pPr>
        <w:jc w:val="both"/>
        <w:rPr>
          <w:rFonts w:ascii="Tahoma" w:hAnsi="Tahoma" w:cs="Tahoma"/>
        </w:rPr>
      </w:pPr>
    </w:p>
    <w:p w:rsidR="00E71248" w:rsidRPr="00F60CA6" w:rsidRDefault="00E71248" w:rsidP="00E71248">
      <w:pPr>
        <w:numPr>
          <w:ilvl w:val="0"/>
          <w:numId w:val="1"/>
        </w:numPr>
        <w:tabs>
          <w:tab w:val="clear" w:pos="720"/>
          <w:tab w:val="num" w:pos="540"/>
        </w:tabs>
        <w:ind w:left="540" w:hanging="540"/>
        <w:jc w:val="both"/>
        <w:rPr>
          <w:rFonts w:ascii="Tahoma" w:hAnsi="Tahoma" w:cs="Tahoma"/>
        </w:rPr>
      </w:pPr>
      <w:r w:rsidRPr="00F60CA6">
        <w:rPr>
          <w:rFonts w:ascii="Tahoma" w:hAnsi="Tahoma" w:cs="Tahoma"/>
        </w:rPr>
        <w:t xml:space="preserve">En este punto del análisis, cabe destacar que las disposiciones contenidas en </w:t>
      </w:r>
      <w:smartTag w:uri="urn:schemas-microsoft-com:office:smarttags" w:element="PersonName">
        <w:smartTagPr>
          <w:attr w:name="ProductID" w:val="la Ley"/>
        </w:smartTagPr>
        <w:r w:rsidRPr="00F60CA6">
          <w:rPr>
            <w:rFonts w:ascii="Tahoma" w:hAnsi="Tahoma" w:cs="Tahoma"/>
          </w:rPr>
          <w:t>la Ley</w:t>
        </w:r>
      </w:smartTag>
      <w:r w:rsidRPr="00F60CA6">
        <w:rPr>
          <w:rFonts w:ascii="Tahoma" w:hAnsi="Tahoma" w:cs="Tahoma"/>
        </w:rPr>
        <w:t xml:space="preserve"> de Contrataciones y Adquisiciones del Estado y su Reglamento son de orden público y, por ende, de obligatorio cumplimiento por parte de las partes involucradas en los procesos de selección a cargo del Estado, ya que determinan las normas básicas que deben observar las Entidades en las contrataciones y adqui</w:t>
      </w:r>
      <w:r>
        <w:rPr>
          <w:rFonts w:ascii="Tahoma" w:hAnsi="Tahoma" w:cs="Tahoma"/>
        </w:rPr>
        <w:t>siciones a su cargo. Demás está</w:t>
      </w:r>
      <w:r w:rsidRPr="00F60CA6">
        <w:rPr>
          <w:rFonts w:ascii="Tahoma" w:hAnsi="Tahoma" w:cs="Tahoma"/>
        </w:rPr>
        <w:t xml:space="preserve"> recordar que, en pleno acatamiento del principio de legalidad a que se contrae el numeral 1.1 del Artículo IV del Título Preliminar de </w:t>
      </w:r>
      <w:smartTag w:uri="urn:schemas-microsoft-com:office:smarttags" w:element="PersonName">
        <w:smartTagPr>
          <w:attr w:name="ProductID" w:val="la Ley"/>
        </w:smartTagPr>
        <w:r w:rsidRPr="00F60CA6">
          <w:rPr>
            <w:rFonts w:ascii="Tahoma" w:hAnsi="Tahoma" w:cs="Tahoma"/>
          </w:rPr>
          <w:t>la Ley</w:t>
        </w:r>
      </w:smartTag>
      <w:r w:rsidRPr="00F60CA6">
        <w:rPr>
          <w:rFonts w:ascii="Tahoma" w:hAnsi="Tahoma" w:cs="Tahoma"/>
        </w:rPr>
        <w:t xml:space="preserve"> del Procedimiento Administrativo General, es deber de las autoridades administrativas actuar con respeto a </w:t>
      </w:r>
      <w:smartTag w:uri="urn:schemas-microsoft-com:office:smarttags" w:element="PersonName">
        <w:smartTagPr>
          <w:attr w:name="ProductID" w:val="la Constituci￳n"/>
        </w:smartTagPr>
        <w:r w:rsidRPr="00F60CA6">
          <w:rPr>
            <w:rFonts w:ascii="Tahoma" w:hAnsi="Tahoma" w:cs="Tahoma"/>
          </w:rPr>
          <w:t>la Constitución</w:t>
        </w:r>
      </w:smartTag>
      <w:r w:rsidRPr="00F60CA6">
        <w:rPr>
          <w:rFonts w:ascii="Tahoma" w:hAnsi="Tahoma" w:cs="Tahoma"/>
        </w:rPr>
        <w:t>, la ley y al derecho, dentro de las facultades que le están atribuidas y de acuerdo con los fines para los que les fueron conferidas, obligación de la cual no pueden sustraerse en modo alguno las autoridades o entidades que tienen a su cargo las contrataciones públicas.</w:t>
      </w:r>
    </w:p>
    <w:p w:rsidR="00E71248" w:rsidRPr="00F60CA6" w:rsidRDefault="00E71248" w:rsidP="00E71248">
      <w:pPr>
        <w:jc w:val="both"/>
        <w:rPr>
          <w:rFonts w:ascii="Tahoma" w:hAnsi="Tahoma" w:cs="Tahoma"/>
        </w:rPr>
      </w:pPr>
    </w:p>
    <w:p w:rsidR="00E71248" w:rsidRPr="00F60CA6" w:rsidRDefault="00E71248" w:rsidP="00E71248">
      <w:pPr>
        <w:numPr>
          <w:ilvl w:val="0"/>
          <w:numId w:val="1"/>
        </w:numPr>
        <w:tabs>
          <w:tab w:val="clear" w:pos="720"/>
          <w:tab w:val="num" w:pos="540"/>
        </w:tabs>
        <w:ind w:left="540" w:hanging="540"/>
        <w:jc w:val="both"/>
        <w:rPr>
          <w:rFonts w:ascii="Tahoma" w:hAnsi="Tahoma" w:cs="Tahoma"/>
        </w:rPr>
      </w:pPr>
      <w:r w:rsidRPr="00F60CA6">
        <w:rPr>
          <w:rFonts w:ascii="Tahoma" w:hAnsi="Tahoma" w:cs="Tahoma"/>
        </w:rPr>
        <w:t xml:space="preserve">En consecuencia, corresponde declarar fundado el recurso de revisión interpuesto por Diagnóstica Peruana S.A.C. y por su efecto, incorporarlo como postor hábil a </w:t>
      </w:r>
      <w:smartTag w:uri="urn:schemas-microsoft-com:office:smarttags" w:element="PersonName">
        <w:smartTagPr>
          <w:attr w:name="ProductID" w:val="la Licitaci￳n P￺blica"/>
        </w:smartTagPr>
        <w:r w:rsidRPr="00F60CA6">
          <w:rPr>
            <w:rFonts w:ascii="Tahoma" w:hAnsi="Tahoma" w:cs="Tahoma"/>
          </w:rPr>
          <w:t>la Licitación Pública</w:t>
        </w:r>
      </w:smartTag>
      <w:r w:rsidRPr="00F60CA6">
        <w:rPr>
          <w:rFonts w:ascii="Tahoma" w:hAnsi="Tahoma" w:cs="Tahoma"/>
        </w:rPr>
        <w:t xml:space="preserve"> por Proceso de Selección Abreviado № 002-2006 – Segunda Convocatoria, a fin que el Comité Especial cumpla con calificar su propuesta, de acuerdo a lo estipulado por las Bases integradas, </w:t>
      </w:r>
      <w:smartTag w:uri="urn:schemas-microsoft-com:office:smarttags" w:element="PersonName">
        <w:smartTagPr>
          <w:attr w:name="ProductID" w:val="la Ley"/>
        </w:smartTagPr>
        <w:r w:rsidRPr="00F60CA6">
          <w:rPr>
            <w:rFonts w:ascii="Tahoma" w:hAnsi="Tahoma" w:cs="Tahoma"/>
          </w:rPr>
          <w:t>la Ley</w:t>
        </w:r>
      </w:smartTag>
      <w:r w:rsidRPr="00F60CA6">
        <w:rPr>
          <w:rFonts w:ascii="Tahoma" w:hAnsi="Tahoma" w:cs="Tahoma"/>
        </w:rPr>
        <w:t xml:space="preserve"> de Contrataciones y Adquisiciones del Estado y su Reglamento.</w:t>
      </w:r>
    </w:p>
    <w:p w:rsidR="00E71248" w:rsidRPr="00F60CA6" w:rsidRDefault="00E71248" w:rsidP="00E71248">
      <w:pPr>
        <w:tabs>
          <w:tab w:val="num" w:pos="720"/>
        </w:tabs>
        <w:jc w:val="both"/>
        <w:rPr>
          <w:rFonts w:ascii="Tahoma" w:hAnsi="Tahoma" w:cs="Tahoma"/>
        </w:rPr>
      </w:pPr>
    </w:p>
    <w:p w:rsidR="00E71248" w:rsidRPr="00F60CA6" w:rsidRDefault="00E71248" w:rsidP="00E71248">
      <w:pPr>
        <w:jc w:val="both"/>
        <w:rPr>
          <w:rFonts w:ascii="Tahoma" w:hAnsi="Tahoma" w:cs="Tahoma"/>
        </w:rPr>
      </w:pPr>
      <w:r w:rsidRPr="00F60CA6">
        <w:rPr>
          <w:rFonts w:ascii="Tahoma" w:hAnsi="Tahoma" w:cs="Tahoma"/>
        </w:rPr>
        <w:t xml:space="preserve">Por estos fundamentos de conformidad con el informe del Vocal Ponente Dr. Martín Zumaeta </w:t>
      </w:r>
      <w:proofErr w:type="spellStart"/>
      <w:r w:rsidRPr="00F60CA6">
        <w:rPr>
          <w:rFonts w:ascii="Tahoma" w:hAnsi="Tahoma" w:cs="Tahoma"/>
        </w:rPr>
        <w:t>Giuduchi</w:t>
      </w:r>
      <w:proofErr w:type="spellEnd"/>
      <w:r w:rsidRPr="00F60CA6">
        <w:rPr>
          <w:rFonts w:ascii="Tahoma" w:hAnsi="Tahoma" w:cs="Tahoma"/>
        </w:rPr>
        <w:t xml:space="preserve"> y la intervención de los Vocales Dr. Carlos Salazar Romero y de </w:t>
      </w:r>
      <w:smartTag w:uri="urn:schemas-microsoft-com:office:smarttags" w:element="PersonName">
        <w:smartTagPr>
          <w:attr w:name="ProductID" w:val="la Dra. Monica"/>
        </w:smartTagPr>
        <w:smartTag w:uri="urn:schemas-microsoft-com:office:smarttags" w:element="PersonName">
          <w:smartTagPr>
            <w:attr w:name="ProductID" w:val="la Dra."/>
          </w:smartTagPr>
          <w:r w:rsidRPr="00F60CA6">
            <w:rPr>
              <w:rFonts w:ascii="Tahoma" w:hAnsi="Tahoma" w:cs="Tahoma"/>
            </w:rPr>
            <w:t>la Dra.</w:t>
          </w:r>
        </w:smartTag>
        <w:r w:rsidRPr="00F60CA6">
          <w:rPr>
            <w:rFonts w:ascii="Tahoma" w:hAnsi="Tahoma" w:cs="Tahoma"/>
          </w:rPr>
          <w:t xml:space="preserve"> </w:t>
        </w:r>
        <w:proofErr w:type="spellStart"/>
        <w:r w:rsidRPr="00F60CA6">
          <w:rPr>
            <w:rFonts w:ascii="Tahoma" w:hAnsi="Tahoma" w:cs="Tahoma"/>
          </w:rPr>
          <w:t>Monica</w:t>
        </w:r>
      </w:smartTag>
      <w:proofErr w:type="spellEnd"/>
      <w:r w:rsidRPr="00F60CA6">
        <w:rPr>
          <w:rFonts w:ascii="Tahoma" w:hAnsi="Tahoma" w:cs="Tahoma"/>
        </w:rPr>
        <w:t xml:space="preserve"> Yaya Luyo, atendiendo a la conformación de </w:t>
      </w:r>
      <w:smartTag w:uri="urn:schemas-microsoft-com:office:smarttags" w:element="PersonName">
        <w:smartTagPr>
          <w:attr w:name="ProductID" w:val="la Segunda Sala"/>
        </w:smartTagPr>
        <w:r w:rsidRPr="00F60CA6">
          <w:rPr>
            <w:rFonts w:ascii="Tahoma" w:hAnsi="Tahoma" w:cs="Tahoma"/>
          </w:rPr>
          <w:t>la Segunda Sala</w:t>
        </w:r>
      </w:smartTag>
      <w:r w:rsidRPr="00F60CA6">
        <w:rPr>
          <w:rFonts w:ascii="Tahoma" w:hAnsi="Tahoma" w:cs="Tahoma"/>
        </w:rPr>
        <w:t xml:space="preserve"> del Tribunal de Contrataciones y Adquisiciones del Estado según lo dispuesto en </w:t>
      </w:r>
      <w:smartTag w:uri="urn:schemas-microsoft-com:office:smarttags" w:element="PersonName">
        <w:smartTagPr>
          <w:attr w:name="ProductID" w:val="la Resoluci￳n"/>
        </w:smartTagPr>
        <w:r w:rsidRPr="00F60CA6">
          <w:rPr>
            <w:rFonts w:ascii="Tahoma" w:hAnsi="Tahoma" w:cs="Tahoma"/>
          </w:rPr>
          <w:t>la Resolución</w:t>
        </w:r>
      </w:smartTag>
      <w:r w:rsidRPr="00F60CA6">
        <w:rPr>
          <w:rFonts w:ascii="Tahoma" w:hAnsi="Tahoma" w:cs="Tahoma"/>
        </w:rPr>
        <w:t xml:space="preserve"> № 279-2007-CONSUCODE/PRE, expedida el 21 de mayo de 2007 y de conformidad con las facultades conferidas en los artículos 53, 59 y 61 del Texto Único Ordenado de </w:t>
      </w:r>
      <w:smartTag w:uri="urn:schemas-microsoft-com:office:smarttags" w:element="PersonName">
        <w:smartTagPr>
          <w:attr w:name="ProductID" w:val="la Ley"/>
        </w:smartTagPr>
        <w:r w:rsidRPr="00F60CA6">
          <w:rPr>
            <w:rFonts w:ascii="Tahoma" w:hAnsi="Tahoma" w:cs="Tahoma"/>
          </w:rPr>
          <w:t>la Ley</w:t>
        </w:r>
      </w:smartTag>
      <w:r w:rsidRPr="00F60CA6">
        <w:rPr>
          <w:rFonts w:ascii="Tahoma" w:hAnsi="Tahoma" w:cs="Tahoma"/>
        </w:rPr>
        <w:t xml:space="preserve"> de Contrataciones y Adquisiciones del Estado, aprobado por Decreto Supremo № 083-2004-PCM, el artículo 171 de su Reglamento, aprobado por Decreto Supremo № 084-2004-PCM, y los artículos 74 y 75 del Reglamento de Organización y Funciones del CONSUCODE, aprobado por Decreto Supremo № 040-2006-EF; analizados los antecedentes y luego de agotado el correspondiente debate, por unanimidad;</w:t>
      </w:r>
    </w:p>
    <w:p w:rsidR="00E71248" w:rsidRPr="009D33C5" w:rsidRDefault="00E71248" w:rsidP="00E71248">
      <w:pPr>
        <w:jc w:val="both"/>
        <w:rPr>
          <w:rFonts w:ascii="Tahoma" w:hAnsi="Tahoma" w:cs="Tahoma"/>
        </w:rPr>
      </w:pPr>
    </w:p>
    <w:p w:rsidR="00E71248" w:rsidRPr="009D33C5" w:rsidRDefault="00E71248" w:rsidP="00E71248">
      <w:pPr>
        <w:rPr>
          <w:rFonts w:ascii="Tahoma" w:hAnsi="Tahoma" w:cs="Tahoma"/>
          <w:b/>
        </w:rPr>
      </w:pPr>
      <w:smartTag w:uri="urn:schemas-microsoft-com:office:smarttags" w:element="PersonName">
        <w:smartTagPr>
          <w:attr w:name="ProductID" w:val="LA SALA RESUELVE"/>
        </w:smartTagPr>
        <w:r w:rsidRPr="009D33C5">
          <w:rPr>
            <w:rFonts w:ascii="Tahoma" w:hAnsi="Tahoma" w:cs="Tahoma"/>
            <w:b/>
          </w:rPr>
          <w:t>LA SALA RESUELVE</w:t>
        </w:r>
      </w:smartTag>
      <w:r w:rsidRPr="009D33C5">
        <w:rPr>
          <w:rFonts w:ascii="Tahoma" w:hAnsi="Tahoma" w:cs="Tahoma"/>
          <w:b/>
        </w:rPr>
        <w:t>:</w:t>
      </w:r>
    </w:p>
    <w:p w:rsidR="00E71248" w:rsidRPr="00ED7F46" w:rsidRDefault="00E71248" w:rsidP="00E71248">
      <w:pPr>
        <w:rPr>
          <w:rFonts w:ascii="Tahoma" w:hAnsi="Tahoma" w:cs="Tahoma"/>
        </w:rPr>
      </w:pPr>
    </w:p>
    <w:p w:rsidR="00E71248" w:rsidRPr="00ED7F46" w:rsidRDefault="00E71248" w:rsidP="00E71248">
      <w:pPr>
        <w:pStyle w:val="Textoindependiente"/>
        <w:numPr>
          <w:ilvl w:val="0"/>
          <w:numId w:val="4"/>
        </w:numPr>
        <w:tabs>
          <w:tab w:val="clear" w:pos="720"/>
          <w:tab w:val="num" w:pos="567"/>
        </w:tabs>
        <w:ind w:left="567" w:hanging="567"/>
        <w:rPr>
          <w:rFonts w:cs="Tahoma"/>
          <w:sz w:val="20"/>
        </w:rPr>
      </w:pPr>
      <w:r w:rsidRPr="00ED7F46">
        <w:rPr>
          <w:rFonts w:cs="Tahoma"/>
          <w:sz w:val="20"/>
        </w:rPr>
        <w:t xml:space="preserve">Declarar fundado el recurso de revisión interpuesto por la empresa Diagnóstica Peruana S.A.C. contra la descalificación de su propuesta técnica y por su efecto, incorporarlo como postor hábil a </w:t>
      </w:r>
      <w:smartTag w:uri="urn:schemas-microsoft-com:office:smarttags" w:element="PersonName">
        <w:smartTagPr>
          <w:attr w:name="ProductID" w:val="la Licitaci￳n P￺blica"/>
        </w:smartTagPr>
        <w:r w:rsidRPr="00ED7F46">
          <w:rPr>
            <w:rFonts w:cs="Tahoma"/>
            <w:sz w:val="20"/>
          </w:rPr>
          <w:t>la Licitación Pública</w:t>
        </w:r>
      </w:smartTag>
      <w:r w:rsidRPr="00ED7F46">
        <w:rPr>
          <w:rFonts w:cs="Tahoma"/>
          <w:sz w:val="20"/>
        </w:rPr>
        <w:t xml:space="preserve"> por Proceso de Selección Abreviado № 002-2006 – Segunda Convocatoria, a fin que el Comité Especial cumpla con calificar su propuesta, </w:t>
      </w:r>
      <w:r w:rsidRPr="00ED7F46">
        <w:rPr>
          <w:rFonts w:cs="Tahoma"/>
          <w:sz w:val="20"/>
        </w:rPr>
        <w:lastRenderedPageBreak/>
        <w:t xml:space="preserve">de acuerdo a lo estipulado por las Bases integradas, </w:t>
      </w:r>
      <w:smartTag w:uri="urn:schemas-microsoft-com:office:smarttags" w:element="PersonName">
        <w:smartTagPr>
          <w:attr w:name="ProductID" w:val="la Ley"/>
        </w:smartTagPr>
        <w:r w:rsidRPr="00ED7F46">
          <w:rPr>
            <w:rFonts w:cs="Tahoma"/>
            <w:sz w:val="20"/>
          </w:rPr>
          <w:t>la Ley</w:t>
        </w:r>
      </w:smartTag>
      <w:r w:rsidRPr="00ED7F46">
        <w:rPr>
          <w:rFonts w:cs="Tahoma"/>
          <w:sz w:val="20"/>
        </w:rPr>
        <w:t xml:space="preserve"> de Contrataciones y Adquisiciones del Estado y su Reglamento, por los fundamentos consignados en la parte considerativa de la presente Resolución.</w:t>
      </w:r>
    </w:p>
    <w:p w:rsidR="00E71248" w:rsidRPr="00ED7F46" w:rsidRDefault="00E71248" w:rsidP="00E71248">
      <w:pPr>
        <w:pStyle w:val="Textoindependiente"/>
        <w:ind w:hanging="567"/>
        <w:rPr>
          <w:rFonts w:cs="Tahoma"/>
          <w:sz w:val="20"/>
        </w:rPr>
      </w:pPr>
    </w:p>
    <w:p w:rsidR="00E71248" w:rsidRPr="00ED7F46" w:rsidRDefault="00E71248" w:rsidP="00E71248">
      <w:pPr>
        <w:pStyle w:val="Textoindependiente"/>
        <w:numPr>
          <w:ilvl w:val="0"/>
          <w:numId w:val="4"/>
        </w:numPr>
        <w:tabs>
          <w:tab w:val="clear" w:pos="720"/>
          <w:tab w:val="num" w:pos="567"/>
        </w:tabs>
        <w:ind w:left="567" w:hanging="567"/>
        <w:rPr>
          <w:rFonts w:cs="Tahoma"/>
          <w:sz w:val="20"/>
        </w:rPr>
      </w:pPr>
      <w:r w:rsidRPr="00ED7F46">
        <w:rPr>
          <w:rFonts w:cs="Tahoma"/>
          <w:sz w:val="20"/>
        </w:rPr>
        <w:t>Devolver la garantía otorgada a la empresa Diagnóstica Peruana S.A.C. para la interposición del recurso de revisión.</w:t>
      </w:r>
    </w:p>
    <w:p w:rsidR="00E71248" w:rsidRPr="00ED7F46" w:rsidRDefault="00E71248" w:rsidP="00E71248">
      <w:pPr>
        <w:pStyle w:val="Textoindependiente"/>
        <w:rPr>
          <w:rFonts w:cs="Tahoma"/>
          <w:sz w:val="20"/>
        </w:rPr>
      </w:pPr>
    </w:p>
    <w:p w:rsidR="00E71248" w:rsidRPr="00ED7F46" w:rsidRDefault="00E71248" w:rsidP="00E71248">
      <w:pPr>
        <w:pStyle w:val="Textoindependiente"/>
        <w:numPr>
          <w:ilvl w:val="0"/>
          <w:numId w:val="4"/>
        </w:numPr>
        <w:tabs>
          <w:tab w:val="clear" w:pos="720"/>
          <w:tab w:val="num" w:pos="567"/>
        </w:tabs>
        <w:ind w:left="567" w:hanging="567"/>
        <w:rPr>
          <w:rFonts w:cs="Tahoma"/>
          <w:sz w:val="20"/>
        </w:rPr>
      </w:pPr>
      <w:r w:rsidRPr="00ED7F46">
        <w:rPr>
          <w:rFonts w:cs="Tahoma"/>
          <w:sz w:val="20"/>
        </w:rPr>
        <w:t xml:space="preserve">Disponer la devolución de los antecedentes administrativos a </w:t>
      </w:r>
      <w:smartTag w:uri="urn:schemas-microsoft-com:office:smarttags" w:element="PersonName">
        <w:smartTagPr>
          <w:attr w:name="ProductID" w:val="la Entidad"/>
        </w:smartTagPr>
        <w:r w:rsidRPr="00ED7F46">
          <w:rPr>
            <w:rFonts w:cs="Tahoma"/>
            <w:sz w:val="20"/>
          </w:rPr>
          <w:t>La Entidad</w:t>
        </w:r>
      </w:smartTag>
      <w:r w:rsidRPr="00ED7F46">
        <w:rPr>
          <w:rFonts w:cs="Tahoma"/>
          <w:sz w:val="20"/>
        </w:rPr>
        <w:t xml:space="preserve">, la cual deberá recabarlos en la mesa de partes del Tribunal dentro del plazo de 30 días calendario de notificada la presente resolución; debiendo autorizar por escrito a la persona que realizará  dicha diligencia. En caso contrario, los antecedentes administrativos serán enviados al Archivo Central de CONSUCODE para su custodia por un plazo de seis (6) meses, luego del cual serán remitidos al Archivo General de </w:t>
      </w:r>
      <w:smartTag w:uri="urn:schemas-microsoft-com:office:smarttags" w:element="PersonName">
        <w:smartTagPr>
          <w:attr w:name="ProductID" w:val="la Naci￳n"/>
        </w:smartTagPr>
        <w:r w:rsidRPr="00ED7F46">
          <w:rPr>
            <w:rFonts w:cs="Tahoma"/>
            <w:sz w:val="20"/>
          </w:rPr>
          <w:t>la Nación</w:t>
        </w:r>
      </w:smartTag>
      <w:r w:rsidRPr="00ED7F46">
        <w:rPr>
          <w:rFonts w:cs="Tahoma"/>
          <w:sz w:val="20"/>
        </w:rPr>
        <w:t>, bajo responsabilidad.</w:t>
      </w:r>
    </w:p>
    <w:p w:rsidR="00E71248" w:rsidRPr="00ED7F46" w:rsidRDefault="00E71248" w:rsidP="00E71248">
      <w:pPr>
        <w:pStyle w:val="Textoindependiente"/>
        <w:rPr>
          <w:rFonts w:cs="Tahoma"/>
          <w:sz w:val="20"/>
        </w:rPr>
      </w:pPr>
    </w:p>
    <w:p w:rsidR="00E71248" w:rsidRPr="00ED7F46" w:rsidRDefault="00E71248" w:rsidP="00E71248">
      <w:pPr>
        <w:pStyle w:val="Textoindependiente"/>
        <w:numPr>
          <w:ilvl w:val="0"/>
          <w:numId w:val="4"/>
        </w:numPr>
        <w:tabs>
          <w:tab w:val="clear" w:pos="720"/>
          <w:tab w:val="num" w:pos="567"/>
        </w:tabs>
        <w:ind w:left="567" w:hanging="567"/>
        <w:rPr>
          <w:rFonts w:cs="Tahoma"/>
          <w:sz w:val="20"/>
        </w:rPr>
      </w:pPr>
      <w:r w:rsidRPr="00ED7F46">
        <w:rPr>
          <w:rFonts w:cs="Tahoma"/>
          <w:sz w:val="20"/>
        </w:rPr>
        <w:t>Dar por agotada la vía administrativa.</w:t>
      </w:r>
    </w:p>
    <w:p w:rsidR="00E71248" w:rsidRPr="008E3EF6" w:rsidRDefault="00E71248" w:rsidP="00E71248">
      <w:pPr>
        <w:pStyle w:val="Textoindependiente"/>
        <w:tabs>
          <w:tab w:val="left" w:pos="0"/>
          <w:tab w:val="left" w:pos="360"/>
        </w:tabs>
        <w:rPr>
          <w:rFonts w:cs="Tahoma"/>
          <w:sz w:val="20"/>
        </w:rPr>
      </w:pPr>
    </w:p>
    <w:p w:rsidR="00E71248" w:rsidRPr="00FF02EB" w:rsidRDefault="00E71248" w:rsidP="00E71248">
      <w:pPr>
        <w:pStyle w:val="BodyText2"/>
        <w:rPr>
          <w:rFonts w:cs="Tahoma"/>
          <w:sz w:val="20"/>
          <w:lang w:val="es-ES_tradnl"/>
        </w:rPr>
      </w:pPr>
    </w:p>
    <w:p w:rsidR="00E71248" w:rsidRPr="009D33C5" w:rsidRDefault="00E71248" w:rsidP="00E71248">
      <w:pPr>
        <w:pStyle w:val="BodyText2"/>
        <w:rPr>
          <w:rFonts w:cs="Tahoma"/>
          <w:sz w:val="20"/>
        </w:rPr>
      </w:pPr>
      <w:r w:rsidRPr="009D33C5">
        <w:rPr>
          <w:rFonts w:cs="Tahoma"/>
          <w:sz w:val="20"/>
        </w:rPr>
        <w:t>Regístrese, comuníquese y publíquese.</w:t>
      </w:r>
    </w:p>
    <w:p w:rsidR="00E71248" w:rsidRPr="009D33C5" w:rsidRDefault="00E71248" w:rsidP="00E71248">
      <w:pPr>
        <w:jc w:val="center"/>
        <w:rPr>
          <w:rFonts w:ascii="Tahoma" w:hAnsi="Tahoma" w:cs="Tahoma"/>
          <w:b/>
        </w:rPr>
      </w:pPr>
    </w:p>
    <w:p w:rsidR="00E71248" w:rsidRPr="009D33C5" w:rsidRDefault="00E71248" w:rsidP="00E71248">
      <w:pPr>
        <w:jc w:val="center"/>
        <w:rPr>
          <w:rFonts w:ascii="Tahoma" w:hAnsi="Tahoma" w:cs="Tahoma"/>
          <w:b/>
        </w:rPr>
      </w:pPr>
    </w:p>
    <w:p w:rsidR="00E71248" w:rsidRDefault="00E71248" w:rsidP="00E71248">
      <w:pPr>
        <w:jc w:val="center"/>
        <w:rPr>
          <w:rFonts w:ascii="Tahoma" w:hAnsi="Tahoma" w:cs="Tahoma"/>
          <w:b/>
        </w:rPr>
      </w:pPr>
    </w:p>
    <w:p w:rsidR="00E71248" w:rsidRPr="009D33C5" w:rsidRDefault="00E71248" w:rsidP="00E71248">
      <w:pPr>
        <w:jc w:val="center"/>
        <w:rPr>
          <w:rFonts w:ascii="Tahoma" w:hAnsi="Tahoma" w:cs="Tahoma"/>
          <w:b/>
        </w:rPr>
      </w:pPr>
    </w:p>
    <w:p w:rsidR="00E71248" w:rsidRDefault="00E71248" w:rsidP="00E71248">
      <w:pPr>
        <w:jc w:val="center"/>
        <w:rPr>
          <w:rFonts w:ascii="Tahoma" w:hAnsi="Tahoma" w:cs="Tahoma"/>
          <w:b/>
        </w:rPr>
      </w:pPr>
    </w:p>
    <w:p w:rsidR="00E71248" w:rsidRPr="009D33C5" w:rsidRDefault="00E71248" w:rsidP="00E71248">
      <w:pPr>
        <w:jc w:val="center"/>
        <w:rPr>
          <w:rFonts w:ascii="Tahoma" w:hAnsi="Tahoma" w:cs="Tahoma"/>
          <w:b/>
        </w:rPr>
      </w:pPr>
    </w:p>
    <w:p w:rsidR="00E71248" w:rsidRPr="009D33C5" w:rsidRDefault="00E71248" w:rsidP="00E71248">
      <w:pPr>
        <w:jc w:val="center"/>
        <w:rPr>
          <w:rFonts w:ascii="Tahoma" w:hAnsi="Tahoma" w:cs="Tahoma"/>
          <w:b/>
          <w:lang w:val="pt-BR"/>
        </w:rPr>
      </w:pPr>
      <w:r w:rsidRPr="009D33C5">
        <w:rPr>
          <w:rFonts w:ascii="Tahoma" w:hAnsi="Tahoma" w:cs="Tahoma"/>
          <w:b/>
          <w:lang w:val="pt-BR"/>
        </w:rPr>
        <w:t>PRESIDENTE</w:t>
      </w:r>
    </w:p>
    <w:p w:rsidR="00E71248" w:rsidRPr="009D33C5" w:rsidRDefault="00E71248" w:rsidP="00E71248">
      <w:pPr>
        <w:jc w:val="center"/>
        <w:rPr>
          <w:rFonts w:ascii="Tahoma" w:hAnsi="Tahoma" w:cs="Tahoma"/>
          <w:b/>
          <w:lang w:val="pt-BR"/>
        </w:rPr>
      </w:pPr>
    </w:p>
    <w:p w:rsidR="00E71248" w:rsidRDefault="00E71248" w:rsidP="00E71248">
      <w:pPr>
        <w:jc w:val="center"/>
        <w:rPr>
          <w:rFonts w:ascii="Tahoma" w:hAnsi="Tahoma" w:cs="Tahoma"/>
          <w:b/>
          <w:lang w:val="pt-BR"/>
        </w:rPr>
      </w:pPr>
    </w:p>
    <w:p w:rsidR="00E71248" w:rsidRPr="009D33C5" w:rsidRDefault="00E71248" w:rsidP="00E71248">
      <w:pPr>
        <w:jc w:val="center"/>
        <w:rPr>
          <w:rFonts w:ascii="Tahoma" w:hAnsi="Tahoma" w:cs="Tahoma"/>
          <w:b/>
          <w:lang w:val="pt-BR"/>
        </w:rPr>
      </w:pPr>
    </w:p>
    <w:p w:rsidR="00E71248" w:rsidRPr="009D33C5" w:rsidRDefault="00E71248" w:rsidP="00E71248">
      <w:pPr>
        <w:jc w:val="center"/>
        <w:rPr>
          <w:rFonts w:ascii="Tahoma" w:hAnsi="Tahoma" w:cs="Tahoma"/>
          <w:b/>
          <w:lang w:val="pt-BR"/>
        </w:rPr>
      </w:pPr>
    </w:p>
    <w:p w:rsidR="00E71248" w:rsidRPr="009D33C5" w:rsidRDefault="00E71248" w:rsidP="00E71248">
      <w:pPr>
        <w:jc w:val="center"/>
        <w:rPr>
          <w:rFonts w:ascii="Tahoma" w:hAnsi="Tahoma" w:cs="Tahoma"/>
          <w:lang w:val="pt-BR"/>
        </w:rPr>
      </w:pPr>
      <w:r w:rsidRPr="009D33C5">
        <w:rPr>
          <w:rFonts w:ascii="Tahoma" w:hAnsi="Tahoma" w:cs="Tahoma"/>
          <w:b/>
          <w:lang w:val="pt-BR"/>
        </w:rPr>
        <w:t xml:space="preserve">VOCAL                                                                                   </w:t>
      </w:r>
      <w:proofErr w:type="spellStart"/>
      <w:r w:rsidRPr="009D33C5">
        <w:rPr>
          <w:rFonts w:ascii="Tahoma" w:hAnsi="Tahoma" w:cs="Tahoma"/>
          <w:b/>
          <w:lang w:val="pt-BR"/>
        </w:rPr>
        <w:t>VOCAL</w:t>
      </w:r>
      <w:proofErr w:type="spellEnd"/>
    </w:p>
    <w:p w:rsidR="00E71248" w:rsidRPr="009D33C5" w:rsidRDefault="00E71248" w:rsidP="00E71248">
      <w:pPr>
        <w:jc w:val="both"/>
        <w:rPr>
          <w:rFonts w:ascii="Tahoma" w:hAnsi="Tahoma" w:cs="Tahoma"/>
          <w:lang w:val="it-IT"/>
        </w:rPr>
      </w:pPr>
    </w:p>
    <w:p w:rsidR="00E71248" w:rsidRDefault="00E71248" w:rsidP="00E71248">
      <w:pPr>
        <w:jc w:val="both"/>
        <w:rPr>
          <w:rFonts w:ascii="Tahoma" w:hAnsi="Tahoma" w:cs="Tahoma"/>
          <w:sz w:val="24"/>
          <w:szCs w:val="24"/>
          <w:lang w:val="it-IT"/>
        </w:rPr>
      </w:pPr>
    </w:p>
    <w:p w:rsidR="00E71248" w:rsidRPr="008C4CDF" w:rsidRDefault="00E71248" w:rsidP="00E71248">
      <w:pPr>
        <w:jc w:val="both"/>
        <w:rPr>
          <w:rFonts w:ascii="Tahoma" w:hAnsi="Tahoma" w:cs="Tahoma"/>
          <w:sz w:val="18"/>
          <w:szCs w:val="18"/>
          <w:lang w:val="pt-BR"/>
        </w:rPr>
      </w:pPr>
      <w:proofErr w:type="gramStart"/>
      <w:r w:rsidRPr="008C4CDF">
        <w:rPr>
          <w:rFonts w:ascii="Tahoma" w:hAnsi="Tahoma" w:cs="Tahoma"/>
          <w:sz w:val="18"/>
          <w:szCs w:val="18"/>
          <w:lang w:val="pt-BR"/>
        </w:rPr>
        <w:t>ss.</w:t>
      </w:r>
      <w:proofErr w:type="gramEnd"/>
    </w:p>
    <w:p w:rsidR="00E71248" w:rsidRDefault="00E71248" w:rsidP="00E71248">
      <w:pPr>
        <w:rPr>
          <w:rFonts w:ascii="Tahoma" w:hAnsi="Tahoma" w:cs="Tahoma"/>
          <w:sz w:val="18"/>
          <w:szCs w:val="18"/>
        </w:rPr>
      </w:pPr>
      <w:r>
        <w:rPr>
          <w:rFonts w:ascii="Tahoma" w:hAnsi="Tahoma" w:cs="Tahoma"/>
          <w:sz w:val="18"/>
          <w:szCs w:val="18"/>
        </w:rPr>
        <w:t>Salazar Romero</w:t>
      </w:r>
    </w:p>
    <w:p w:rsidR="00E71248" w:rsidRPr="008C4CDF" w:rsidRDefault="00E71248" w:rsidP="00E71248">
      <w:pPr>
        <w:rPr>
          <w:rFonts w:ascii="Tahoma" w:hAnsi="Tahoma" w:cs="Tahoma"/>
          <w:sz w:val="18"/>
          <w:szCs w:val="18"/>
        </w:rPr>
      </w:pPr>
      <w:r>
        <w:rPr>
          <w:rFonts w:ascii="Tahoma" w:hAnsi="Tahoma" w:cs="Tahoma"/>
          <w:sz w:val="18"/>
          <w:szCs w:val="18"/>
        </w:rPr>
        <w:t xml:space="preserve">Zumaeta </w:t>
      </w:r>
      <w:proofErr w:type="spellStart"/>
      <w:r>
        <w:rPr>
          <w:rFonts w:ascii="Tahoma" w:hAnsi="Tahoma" w:cs="Tahoma"/>
          <w:sz w:val="18"/>
          <w:szCs w:val="18"/>
        </w:rPr>
        <w:t>Guidichi</w:t>
      </w:r>
      <w:proofErr w:type="spellEnd"/>
    </w:p>
    <w:p w:rsidR="00E71248" w:rsidRPr="008C4CDF" w:rsidRDefault="00E71248" w:rsidP="00E71248">
      <w:pPr>
        <w:rPr>
          <w:sz w:val="18"/>
          <w:szCs w:val="18"/>
        </w:rPr>
      </w:pPr>
      <w:r>
        <w:rPr>
          <w:rFonts w:ascii="Tahoma" w:hAnsi="Tahoma" w:cs="Tahoma"/>
          <w:sz w:val="18"/>
          <w:szCs w:val="18"/>
        </w:rPr>
        <w:t>Yaya Luyo</w:t>
      </w:r>
    </w:p>
    <w:p w:rsidR="00E71248" w:rsidRDefault="00E71248" w:rsidP="00E71248"/>
    <w:p w:rsidR="00E71248" w:rsidRDefault="00E71248" w:rsidP="00E71248"/>
    <w:p w:rsidR="00E71248" w:rsidRDefault="00E71248" w:rsidP="00E71248"/>
    <w:p w:rsidR="00E71248" w:rsidRDefault="00E71248" w:rsidP="00E71248"/>
    <w:p w:rsidR="00B23AC2" w:rsidRDefault="00B23AC2"/>
    <w:sectPr w:rsidR="00B23AC2" w:rsidSect="00F60CA6">
      <w:footerReference w:type="even" r:id="rId7"/>
      <w:footerReference w:type="default" r:id="rId8"/>
      <w:pgSz w:w="11906" w:h="16838"/>
      <w:pgMar w:top="3594"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1248" w:rsidRDefault="00E71248" w:rsidP="00E71248">
      <w:r>
        <w:separator/>
      </w:r>
    </w:p>
  </w:endnote>
  <w:endnote w:type="continuationSeparator" w:id="1">
    <w:p w:rsidR="00E71248" w:rsidRDefault="00E71248" w:rsidP="00E71248">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119B" w:rsidRDefault="00E71248" w:rsidP="003317EB">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C6119B" w:rsidRDefault="00E71248">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119B" w:rsidRDefault="00E71248" w:rsidP="003317EB">
    <w:pPr>
      <w:pStyle w:val="Piedepgina"/>
      <w:jc w:val="center"/>
    </w:pPr>
    <w:r>
      <w:t xml:space="preserve">Página </w:t>
    </w:r>
    <w:r>
      <w:fldChar w:fldCharType="begin"/>
    </w:r>
    <w:r>
      <w:instrText xml:space="preserve"> PAGE </w:instrText>
    </w:r>
    <w:r>
      <w:fldChar w:fldCharType="separate"/>
    </w:r>
    <w:r>
      <w:rPr>
        <w:noProof/>
      </w:rPr>
      <w:t>2</w:t>
    </w:r>
    <w:r>
      <w:fldChar w:fldCharType="end"/>
    </w:r>
    <w:r>
      <w:t xml:space="preserve"> de </w:t>
    </w:r>
    <w:r>
      <w:fldChar w:fldCharType="begin"/>
    </w:r>
    <w:r>
      <w:instrText xml:space="preserve"> NUMPAGES </w:instrText>
    </w:r>
    <w:r>
      <w:fldChar w:fldCharType="separate"/>
    </w:r>
    <w:r>
      <w:rPr>
        <w:noProof/>
      </w:rPr>
      <w:t>11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1248" w:rsidRDefault="00E71248" w:rsidP="00E71248">
      <w:r>
        <w:separator/>
      </w:r>
    </w:p>
  </w:footnote>
  <w:footnote w:type="continuationSeparator" w:id="1">
    <w:p w:rsidR="00E71248" w:rsidRDefault="00E71248" w:rsidP="00E71248">
      <w:r>
        <w:continuationSeparator/>
      </w:r>
    </w:p>
  </w:footnote>
  <w:footnote w:id="2">
    <w:p w:rsidR="00E71248" w:rsidRPr="00BC7F39" w:rsidRDefault="00E71248" w:rsidP="00E71248">
      <w:pPr>
        <w:pStyle w:val="Textonotapie"/>
        <w:jc w:val="both"/>
        <w:rPr>
          <w:rFonts w:ascii="Tahoma" w:hAnsi="Tahoma" w:cs="Tahoma"/>
          <w:sz w:val="18"/>
          <w:szCs w:val="18"/>
        </w:rPr>
      </w:pPr>
      <w:r w:rsidRPr="00BC7F39">
        <w:rPr>
          <w:rStyle w:val="Refdenotaalpie"/>
          <w:rFonts w:ascii="Tahoma" w:hAnsi="Tahoma" w:cs="Tahoma"/>
          <w:sz w:val="18"/>
          <w:szCs w:val="18"/>
        </w:rPr>
        <w:footnoteRef/>
      </w:r>
      <w:r w:rsidRPr="00BC7F39">
        <w:rPr>
          <w:rFonts w:ascii="Tahoma" w:hAnsi="Tahoma" w:cs="Tahoma"/>
          <w:sz w:val="18"/>
          <w:szCs w:val="18"/>
        </w:rPr>
        <w:t xml:space="preserve"> Mediante el cual se creó el Procedimiento Especial para </w:t>
      </w:r>
      <w:smartTag w:uri="urn:schemas-microsoft-com:office:smarttags" w:element="PersonName">
        <w:smartTagPr>
          <w:attr w:name="ProductID" w:val="la Ejecuci￳n"/>
        </w:smartTagPr>
        <w:r w:rsidRPr="00BC7F39">
          <w:rPr>
            <w:rFonts w:ascii="Tahoma" w:hAnsi="Tahoma" w:cs="Tahoma"/>
            <w:sz w:val="18"/>
            <w:szCs w:val="18"/>
          </w:rPr>
          <w:t>la Ejecución</w:t>
        </w:r>
      </w:smartTag>
      <w:r w:rsidRPr="00BC7F39">
        <w:rPr>
          <w:rFonts w:ascii="Tahoma" w:hAnsi="Tahoma" w:cs="Tahoma"/>
          <w:sz w:val="18"/>
          <w:szCs w:val="18"/>
        </w:rPr>
        <w:t xml:space="preserve"> de las Actividades y Proyectos bajo el Ámbito de </w:t>
      </w:r>
      <w:smartTag w:uri="urn:schemas-microsoft-com:office:smarttags" w:element="PersonName">
        <w:smartTagPr>
          <w:attr w:name="ProductID" w:val="la Ley N.ﾺ"/>
        </w:smartTagPr>
        <w:r w:rsidRPr="00BC7F39">
          <w:rPr>
            <w:rFonts w:ascii="Tahoma" w:hAnsi="Tahoma" w:cs="Tahoma"/>
            <w:sz w:val="18"/>
            <w:szCs w:val="18"/>
          </w:rPr>
          <w:t>la Ley N</w:t>
        </w:r>
        <w:proofErr w:type="gramStart"/>
        <w:r w:rsidRPr="00BC7F39">
          <w:rPr>
            <w:rFonts w:ascii="Tahoma" w:hAnsi="Tahoma" w:cs="Tahoma"/>
            <w:sz w:val="18"/>
            <w:szCs w:val="18"/>
          </w:rPr>
          <w:t>.º</w:t>
        </w:r>
      </w:smartTag>
      <w:proofErr w:type="gramEnd"/>
      <w:r w:rsidRPr="00BC7F39">
        <w:rPr>
          <w:rFonts w:ascii="Tahoma" w:hAnsi="Tahoma" w:cs="Tahoma"/>
          <w:sz w:val="18"/>
          <w:szCs w:val="18"/>
        </w:rPr>
        <w:t xml:space="preserve"> 28880, Ley que autoriza un Crédito Suplementario en el Presupuesto del Sector Público para el año fiscal 2006.</w:t>
      </w:r>
    </w:p>
  </w:footnote>
  <w:footnote w:id="3">
    <w:p w:rsidR="00E71248" w:rsidRPr="00BC7F39" w:rsidRDefault="00E71248" w:rsidP="00E71248">
      <w:pPr>
        <w:pStyle w:val="Textonotapie"/>
        <w:rPr>
          <w:rFonts w:ascii="Tahoma" w:hAnsi="Tahoma" w:cs="Tahoma"/>
          <w:sz w:val="18"/>
          <w:szCs w:val="18"/>
        </w:rPr>
      </w:pPr>
      <w:r w:rsidRPr="00BC7F39">
        <w:rPr>
          <w:rStyle w:val="Refdenotaalpie"/>
          <w:rFonts w:ascii="Tahoma" w:hAnsi="Tahoma" w:cs="Tahoma"/>
          <w:sz w:val="18"/>
          <w:szCs w:val="18"/>
        </w:rPr>
        <w:footnoteRef/>
      </w:r>
      <w:r>
        <w:rPr>
          <w:rFonts w:ascii="Tahoma" w:hAnsi="Tahoma" w:cs="Tahoma"/>
          <w:sz w:val="18"/>
          <w:szCs w:val="18"/>
        </w:rPr>
        <w:t xml:space="preserve"> Publicada</w:t>
      </w:r>
      <w:r w:rsidRPr="00BC7F39">
        <w:rPr>
          <w:rFonts w:ascii="Tahoma" w:hAnsi="Tahoma" w:cs="Tahoma"/>
          <w:sz w:val="18"/>
          <w:szCs w:val="18"/>
        </w:rPr>
        <w:t xml:space="preserve"> en el diario oficial El Peruano el 16 de febrero de 2007.</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5A5154"/>
    <w:multiLevelType w:val="hybridMultilevel"/>
    <w:tmpl w:val="738AF898"/>
    <w:lvl w:ilvl="0" w:tplc="7CE27E5E">
      <w:start w:val="1"/>
      <w:numFmt w:val="decimal"/>
      <w:lvlText w:val="%1."/>
      <w:lvlJc w:val="left"/>
      <w:pPr>
        <w:tabs>
          <w:tab w:val="num" w:pos="720"/>
        </w:tabs>
        <w:ind w:left="720" w:hanging="360"/>
      </w:pPr>
      <w:rPr>
        <w:rFonts w:ascii="Tahoma" w:eastAsia="Times New Roman" w:hAnsi="Tahoma" w:cs="Tahoma" w:hint="default"/>
        <w:b/>
        <w:sz w:val="20"/>
        <w:szCs w:val="20"/>
      </w:rPr>
    </w:lvl>
    <w:lvl w:ilvl="1" w:tplc="A0B845A2">
      <w:start w:val="1"/>
      <w:numFmt w:val="lowerLetter"/>
      <w:lvlText w:val="%2."/>
      <w:lvlJc w:val="left"/>
      <w:pPr>
        <w:tabs>
          <w:tab w:val="num" w:pos="1440"/>
        </w:tabs>
        <w:ind w:left="1440" w:hanging="360"/>
      </w:pPr>
      <w:rPr>
        <w:rFonts w:hint="default"/>
        <w:b w:val="0"/>
      </w:rPr>
    </w:lvl>
    <w:lvl w:ilvl="2" w:tplc="0C0A001B">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31B108B2"/>
    <w:multiLevelType w:val="hybridMultilevel"/>
    <w:tmpl w:val="12BAA7F4"/>
    <w:lvl w:ilvl="0" w:tplc="B25E714C">
      <w:start w:val="1"/>
      <w:numFmt w:val="decimal"/>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35DA3CD7"/>
    <w:multiLevelType w:val="hybridMultilevel"/>
    <w:tmpl w:val="723E5716"/>
    <w:lvl w:ilvl="0" w:tplc="0C0A0001">
      <w:start w:val="1"/>
      <w:numFmt w:val="bullet"/>
      <w:lvlText w:val=""/>
      <w:lvlJc w:val="left"/>
      <w:pPr>
        <w:tabs>
          <w:tab w:val="num" w:pos="1260"/>
        </w:tabs>
        <w:ind w:left="1260" w:hanging="360"/>
      </w:pPr>
      <w:rPr>
        <w:rFonts w:ascii="Symbol" w:hAnsi="Symbol" w:hint="default"/>
      </w:rPr>
    </w:lvl>
    <w:lvl w:ilvl="1" w:tplc="0C0A0003" w:tentative="1">
      <w:start w:val="1"/>
      <w:numFmt w:val="bullet"/>
      <w:lvlText w:val="o"/>
      <w:lvlJc w:val="left"/>
      <w:pPr>
        <w:tabs>
          <w:tab w:val="num" w:pos="1980"/>
        </w:tabs>
        <w:ind w:left="1980" w:hanging="360"/>
      </w:pPr>
      <w:rPr>
        <w:rFonts w:ascii="Courier New" w:hAnsi="Courier New" w:cs="Courier New" w:hint="default"/>
      </w:rPr>
    </w:lvl>
    <w:lvl w:ilvl="2" w:tplc="0C0A0005" w:tentative="1">
      <w:start w:val="1"/>
      <w:numFmt w:val="bullet"/>
      <w:lvlText w:val=""/>
      <w:lvlJc w:val="left"/>
      <w:pPr>
        <w:tabs>
          <w:tab w:val="num" w:pos="2700"/>
        </w:tabs>
        <w:ind w:left="2700" w:hanging="360"/>
      </w:pPr>
      <w:rPr>
        <w:rFonts w:ascii="Wingdings" w:hAnsi="Wingdings" w:hint="default"/>
      </w:rPr>
    </w:lvl>
    <w:lvl w:ilvl="3" w:tplc="0C0A0001" w:tentative="1">
      <w:start w:val="1"/>
      <w:numFmt w:val="bullet"/>
      <w:lvlText w:val=""/>
      <w:lvlJc w:val="left"/>
      <w:pPr>
        <w:tabs>
          <w:tab w:val="num" w:pos="3420"/>
        </w:tabs>
        <w:ind w:left="3420" w:hanging="360"/>
      </w:pPr>
      <w:rPr>
        <w:rFonts w:ascii="Symbol" w:hAnsi="Symbol" w:hint="default"/>
      </w:rPr>
    </w:lvl>
    <w:lvl w:ilvl="4" w:tplc="0C0A0003" w:tentative="1">
      <w:start w:val="1"/>
      <w:numFmt w:val="bullet"/>
      <w:lvlText w:val="o"/>
      <w:lvlJc w:val="left"/>
      <w:pPr>
        <w:tabs>
          <w:tab w:val="num" w:pos="4140"/>
        </w:tabs>
        <w:ind w:left="4140" w:hanging="360"/>
      </w:pPr>
      <w:rPr>
        <w:rFonts w:ascii="Courier New" w:hAnsi="Courier New" w:cs="Courier New" w:hint="default"/>
      </w:rPr>
    </w:lvl>
    <w:lvl w:ilvl="5" w:tplc="0C0A0005" w:tentative="1">
      <w:start w:val="1"/>
      <w:numFmt w:val="bullet"/>
      <w:lvlText w:val=""/>
      <w:lvlJc w:val="left"/>
      <w:pPr>
        <w:tabs>
          <w:tab w:val="num" w:pos="4860"/>
        </w:tabs>
        <w:ind w:left="4860" w:hanging="360"/>
      </w:pPr>
      <w:rPr>
        <w:rFonts w:ascii="Wingdings" w:hAnsi="Wingdings" w:hint="default"/>
      </w:rPr>
    </w:lvl>
    <w:lvl w:ilvl="6" w:tplc="0C0A0001" w:tentative="1">
      <w:start w:val="1"/>
      <w:numFmt w:val="bullet"/>
      <w:lvlText w:val=""/>
      <w:lvlJc w:val="left"/>
      <w:pPr>
        <w:tabs>
          <w:tab w:val="num" w:pos="5580"/>
        </w:tabs>
        <w:ind w:left="5580" w:hanging="360"/>
      </w:pPr>
      <w:rPr>
        <w:rFonts w:ascii="Symbol" w:hAnsi="Symbol" w:hint="default"/>
      </w:rPr>
    </w:lvl>
    <w:lvl w:ilvl="7" w:tplc="0C0A0003" w:tentative="1">
      <w:start w:val="1"/>
      <w:numFmt w:val="bullet"/>
      <w:lvlText w:val="o"/>
      <w:lvlJc w:val="left"/>
      <w:pPr>
        <w:tabs>
          <w:tab w:val="num" w:pos="6300"/>
        </w:tabs>
        <w:ind w:left="6300" w:hanging="360"/>
      </w:pPr>
      <w:rPr>
        <w:rFonts w:ascii="Courier New" w:hAnsi="Courier New" w:cs="Courier New" w:hint="default"/>
      </w:rPr>
    </w:lvl>
    <w:lvl w:ilvl="8" w:tplc="0C0A0005" w:tentative="1">
      <w:start w:val="1"/>
      <w:numFmt w:val="bullet"/>
      <w:lvlText w:val=""/>
      <w:lvlJc w:val="left"/>
      <w:pPr>
        <w:tabs>
          <w:tab w:val="num" w:pos="7020"/>
        </w:tabs>
        <w:ind w:left="7020" w:hanging="360"/>
      </w:pPr>
      <w:rPr>
        <w:rFonts w:ascii="Wingdings" w:hAnsi="Wingdings" w:hint="default"/>
      </w:rPr>
    </w:lvl>
  </w:abstractNum>
  <w:abstractNum w:abstractNumId="3">
    <w:nsid w:val="7EC759A6"/>
    <w:multiLevelType w:val="hybridMultilevel"/>
    <w:tmpl w:val="18908E66"/>
    <w:lvl w:ilvl="0" w:tplc="882097BC">
      <w:start w:val="1"/>
      <w:numFmt w:val="decimal"/>
      <w:lvlText w:val="%1."/>
      <w:lvlJc w:val="left"/>
      <w:pPr>
        <w:tabs>
          <w:tab w:val="num" w:pos="360"/>
        </w:tabs>
        <w:ind w:left="360" w:hanging="360"/>
      </w:pPr>
      <w:rPr>
        <w:rFonts w:hint="default"/>
        <w:b/>
        <w:sz w:val="20"/>
        <w:szCs w:val="20"/>
      </w:rPr>
    </w:lvl>
    <w:lvl w:ilvl="1" w:tplc="C1A43016">
      <w:start w:val="1"/>
      <w:numFmt w:val="lowerLetter"/>
      <w:lvlText w:val="%2."/>
      <w:lvlJc w:val="left"/>
      <w:pPr>
        <w:tabs>
          <w:tab w:val="num" w:pos="1080"/>
        </w:tabs>
        <w:ind w:left="1080" w:hanging="360"/>
      </w:pPr>
      <w:rPr>
        <w:rFonts w:hint="default"/>
        <w:b/>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E71248"/>
    <w:rsid w:val="00B23AC2"/>
    <w:rsid w:val="00E7124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1248"/>
    <w:pPr>
      <w:spacing w:after="0" w:line="240" w:lineRule="auto"/>
    </w:pPr>
    <w:rPr>
      <w:rFonts w:ascii="Times New Roman" w:eastAsia="Times New Roman" w:hAnsi="Times New Roman" w:cs="Times New Roman"/>
      <w:sz w:val="20"/>
      <w:szCs w:val="20"/>
      <w:lang w:val="es-PE" w:eastAsia="es-ES"/>
    </w:rPr>
  </w:style>
  <w:style w:type="paragraph" w:styleId="Ttulo3">
    <w:name w:val="heading 3"/>
    <w:basedOn w:val="Normal"/>
    <w:next w:val="Normal"/>
    <w:link w:val="Ttulo3Car"/>
    <w:qFormat/>
    <w:rsid w:val="00E71248"/>
    <w:pPr>
      <w:keepNext/>
      <w:spacing w:before="240" w:after="60"/>
      <w:outlineLvl w:val="2"/>
    </w:pPr>
    <w:rPr>
      <w:rFonts w:ascii="Arial" w:hAnsi="Arial" w:cs="Arial"/>
      <w:b/>
      <w:bCs/>
      <w:sz w:val="26"/>
      <w:szCs w:val="26"/>
      <w:lang w:val="es-ES" w:eastAsia="es-P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rsid w:val="00E71248"/>
    <w:rPr>
      <w:rFonts w:ascii="Arial" w:eastAsia="Times New Roman" w:hAnsi="Arial" w:cs="Arial"/>
      <w:b/>
      <w:bCs/>
      <w:sz w:val="26"/>
      <w:szCs w:val="26"/>
      <w:lang w:eastAsia="es-PE"/>
    </w:rPr>
  </w:style>
  <w:style w:type="paragraph" w:styleId="Textoindependiente">
    <w:name w:val="Body Text"/>
    <w:basedOn w:val="Normal"/>
    <w:link w:val="TextoindependienteCar"/>
    <w:rsid w:val="00E71248"/>
    <w:pPr>
      <w:widowControl w:val="0"/>
      <w:suppressAutoHyphens/>
      <w:jc w:val="both"/>
    </w:pPr>
    <w:rPr>
      <w:rFonts w:ascii="Tahoma" w:hAnsi="Tahoma"/>
      <w:sz w:val="22"/>
      <w:lang w:val="es-ES_tradnl"/>
    </w:rPr>
  </w:style>
  <w:style w:type="character" w:customStyle="1" w:styleId="TextoindependienteCar">
    <w:name w:val="Texto independiente Car"/>
    <w:basedOn w:val="Fuentedeprrafopredeter"/>
    <w:link w:val="Textoindependiente"/>
    <w:rsid w:val="00E71248"/>
    <w:rPr>
      <w:rFonts w:ascii="Tahoma" w:eastAsia="Times New Roman" w:hAnsi="Tahoma" w:cs="Times New Roman"/>
      <w:szCs w:val="20"/>
      <w:lang w:val="es-ES_tradnl" w:eastAsia="es-ES"/>
    </w:rPr>
  </w:style>
  <w:style w:type="paragraph" w:customStyle="1" w:styleId="BodyText2">
    <w:name w:val="Body Text 2"/>
    <w:basedOn w:val="Normal"/>
    <w:rsid w:val="00E71248"/>
    <w:pPr>
      <w:jc w:val="both"/>
    </w:pPr>
    <w:rPr>
      <w:rFonts w:ascii="Tahoma" w:hAnsi="Tahoma"/>
      <w:sz w:val="22"/>
      <w:lang w:val="es-ES"/>
    </w:rPr>
  </w:style>
  <w:style w:type="paragraph" w:styleId="Textoindependiente3">
    <w:name w:val="Body Text 3"/>
    <w:basedOn w:val="Normal"/>
    <w:link w:val="Textoindependiente3Car"/>
    <w:rsid w:val="00E71248"/>
    <w:pPr>
      <w:spacing w:after="120"/>
    </w:pPr>
    <w:rPr>
      <w:sz w:val="16"/>
      <w:szCs w:val="16"/>
    </w:rPr>
  </w:style>
  <w:style w:type="character" w:customStyle="1" w:styleId="Textoindependiente3Car">
    <w:name w:val="Texto independiente 3 Car"/>
    <w:basedOn w:val="Fuentedeprrafopredeter"/>
    <w:link w:val="Textoindependiente3"/>
    <w:rsid w:val="00E71248"/>
    <w:rPr>
      <w:rFonts w:ascii="Times New Roman" w:eastAsia="Times New Roman" w:hAnsi="Times New Roman" w:cs="Times New Roman"/>
      <w:sz w:val="16"/>
      <w:szCs w:val="16"/>
      <w:lang w:val="es-PE" w:eastAsia="es-ES"/>
    </w:rPr>
  </w:style>
  <w:style w:type="table" w:styleId="Tablaconcuadrcula">
    <w:name w:val="Table Grid"/>
    <w:basedOn w:val="Tablanormal"/>
    <w:rsid w:val="00E71248"/>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iedepgina">
    <w:name w:val="footer"/>
    <w:basedOn w:val="Normal"/>
    <w:link w:val="PiedepginaCar"/>
    <w:rsid w:val="00E71248"/>
    <w:pPr>
      <w:tabs>
        <w:tab w:val="center" w:pos="4252"/>
        <w:tab w:val="right" w:pos="8504"/>
      </w:tabs>
    </w:pPr>
  </w:style>
  <w:style w:type="character" w:customStyle="1" w:styleId="PiedepginaCar">
    <w:name w:val="Pie de página Car"/>
    <w:basedOn w:val="Fuentedeprrafopredeter"/>
    <w:link w:val="Piedepgina"/>
    <w:rsid w:val="00E71248"/>
    <w:rPr>
      <w:rFonts w:ascii="Times New Roman" w:eastAsia="Times New Roman" w:hAnsi="Times New Roman" w:cs="Times New Roman"/>
      <w:sz w:val="20"/>
      <w:szCs w:val="20"/>
      <w:lang w:val="es-PE" w:eastAsia="es-ES"/>
    </w:rPr>
  </w:style>
  <w:style w:type="character" w:styleId="Nmerodepgina">
    <w:name w:val="page number"/>
    <w:basedOn w:val="Fuentedeprrafopredeter"/>
    <w:rsid w:val="00E71248"/>
  </w:style>
  <w:style w:type="paragraph" w:customStyle="1" w:styleId="CarCar1Car">
    <w:name w:val=" Car Car1 Car"/>
    <w:basedOn w:val="Normal"/>
    <w:rsid w:val="00E71248"/>
    <w:pPr>
      <w:spacing w:after="160" w:line="240" w:lineRule="exact"/>
    </w:pPr>
    <w:rPr>
      <w:rFonts w:ascii="Verdana" w:hAnsi="Verdana"/>
      <w:lang w:val="en-US" w:eastAsia="en-US"/>
    </w:rPr>
  </w:style>
  <w:style w:type="paragraph" w:styleId="Textonotapie">
    <w:name w:val="footnote text"/>
    <w:basedOn w:val="Normal"/>
    <w:link w:val="TextonotapieCar"/>
    <w:semiHidden/>
    <w:rsid w:val="00E71248"/>
    <w:rPr>
      <w:lang w:val="es-ES" w:eastAsia="es-PE"/>
    </w:rPr>
  </w:style>
  <w:style w:type="character" w:customStyle="1" w:styleId="TextonotapieCar">
    <w:name w:val="Texto nota pie Car"/>
    <w:basedOn w:val="Fuentedeprrafopredeter"/>
    <w:link w:val="Textonotapie"/>
    <w:semiHidden/>
    <w:rsid w:val="00E71248"/>
    <w:rPr>
      <w:rFonts w:ascii="Times New Roman" w:eastAsia="Times New Roman" w:hAnsi="Times New Roman" w:cs="Times New Roman"/>
      <w:sz w:val="20"/>
      <w:szCs w:val="20"/>
      <w:lang w:eastAsia="es-PE"/>
    </w:rPr>
  </w:style>
  <w:style w:type="character" w:styleId="Refdenotaalpie">
    <w:name w:val="footnote reference"/>
    <w:basedOn w:val="Fuentedeprrafopredeter"/>
    <w:semiHidden/>
    <w:rsid w:val="00E71248"/>
    <w:rPr>
      <w:vertAlign w:val="superscript"/>
    </w:rPr>
  </w:style>
  <w:style w:type="paragraph" w:styleId="Textocomentario">
    <w:name w:val="annotation text"/>
    <w:basedOn w:val="Normal"/>
    <w:link w:val="TextocomentarioCar"/>
    <w:semiHidden/>
    <w:rsid w:val="00E71248"/>
    <w:rPr>
      <w:rFonts w:eastAsia="Batang"/>
      <w:lang w:val="es-ES" w:eastAsia="es-PE"/>
    </w:rPr>
  </w:style>
  <w:style w:type="character" w:customStyle="1" w:styleId="TextocomentarioCar">
    <w:name w:val="Texto comentario Car"/>
    <w:basedOn w:val="Fuentedeprrafopredeter"/>
    <w:link w:val="Textocomentario"/>
    <w:semiHidden/>
    <w:rsid w:val="00E71248"/>
    <w:rPr>
      <w:rFonts w:ascii="Times New Roman" w:eastAsia="Batang" w:hAnsi="Times New Roman" w:cs="Times New Roman"/>
      <w:sz w:val="20"/>
      <w:szCs w:val="20"/>
      <w:lang w:eastAsia="es-P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11</Pages>
  <Words>4213</Words>
  <Characters>23176</Characters>
  <Application>Microsoft Office Word</Application>
  <DocSecurity>0</DocSecurity>
  <Lines>193</Lines>
  <Paragraphs>54</Paragraphs>
  <ScaleCrop>false</ScaleCrop>
  <Company/>
  <LinksUpToDate>false</LinksUpToDate>
  <CharactersWithSpaces>27335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1563-2007-TC-S2</dc:title>
  <dc:subject>RECURSO DE REVISIÓN</dc:subject>
  <dc:creator>TRIBUNAL</dc:creator>
  <cp:keywords>BASES, CALIFICACION</cp:keywords>
  <dc:description/>
  <cp:lastModifiedBy>cpuerta</cp:lastModifiedBy>
  <cp:revision>1</cp:revision>
  <dcterms:created xsi:type="dcterms:W3CDTF">2007-12-13T21:56:00Z</dcterms:created>
  <dcterms:modified xsi:type="dcterms:W3CDTF">2007-12-13T22:01:00Z</dcterms:modified>
  <cp:category>RESOLUCION-TRIBUNAL</cp:category>
</cp:coreProperties>
</file>